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D637" w14:textId="77777777" w:rsidR="00586E9A" w:rsidRDefault="00913C31">
      <w:pPr>
        <w:spacing w:after="1380"/>
        <w:ind w:left="72"/>
        <w:jc w:val="center"/>
      </w:pPr>
      <w:r>
        <w:rPr>
          <w:sz w:val="94"/>
          <w:u w:val="single" w:color="000000"/>
        </w:rPr>
        <w:t>ARTICULO 11</w:t>
      </w:r>
    </w:p>
    <w:p w14:paraId="05DAEB8D" w14:textId="77777777" w:rsidR="00586E9A" w:rsidRDefault="00913C31">
      <w:pPr>
        <w:spacing w:after="1181"/>
        <w:ind w:left="86"/>
        <w:jc w:val="center"/>
      </w:pPr>
      <w:r>
        <w:rPr>
          <w:sz w:val="88"/>
        </w:rPr>
        <w:t>Numeral 2</w:t>
      </w:r>
    </w:p>
    <w:p w14:paraId="3A8B4575" w14:textId="77777777" w:rsidR="00586E9A" w:rsidRDefault="00913C31">
      <w:pPr>
        <w:spacing w:after="0" w:line="299" w:lineRule="auto"/>
        <w:ind w:firstLine="43"/>
        <w:jc w:val="both"/>
      </w:pPr>
      <w:r>
        <w:rPr>
          <w:sz w:val="70"/>
        </w:rPr>
        <w:t>Actualmente la Autoridad para el Manejo Sustentable de la Cuenca y del Lago de Amatitlán, no cuenta con dicho índice de clasificación.</w:t>
      </w:r>
    </w:p>
    <w:sectPr w:rsidR="00586E9A">
      <w:pgSz w:w="22070" w:h="11107" w:orient="landscape"/>
      <w:pgMar w:top="1440" w:right="203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E9A"/>
    <w:rsid w:val="00586E9A"/>
    <w:rsid w:val="0091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085381"/>
  <w15:docId w15:val="{69113AD3-89EC-4E22-A09A-C90BBD80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licencia8@amsa.gob.gt</dc:creator>
  <cp:keywords/>
  <cp:lastModifiedBy>licencia8@amsa.gob.gt</cp:lastModifiedBy>
  <cp:revision>2</cp:revision>
  <dcterms:created xsi:type="dcterms:W3CDTF">2022-03-17T16:10:00Z</dcterms:created>
  <dcterms:modified xsi:type="dcterms:W3CDTF">2022-03-17T16:10:00Z</dcterms:modified>
</cp:coreProperties>
</file>