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ACCBCD" w14:textId="2DD90806" w:rsidR="00EA4D64" w:rsidRDefault="003B66AF" w:rsidP="00D70D02">
      <w:pPr>
        <w:rPr>
          <w:noProof/>
        </w:rPr>
      </w:pPr>
      <w:r w:rsidRPr="003B66AF">
        <w:rPr>
          <w:noProof/>
          <w:lang w:val="es-GT" w:eastAsia="es-GT"/>
        </w:rPr>
        <w:drawing>
          <wp:anchor distT="0" distB="0" distL="114300" distR="114300" simplePos="0" relativeHeight="251767808" behindDoc="0" locked="0" layoutInCell="1" allowOverlap="1" wp14:anchorId="1AFF0189" wp14:editId="45DFFC4C">
            <wp:simplePos x="0" y="0"/>
            <wp:positionH relativeFrom="column">
              <wp:posOffset>-390906</wp:posOffset>
            </wp:positionH>
            <wp:positionV relativeFrom="paragraph">
              <wp:posOffset>-164592</wp:posOffset>
            </wp:positionV>
            <wp:extent cx="6925056" cy="10094057"/>
            <wp:effectExtent l="0" t="0" r="9525"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945128" cy="10123314"/>
                    </a:xfrm>
                    <a:prstGeom prst="rect">
                      <a:avLst/>
                    </a:prstGeom>
                  </pic:spPr>
                </pic:pic>
              </a:graphicData>
            </a:graphic>
            <wp14:sizeRelH relativeFrom="margin">
              <wp14:pctWidth>0</wp14:pctWidth>
            </wp14:sizeRelH>
            <wp14:sizeRelV relativeFrom="margin">
              <wp14:pctHeight>0</wp14:pctHeight>
            </wp14:sizeRelV>
          </wp:anchor>
        </w:drawing>
      </w:r>
    </w:p>
    <w:p w14:paraId="001318D2" w14:textId="518DFF2C" w:rsidR="00D077E9" w:rsidRDefault="00D077E9" w:rsidP="00D70D02">
      <w:pPr>
        <w:rPr>
          <w:noProof/>
        </w:rPr>
      </w:pPr>
    </w:p>
    <w:p w14:paraId="0E0A47EC" w14:textId="0ECD70FD" w:rsidR="00D077E9" w:rsidRDefault="00D077E9">
      <w:pPr>
        <w:spacing w:after="200"/>
        <w:rPr>
          <w:noProof/>
        </w:rPr>
      </w:pPr>
      <w:r>
        <w:rPr>
          <w:noProof/>
          <w:lang w:bidi="es-ES"/>
        </w:rPr>
        <w:br w:type="page"/>
      </w:r>
    </w:p>
    <w:p w14:paraId="3B75D385" w14:textId="77777777" w:rsidR="00AB02A7" w:rsidRPr="00AA74B0" w:rsidRDefault="00AB02A7" w:rsidP="00DF027C">
      <w:pPr>
        <w:rPr>
          <w:rFonts w:ascii="Times New Roman" w:hAnsi="Times New Roman" w:cs="Times New Roman"/>
          <w:b w:val="0"/>
          <w:noProof/>
          <w:sz w:val="24"/>
          <w:szCs w:val="24"/>
        </w:rPr>
      </w:pPr>
    </w:p>
    <w:p w14:paraId="3240644B" w14:textId="77777777" w:rsidR="006C2F02" w:rsidRPr="006C2F02" w:rsidRDefault="006C2F02" w:rsidP="006C43AC">
      <w:pPr>
        <w:jc w:val="center"/>
        <w:rPr>
          <w:rFonts w:ascii="Times New Roman" w:hAnsi="Times New Roman" w:cs="Times New Roman"/>
          <w:b w:val="0"/>
          <w:noProof/>
          <w:color w:val="auto"/>
          <w:sz w:val="24"/>
          <w:szCs w:val="24"/>
        </w:rPr>
      </w:pPr>
      <w:r w:rsidRPr="006C2F02">
        <w:rPr>
          <w:rFonts w:ascii="Times New Roman" w:hAnsi="Times New Roman" w:cs="Times New Roman"/>
          <w:b w:val="0"/>
          <w:noProof/>
          <w:color w:val="auto"/>
          <w:sz w:val="24"/>
          <w:szCs w:val="24"/>
        </w:rPr>
        <w:t>Autoridad para el Manejo Sustentable de la Cuenca y del Lago de Amatitlán</w:t>
      </w:r>
    </w:p>
    <w:p w14:paraId="6B5455F4" w14:textId="17A79BEC" w:rsidR="006C2F02" w:rsidRPr="006C2F02" w:rsidRDefault="006C2F02" w:rsidP="006C43AC">
      <w:pPr>
        <w:jc w:val="center"/>
        <w:rPr>
          <w:rFonts w:ascii="Times New Roman" w:hAnsi="Times New Roman" w:cs="Times New Roman"/>
          <w:b w:val="0"/>
          <w:noProof/>
          <w:color w:val="auto"/>
          <w:sz w:val="24"/>
          <w:szCs w:val="24"/>
        </w:rPr>
      </w:pPr>
      <w:r w:rsidRPr="006C2F02">
        <w:rPr>
          <w:rFonts w:ascii="Times New Roman" w:hAnsi="Times New Roman" w:cs="Times New Roman"/>
          <w:b w:val="0"/>
          <w:noProof/>
          <w:color w:val="auto"/>
          <w:sz w:val="24"/>
          <w:szCs w:val="24"/>
        </w:rPr>
        <w:t xml:space="preserve">Plan </w:t>
      </w:r>
      <w:r w:rsidR="00A71623">
        <w:rPr>
          <w:rFonts w:ascii="Times New Roman" w:hAnsi="Times New Roman" w:cs="Times New Roman"/>
          <w:b w:val="0"/>
          <w:noProof/>
          <w:color w:val="auto"/>
          <w:sz w:val="24"/>
          <w:szCs w:val="24"/>
        </w:rPr>
        <w:t>Estratégico Institucional 2022 - 2026</w:t>
      </w:r>
    </w:p>
    <w:p w14:paraId="1D726123" w14:textId="7EBA1254" w:rsidR="006C2F02" w:rsidRPr="006C2F02" w:rsidRDefault="00A71623" w:rsidP="006C43AC">
      <w:pPr>
        <w:jc w:val="center"/>
        <w:rPr>
          <w:rFonts w:ascii="Times New Roman" w:hAnsi="Times New Roman" w:cs="Times New Roman"/>
          <w:b w:val="0"/>
          <w:noProof/>
          <w:color w:val="auto"/>
          <w:sz w:val="24"/>
          <w:szCs w:val="24"/>
        </w:rPr>
      </w:pPr>
      <w:r>
        <w:rPr>
          <w:rFonts w:ascii="Times New Roman" w:hAnsi="Times New Roman" w:cs="Times New Roman"/>
          <w:b w:val="0"/>
          <w:noProof/>
          <w:color w:val="auto"/>
          <w:sz w:val="24"/>
          <w:szCs w:val="24"/>
        </w:rPr>
        <w:t>Guatemala 2021</w:t>
      </w:r>
    </w:p>
    <w:p w14:paraId="480539FB" w14:textId="77777777" w:rsidR="006C2F02" w:rsidRPr="006C2F02" w:rsidRDefault="006C2F02" w:rsidP="006C43AC">
      <w:pPr>
        <w:jc w:val="center"/>
        <w:rPr>
          <w:rFonts w:ascii="Times New Roman" w:hAnsi="Times New Roman" w:cs="Times New Roman"/>
          <w:b w:val="0"/>
          <w:noProof/>
          <w:color w:val="auto"/>
          <w:sz w:val="24"/>
          <w:szCs w:val="24"/>
        </w:rPr>
      </w:pPr>
      <w:r w:rsidRPr="006C2F02">
        <w:rPr>
          <w:rFonts w:ascii="Times New Roman" w:hAnsi="Times New Roman" w:cs="Times New Roman"/>
          <w:b w:val="0"/>
          <w:noProof/>
          <w:color w:val="auto"/>
          <w:sz w:val="24"/>
          <w:szCs w:val="24"/>
        </w:rPr>
        <w:t>Kilómetro 22 ruta al Pacífico, Villa Nueva, Guatemala</w:t>
      </w:r>
    </w:p>
    <w:p w14:paraId="0B8E29DA" w14:textId="77777777" w:rsidR="006C2F02" w:rsidRPr="006C2F02" w:rsidRDefault="006C2F02" w:rsidP="006C43AC">
      <w:pPr>
        <w:jc w:val="center"/>
        <w:rPr>
          <w:rFonts w:ascii="Times New Roman" w:hAnsi="Times New Roman" w:cs="Times New Roman"/>
          <w:b w:val="0"/>
          <w:noProof/>
          <w:color w:val="auto"/>
          <w:sz w:val="24"/>
          <w:szCs w:val="24"/>
        </w:rPr>
      </w:pPr>
      <w:r w:rsidRPr="006C2F02">
        <w:rPr>
          <w:rFonts w:ascii="Times New Roman" w:hAnsi="Times New Roman" w:cs="Times New Roman"/>
          <w:b w:val="0"/>
          <w:noProof/>
          <w:color w:val="auto"/>
          <w:sz w:val="24"/>
          <w:szCs w:val="24"/>
        </w:rPr>
        <w:t>Teléfono: (502) 6624-1700</w:t>
      </w:r>
    </w:p>
    <w:p w14:paraId="67E8579A" w14:textId="77777777" w:rsidR="006C2F02" w:rsidRDefault="006C2F02" w:rsidP="006C2F02">
      <w:pPr>
        <w:rPr>
          <w:rFonts w:ascii="Times New Roman" w:hAnsi="Times New Roman" w:cs="Times New Roman"/>
          <w:b w:val="0"/>
          <w:noProof/>
          <w:sz w:val="24"/>
          <w:szCs w:val="24"/>
        </w:rPr>
      </w:pPr>
    </w:p>
    <w:p w14:paraId="13A1B9A7" w14:textId="77777777" w:rsidR="00DF44B8" w:rsidRPr="00AA50A9" w:rsidRDefault="00DF44B8" w:rsidP="00DF44B8">
      <w:pPr>
        <w:pBdr>
          <w:bottom w:val="single" w:sz="8" w:space="0" w:color="3494BA"/>
        </w:pBdr>
        <w:spacing w:after="300" w:line="240" w:lineRule="auto"/>
        <w:contextualSpacing/>
        <w:jc w:val="center"/>
        <w:rPr>
          <w:rFonts w:eastAsia="Calibri" w:cs="Times New Roman"/>
          <w:b w:val="0"/>
          <w:color w:val="000000" w:themeColor="text1"/>
          <w:spacing w:val="5"/>
          <w:kern w:val="28"/>
          <w:szCs w:val="24"/>
        </w:rPr>
      </w:pPr>
      <w:r w:rsidRPr="00AA50A9">
        <w:rPr>
          <w:rFonts w:eastAsia="Calibri" w:cs="Times New Roman"/>
          <w:color w:val="000000" w:themeColor="text1"/>
          <w:spacing w:val="5"/>
          <w:kern w:val="28"/>
          <w:szCs w:val="24"/>
        </w:rPr>
        <w:t xml:space="preserve">AUTORIDADES </w:t>
      </w:r>
    </w:p>
    <w:p w14:paraId="3E5C04B9" w14:textId="77777777" w:rsidR="00DF44B8" w:rsidRPr="00AA50A9" w:rsidRDefault="00DF44B8" w:rsidP="00DF44B8">
      <w:pPr>
        <w:pBdr>
          <w:bottom w:val="single" w:sz="8" w:space="0" w:color="3494BA"/>
        </w:pBdr>
        <w:spacing w:after="300" w:line="240" w:lineRule="auto"/>
        <w:contextualSpacing/>
        <w:rPr>
          <w:rFonts w:eastAsia="Calibri" w:cs="Times New Roman"/>
          <w:color w:val="000000" w:themeColor="text1"/>
          <w:spacing w:val="5"/>
          <w:kern w:val="28"/>
          <w:szCs w:val="24"/>
        </w:rPr>
      </w:pPr>
    </w:p>
    <w:p w14:paraId="6B2E0ADD" w14:textId="77777777" w:rsidR="00DF44B8" w:rsidRPr="00AA50A9" w:rsidRDefault="00DF44B8" w:rsidP="00DF44B8">
      <w:pPr>
        <w:pBdr>
          <w:bottom w:val="single" w:sz="8" w:space="0" w:color="3494BA"/>
        </w:pBdr>
        <w:spacing w:after="300" w:line="240" w:lineRule="auto"/>
        <w:contextualSpacing/>
        <w:rPr>
          <w:rFonts w:eastAsia="Calibri" w:cs="Times New Roman"/>
          <w:color w:val="000000" w:themeColor="text1"/>
          <w:spacing w:val="5"/>
          <w:kern w:val="28"/>
          <w:szCs w:val="24"/>
        </w:rPr>
      </w:pPr>
      <w:r w:rsidRPr="00AA50A9">
        <w:rPr>
          <w:rFonts w:eastAsia="Calibri" w:cs="Times New Roman"/>
          <w:color w:val="000000" w:themeColor="text1"/>
          <w:spacing w:val="5"/>
          <w:kern w:val="28"/>
          <w:szCs w:val="24"/>
        </w:rPr>
        <w:t xml:space="preserve">DIRECCIÓN EJECUTIVA </w:t>
      </w:r>
    </w:p>
    <w:p w14:paraId="6063C26F" w14:textId="77777777" w:rsidR="00DF44B8" w:rsidRPr="00AA50A9" w:rsidRDefault="00DF44B8" w:rsidP="00DF44B8">
      <w:pPr>
        <w:pBdr>
          <w:bottom w:val="single" w:sz="8" w:space="0" w:color="3494BA"/>
        </w:pBdr>
        <w:spacing w:after="300" w:line="240" w:lineRule="auto"/>
        <w:contextualSpacing/>
        <w:rPr>
          <w:rFonts w:eastAsia="Calibri" w:cs="Times New Roman"/>
          <w:color w:val="000000" w:themeColor="text1"/>
          <w:spacing w:val="5"/>
          <w:kern w:val="28"/>
          <w:szCs w:val="24"/>
        </w:rPr>
      </w:pPr>
      <w:r w:rsidRPr="00AA50A9">
        <w:rPr>
          <w:rFonts w:eastAsia="Calibri" w:cs="Times New Roman"/>
          <w:color w:val="000000" w:themeColor="text1"/>
          <w:spacing w:val="5"/>
          <w:kern w:val="28"/>
          <w:szCs w:val="24"/>
        </w:rPr>
        <w:t xml:space="preserve">Edgar Rolando Zamora Ruíz </w:t>
      </w:r>
    </w:p>
    <w:p w14:paraId="6E2709CB" w14:textId="77777777" w:rsidR="00DF44B8" w:rsidRPr="00AA50A9" w:rsidRDefault="00DF44B8" w:rsidP="00DF44B8">
      <w:pPr>
        <w:pBdr>
          <w:bottom w:val="single" w:sz="8" w:space="0" w:color="3494BA"/>
        </w:pBdr>
        <w:spacing w:after="300" w:line="240" w:lineRule="auto"/>
        <w:contextualSpacing/>
        <w:rPr>
          <w:rFonts w:eastAsia="Calibri" w:cs="Times New Roman"/>
          <w:color w:val="000000" w:themeColor="text1"/>
          <w:spacing w:val="5"/>
          <w:kern w:val="28"/>
          <w:szCs w:val="24"/>
        </w:rPr>
      </w:pPr>
    </w:p>
    <w:p w14:paraId="6AAF990B" w14:textId="77777777" w:rsidR="00DF44B8" w:rsidRPr="00AA50A9" w:rsidRDefault="00DF44B8" w:rsidP="00DF44B8">
      <w:pPr>
        <w:pBdr>
          <w:bottom w:val="single" w:sz="8" w:space="0" w:color="3494BA"/>
        </w:pBdr>
        <w:spacing w:after="300" w:line="240" w:lineRule="auto"/>
        <w:contextualSpacing/>
        <w:rPr>
          <w:rFonts w:eastAsia="Calibri" w:cs="Times New Roman"/>
          <w:color w:val="000000" w:themeColor="text1"/>
          <w:spacing w:val="5"/>
          <w:kern w:val="28"/>
          <w:szCs w:val="24"/>
        </w:rPr>
      </w:pPr>
      <w:r w:rsidRPr="00AA50A9">
        <w:rPr>
          <w:rFonts w:eastAsia="Calibri" w:cs="Times New Roman"/>
          <w:color w:val="000000" w:themeColor="text1"/>
          <w:spacing w:val="5"/>
          <w:kern w:val="28"/>
          <w:szCs w:val="24"/>
        </w:rPr>
        <w:t xml:space="preserve">SUBDIRECCIÓN EJECUTIVA </w:t>
      </w:r>
    </w:p>
    <w:p w14:paraId="6D8F3534" w14:textId="3AC1E392" w:rsidR="00DF44B8" w:rsidRDefault="00DF44B8" w:rsidP="00DF44B8">
      <w:pPr>
        <w:pBdr>
          <w:bottom w:val="single" w:sz="8" w:space="0" w:color="3494BA"/>
        </w:pBdr>
        <w:spacing w:after="300" w:line="240" w:lineRule="auto"/>
        <w:contextualSpacing/>
        <w:rPr>
          <w:rFonts w:eastAsia="Calibri" w:cs="Times New Roman"/>
          <w:color w:val="000000" w:themeColor="text1"/>
          <w:spacing w:val="5"/>
          <w:kern w:val="28"/>
          <w:szCs w:val="24"/>
        </w:rPr>
      </w:pPr>
      <w:r w:rsidRPr="00AA50A9">
        <w:rPr>
          <w:rFonts w:eastAsia="Calibri" w:cs="Times New Roman"/>
          <w:color w:val="000000" w:themeColor="text1"/>
          <w:spacing w:val="5"/>
          <w:kern w:val="28"/>
          <w:szCs w:val="24"/>
        </w:rPr>
        <w:t xml:space="preserve">Raúl Enrique Orozco Velásquez </w:t>
      </w:r>
    </w:p>
    <w:p w14:paraId="3B44213F" w14:textId="77777777" w:rsidR="00DF44B8" w:rsidRPr="00AA50A9" w:rsidRDefault="00DF44B8" w:rsidP="00DF44B8">
      <w:pPr>
        <w:pBdr>
          <w:bottom w:val="single" w:sz="8" w:space="0" w:color="3494BA"/>
        </w:pBdr>
        <w:spacing w:after="300" w:line="240" w:lineRule="auto"/>
        <w:contextualSpacing/>
        <w:rPr>
          <w:rFonts w:eastAsia="Calibri" w:cs="Times New Roman"/>
          <w:color w:val="000000" w:themeColor="text1"/>
          <w:spacing w:val="5"/>
          <w:kern w:val="28"/>
          <w:szCs w:val="24"/>
        </w:rPr>
      </w:pPr>
    </w:p>
    <w:p w14:paraId="5B43D54E" w14:textId="77777777" w:rsidR="00A71623" w:rsidRPr="006C2F02" w:rsidRDefault="00A71623" w:rsidP="006C2F02">
      <w:pPr>
        <w:rPr>
          <w:rFonts w:ascii="Times New Roman" w:hAnsi="Times New Roman" w:cs="Times New Roman"/>
          <w:b w:val="0"/>
          <w:noProof/>
          <w:sz w:val="24"/>
          <w:szCs w:val="24"/>
        </w:rPr>
      </w:pPr>
    </w:p>
    <w:p w14:paraId="6D297C0F" w14:textId="77777777" w:rsidR="006C2F02" w:rsidRPr="006C2F02" w:rsidRDefault="006C2F02" w:rsidP="006C2F02">
      <w:pPr>
        <w:rPr>
          <w:rFonts w:ascii="Times New Roman" w:hAnsi="Times New Roman" w:cs="Times New Roman"/>
          <w:b w:val="0"/>
          <w:noProof/>
          <w:sz w:val="24"/>
          <w:szCs w:val="24"/>
        </w:rPr>
      </w:pPr>
    </w:p>
    <w:p w14:paraId="6B8939D1" w14:textId="77777777" w:rsidR="006C2F02" w:rsidRPr="006C2F02" w:rsidRDefault="006C2F02" w:rsidP="006C2F02">
      <w:pPr>
        <w:jc w:val="center"/>
        <w:rPr>
          <w:rFonts w:ascii="Times New Roman" w:hAnsi="Times New Roman" w:cs="Times New Roman"/>
          <w:b w:val="0"/>
          <w:noProof/>
          <w:szCs w:val="28"/>
        </w:rPr>
      </w:pPr>
      <w:r w:rsidRPr="006C2F02">
        <w:rPr>
          <w:rFonts w:ascii="Times New Roman" w:hAnsi="Times New Roman" w:cs="Times New Roman"/>
          <w:b w:val="0"/>
          <w:noProof/>
          <w:szCs w:val="28"/>
        </w:rPr>
        <w:t>Áreas Administrativas y Técnicas</w:t>
      </w:r>
    </w:p>
    <w:p w14:paraId="0A7BF633" w14:textId="77777777" w:rsidR="006C2F02" w:rsidRDefault="006C2F02" w:rsidP="006C2F02">
      <w:pPr>
        <w:rPr>
          <w:rFonts w:ascii="Times New Roman" w:hAnsi="Times New Roman" w:cs="Times New Roman"/>
          <w:b w:val="0"/>
          <w:noProof/>
          <w:sz w:val="24"/>
          <w:szCs w:val="24"/>
        </w:rPr>
      </w:pPr>
    </w:p>
    <w:p w14:paraId="50A0ABF6" w14:textId="77777777" w:rsidR="006C2F02" w:rsidRPr="006C2F02" w:rsidRDefault="006C2F02" w:rsidP="006C2F02">
      <w:pPr>
        <w:rPr>
          <w:rFonts w:ascii="Times New Roman" w:hAnsi="Times New Roman" w:cs="Times New Roman"/>
          <w:b w:val="0"/>
          <w:noProof/>
          <w:sz w:val="24"/>
          <w:szCs w:val="24"/>
        </w:rPr>
      </w:pPr>
    </w:p>
    <w:p w14:paraId="3EF1E75D" w14:textId="77777777" w:rsidR="006C2F02" w:rsidRPr="006C2F02" w:rsidRDefault="006C2F02" w:rsidP="006C2F02">
      <w:pPr>
        <w:rPr>
          <w:rFonts w:ascii="Times New Roman" w:hAnsi="Times New Roman" w:cs="Times New Roman"/>
          <w:b w:val="0"/>
          <w:noProof/>
          <w:color w:val="auto"/>
          <w:sz w:val="24"/>
          <w:szCs w:val="24"/>
        </w:rPr>
      </w:pPr>
      <w:r w:rsidRPr="006C2F02">
        <w:rPr>
          <w:rFonts w:ascii="Times New Roman" w:hAnsi="Times New Roman" w:cs="Times New Roman"/>
          <w:b w:val="0"/>
          <w:noProof/>
          <w:color w:val="auto"/>
          <w:sz w:val="24"/>
          <w:szCs w:val="24"/>
        </w:rPr>
        <w:t>División de Planeamiento Urbano y Ordenamiento Territorial</w:t>
      </w:r>
    </w:p>
    <w:p w14:paraId="6145C34F" w14:textId="77777777" w:rsidR="006C2F02" w:rsidRPr="006C2F02" w:rsidRDefault="006C2F02" w:rsidP="006C2F02">
      <w:pPr>
        <w:rPr>
          <w:rFonts w:ascii="Times New Roman" w:hAnsi="Times New Roman" w:cs="Times New Roman"/>
          <w:b w:val="0"/>
          <w:noProof/>
          <w:color w:val="auto"/>
          <w:sz w:val="24"/>
          <w:szCs w:val="24"/>
        </w:rPr>
      </w:pPr>
      <w:r w:rsidRPr="006C2F02">
        <w:rPr>
          <w:rFonts w:ascii="Times New Roman" w:hAnsi="Times New Roman" w:cs="Times New Roman"/>
          <w:b w:val="0"/>
          <w:noProof/>
          <w:color w:val="auto"/>
          <w:sz w:val="24"/>
          <w:szCs w:val="24"/>
        </w:rPr>
        <w:t>División de Recolección y Tratamiento de Desechos Líquidos y Sólidos</w:t>
      </w:r>
    </w:p>
    <w:p w14:paraId="4C629673" w14:textId="77777777" w:rsidR="006C2F02" w:rsidRPr="006C2F02" w:rsidRDefault="006C2F02" w:rsidP="006C2F02">
      <w:pPr>
        <w:rPr>
          <w:rFonts w:ascii="Times New Roman" w:hAnsi="Times New Roman" w:cs="Times New Roman"/>
          <w:b w:val="0"/>
          <w:noProof/>
          <w:color w:val="auto"/>
          <w:sz w:val="24"/>
          <w:szCs w:val="24"/>
        </w:rPr>
      </w:pPr>
      <w:r w:rsidRPr="006C2F02">
        <w:rPr>
          <w:rFonts w:ascii="Times New Roman" w:hAnsi="Times New Roman" w:cs="Times New Roman"/>
          <w:b w:val="0"/>
          <w:noProof/>
          <w:color w:val="auto"/>
          <w:sz w:val="24"/>
          <w:szCs w:val="24"/>
        </w:rPr>
        <w:t>División de Reingeniería Industrial y Agroindustrial</w:t>
      </w:r>
    </w:p>
    <w:p w14:paraId="7D329111" w14:textId="77777777" w:rsidR="006C2F02" w:rsidRPr="006C2F02" w:rsidRDefault="006C2F02" w:rsidP="006C2F02">
      <w:pPr>
        <w:rPr>
          <w:rFonts w:ascii="Times New Roman" w:hAnsi="Times New Roman" w:cs="Times New Roman"/>
          <w:b w:val="0"/>
          <w:noProof/>
          <w:color w:val="auto"/>
          <w:sz w:val="24"/>
          <w:szCs w:val="24"/>
        </w:rPr>
      </w:pPr>
      <w:r w:rsidRPr="006C2F02">
        <w:rPr>
          <w:rFonts w:ascii="Times New Roman" w:hAnsi="Times New Roman" w:cs="Times New Roman"/>
          <w:b w:val="0"/>
          <w:noProof/>
          <w:color w:val="auto"/>
          <w:sz w:val="24"/>
          <w:szCs w:val="24"/>
        </w:rPr>
        <w:t>División Forestal</w:t>
      </w:r>
      <w:r w:rsidR="009C7CB3">
        <w:rPr>
          <w:rFonts w:ascii="Times New Roman" w:hAnsi="Times New Roman" w:cs="Times New Roman"/>
          <w:b w:val="0"/>
          <w:noProof/>
          <w:color w:val="auto"/>
          <w:sz w:val="24"/>
          <w:szCs w:val="24"/>
        </w:rPr>
        <w:t>,</w:t>
      </w:r>
      <w:r w:rsidRPr="006C2F02">
        <w:rPr>
          <w:rFonts w:ascii="Times New Roman" w:hAnsi="Times New Roman" w:cs="Times New Roman"/>
          <w:b w:val="0"/>
          <w:noProof/>
          <w:color w:val="auto"/>
          <w:sz w:val="24"/>
          <w:szCs w:val="24"/>
        </w:rPr>
        <w:t xml:space="preserve"> Conservación y Manejo de Suelos</w:t>
      </w:r>
    </w:p>
    <w:p w14:paraId="17F42A78" w14:textId="77777777" w:rsidR="006C2F02" w:rsidRPr="006C2F02" w:rsidRDefault="006C2F02" w:rsidP="006C2F02">
      <w:pPr>
        <w:rPr>
          <w:rFonts w:ascii="Times New Roman" w:hAnsi="Times New Roman" w:cs="Times New Roman"/>
          <w:b w:val="0"/>
          <w:noProof/>
          <w:color w:val="auto"/>
          <w:sz w:val="24"/>
          <w:szCs w:val="24"/>
        </w:rPr>
      </w:pPr>
      <w:r w:rsidRPr="006C2F02">
        <w:rPr>
          <w:rFonts w:ascii="Times New Roman" w:hAnsi="Times New Roman" w:cs="Times New Roman"/>
          <w:b w:val="0"/>
          <w:noProof/>
          <w:color w:val="auto"/>
          <w:sz w:val="24"/>
          <w:szCs w:val="24"/>
        </w:rPr>
        <w:t>División de Educación Ambiental, Concientización Ciudadana y Desarrollo Turístico</w:t>
      </w:r>
    </w:p>
    <w:p w14:paraId="0D0E09A6" w14:textId="77777777" w:rsidR="009C7CB3" w:rsidRPr="006C2F02" w:rsidRDefault="006C2F02" w:rsidP="006C2F02">
      <w:pPr>
        <w:rPr>
          <w:rFonts w:ascii="Times New Roman" w:hAnsi="Times New Roman" w:cs="Times New Roman"/>
          <w:b w:val="0"/>
          <w:noProof/>
          <w:color w:val="auto"/>
          <w:sz w:val="24"/>
          <w:szCs w:val="24"/>
        </w:rPr>
      </w:pPr>
      <w:r w:rsidRPr="006C2F02">
        <w:rPr>
          <w:rFonts w:ascii="Times New Roman" w:hAnsi="Times New Roman" w:cs="Times New Roman"/>
          <w:b w:val="0"/>
          <w:noProof/>
          <w:color w:val="auto"/>
          <w:sz w:val="24"/>
          <w:szCs w:val="24"/>
        </w:rPr>
        <w:t>División de Control</w:t>
      </w:r>
      <w:r w:rsidR="009C7CB3">
        <w:rPr>
          <w:rFonts w:ascii="Times New Roman" w:hAnsi="Times New Roman" w:cs="Times New Roman"/>
          <w:b w:val="0"/>
          <w:noProof/>
          <w:color w:val="auto"/>
          <w:sz w:val="24"/>
          <w:szCs w:val="24"/>
        </w:rPr>
        <w:t xml:space="preserve">, </w:t>
      </w:r>
      <w:r w:rsidRPr="006C2F02">
        <w:rPr>
          <w:rFonts w:ascii="Times New Roman" w:hAnsi="Times New Roman" w:cs="Times New Roman"/>
          <w:b w:val="0"/>
          <w:noProof/>
          <w:color w:val="auto"/>
          <w:sz w:val="24"/>
          <w:szCs w:val="24"/>
        </w:rPr>
        <w:t>Calidad Ambiental y Manejo de Lagos</w:t>
      </w:r>
    </w:p>
    <w:p w14:paraId="6E94E6CA" w14:textId="77777777" w:rsidR="006C2F02" w:rsidRPr="006C2F02" w:rsidRDefault="009C7CB3" w:rsidP="006C2F02">
      <w:pPr>
        <w:rPr>
          <w:rFonts w:ascii="Times New Roman" w:hAnsi="Times New Roman" w:cs="Times New Roman"/>
          <w:b w:val="0"/>
          <w:noProof/>
          <w:color w:val="auto"/>
          <w:sz w:val="24"/>
          <w:szCs w:val="24"/>
        </w:rPr>
      </w:pPr>
      <w:r>
        <w:rPr>
          <w:rFonts w:ascii="Times New Roman" w:hAnsi="Times New Roman" w:cs="Times New Roman"/>
          <w:b w:val="0"/>
          <w:noProof/>
          <w:color w:val="auto"/>
          <w:sz w:val="24"/>
          <w:szCs w:val="24"/>
        </w:rPr>
        <w:t xml:space="preserve">División de </w:t>
      </w:r>
      <w:r w:rsidR="006C2F02" w:rsidRPr="006C2F02">
        <w:rPr>
          <w:rFonts w:ascii="Times New Roman" w:hAnsi="Times New Roman" w:cs="Times New Roman"/>
          <w:b w:val="0"/>
          <w:noProof/>
          <w:color w:val="auto"/>
          <w:sz w:val="24"/>
          <w:szCs w:val="24"/>
        </w:rPr>
        <w:t>Relaciones Interinstitucionales y Fortalecimiento a los Gobiernos Locales</w:t>
      </w:r>
    </w:p>
    <w:p w14:paraId="6166CA24" w14:textId="77777777" w:rsidR="006C2F02" w:rsidRDefault="006C2F02" w:rsidP="006C2F02">
      <w:pPr>
        <w:rPr>
          <w:rFonts w:ascii="Times New Roman" w:hAnsi="Times New Roman" w:cs="Times New Roman"/>
          <w:b w:val="0"/>
          <w:noProof/>
          <w:color w:val="auto"/>
          <w:sz w:val="24"/>
          <w:szCs w:val="24"/>
        </w:rPr>
      </w:pPr>
      <w:r w:rsidRPr="006C2F02">
        <w:rPr>
          <w:rFonts w:ascii="Times New Roman" w:hAnsi="Times New Roman" w:cs="Times New Roman"/>
          <w:b w:val="0"/>
          <w:noProof/>
          <w:color w:val="auto"/>
          <w:sz w:val="24"/>
          <w:szCs w:val="24"/>
        </w:rPr>
        <w:t>División Administrativ</w:t>
      </w:r>
      <w:r w:rsidR="009C7CB3">
        <w:rPr>
          <w:rFonts w:ascii="Times New Roman" w:hAnsi="Times New Roman" w:cs="Times New Roman"/>
          <w:b w:val="0"/>
          <w:noProof/>
          <w:color w:val="auto"/>
          <w:sz w:val="24"/>
          <w:szCs w:val="24"/>
        </w:rPr>
        <w:t>a - Financiera</w:t>
      </w:r>
    </w:p>
    <w:p w14:paraId="3F65C389" w14:textId="77777777" w:rsidR="009C7CB3" w:rsidRPr="006C2F02" w:rsidRDefault="009C7CB3" w:rsidP="009C7CB3">
      <w:pPr>
        <w:rPr>
          <w:rFonts w:ascii="Times New Roman" w:hAnsi="Times New Roman" w:cs="Times New Roman"/>
          <w:b w:val="0"/>
          <w:noProof/>
          <w:color w:val="auto"/>
          <w:sz w:val="24"/>
          <w:szCs w:val="24"/>
        </w:rPr>
      </w:pPr>
      <w:r w:rsidRPr="006C2F02">
        <w:rPr>
          <w:rFonts w:ascii="Times New Roman" w:hAnsi="Times New Roman" w:cs="Times New Roman"/>
          <w:b w:val="0"/>
          <w:noProof/>
          <w:color w:val="auto"/>
          <w:sz w:val="24"/>
          <w:szCs w:val="24"/>
        </w:rPr>
        <w:t>División de Evaluación y Seguimiento</w:t>
      </w:r>
    </w:p>
    <w:p w14:paraId="3E0B2D4B" w14:textId="77777777" w:rsidR="006C2F02" w:rsidRPr="006C2F02" w:rsidRDefault="006C2F02" w:rsidP="006C2F02">
      <w:pPr>
        <w:rPr>
          <w:rFonts w:ascii="Times New Roman" w:hAnsi="Times New Roman" w:cs="Times New Roman"/>
          <w:b w:val="0"/>
          <w:noProof/>
          <w:color w:val="auto"/>
          <w:sz w:val="24"/>
          <w:szCs w:val="24"/>
        </w:rPr>
      </w:pPr>
      <w:r w:rsidRPr="006C2F02">
        <w:rPr>
          <w:rFonts w:ascii="Times New Roman" w:hAnsi="Times New Roman" w:cs="Times New Roman"/>
          <w:b w:val="0"/>
          <w:noProof/>
          <w:color w:val="auto"/>
          <w:sz w:val="24"/>
          <w:szCs w:val="24"/>
        </w:rPr>
        <w:t>Unidad de Recursos Humanos</w:t>
      </w:r>
    </w:p>
    <w:p w14:paraId="4DD57DDF" w14:textId="77777777" w:rsidR="0000679A" w:rsidRPr="006C2F02" w:rsidRDefault="0000679A" w:rsidP="0000679A">
      <w:pPr>
        <w:rPr>
          <w:rFonts w:ascii="Times New Roman" w:hAnsi="Times New Roman" w:cs="Times New Roman"/>
          <w:b w:val="0"/>
          <w:noProof/>
          <w:color w:val="auto"/>
          <w:sz w:val="24"/>
          <w:szCs w:val="24"/>
        </w:rPr>
      </w:pPr>
      <w:r w:rsidRPr="006C2F02">
        <w:rPr>
          <w:rFonts w:ascii="Times New Roman" w:hAnsi="Times New Roman" w:cs="Times New Roman"/>
          <w:b w:val="0"/>
          <w:noProof/>
          <w:color w:val="auto"/>
          <w:sz w:val="24"/>
          <w:szCs w:val="24"/>
        </w:rPr>
        <w:t>Unidad de Manejo del Lago de Amatitlán</w:t>
      </w:r>
    </w:p>
    <w:p w14:paraId="572FE807" w14:textId="77777777" w:rsidR="0000679A" w:rsidRDefault="0000679A" w:rsidP="0000679A">
      <w:pPr>
        <w:rPr>
          <w:rFonts w:ascii="Times New Roman" w:hAnsi="Times New Roman" w:cs="Times New Roman"/>
          <w:b w:val="0"/>
          <w:noProof/>
          <w:color w:val="auto"/>
          <w:sz w:val="24"/>
          <w:szCs w:val="24"/>
        </w:rPr>
      </w:pPr>
      <w:r w:rsidRPr="006C2F02">
        <w:rPr>
          <w:rFonts w:ascii="Times New Roman" w:hAnsi="Times New Roman" w:cs="Times New Roman"/>
          <w:b w:val="0"/>
          <w:noProof/>
          <w:color w:val="auto"/>
          <w:sz w:val="24"/>
          <w:szCs w:val="24"/>
        </w:rPr>
        <w:t>Unidad de Ejecución de Proyectos</w:t>
      </w:r>
    </w:p>
    <w:p w14:paraId="63E54156" w14:textId="77777777" w:rsidR="009C7CB3" w:rsidRPr="006C2F02" w:rsidRDefault="009C7CB3" w:rsidP="009C7CB3">
      <w:pPr>
        <w:rPr>
          <w:rFonts w:ascii="Times New Roman" w:hAnsi="Times New Roman" w:cs="Times New Roman"/>
          <w:b w:val="0"/>
          <w:noProof/>
          <w:color w:val="auto"/>
          <w:sz w:val="24"/>
          <w:szCs w:val="24"/>
        </w:rPr>
      </w:pPr>
      <w:r w:rsidRPr="006C2F02">
        <w:rPr>
          <w:rFonts w:ascii="Times New Roman" w:hAnsi="Times New Roman" w:cs="Times New Roman"/>
          <w:b w:val="0"/>
          <w:noProof/>
          <w:color w:val="auto"/>
          <w:sz w:val="24"/>
          <w:szCs w:val="24"/>
        </w:rPr>
        <w:t>Auditoría Interna</w:t>
      </w:r>
    </w:p>
    <w:p w14:paraId="6D08768D" w14:textId="77777777" w:rsidR="009C7CB3" w:rsidRDefault="009C7CB3" w:rsidP="009C7CB3">
      <w:pPr>
        <w:rPr>
          <w:rFonts w:ascii="Times New Roman" w:hAnsi="Times New Roman" w:cs="Times New Roman"/>
          <w:b w:val="0"/>
          <w:noProof/>
          <w:color w:val="auto"/>
          <w:sz w:val="24"/>
          <w:szCs w:val="24"/>
        </w:rPr>
      </w:pPr>
      <w:r w:rsidRPr="006C2F02">
        <w:rPr>
          <w:rFonts w:ascii="Times New Roman" w:hAnsi="Times New Roman" w:cs="Times New Roman"/>
          <w:b w:val="0"/>
          <w:noProof/>
          <w:color w:val="auto"/>
          <w:sz w:val="24"/>
          <w:szCs w:val="24"/>
        </w:rPr>
        <w:t>Asesoría Jurídica</w:t>
      </w:r>
    </w:p>
    <w:p w14:paraId="78B8F827" w14:textId="77777777" w:rsidR="009C7CB3" w:rsidRPr="006C2F02" w:rsidRDefault="009C7CB3" w:rsidP="009C7CB3">
      <w:pPr>
        <w:rPr>
          <w:rFonts w:ascii="Times New Roman" w:hAnsi="Times New Roman" w:cs="Times New Roman"/>
          <w:b w:val="0"/>
          <w:noProof/>
          <w:color w:val="auto"/>
          <w:sz w:val="24"/>
          <w:szCs w:val="24"/>
        </w:rPr>
      </w:pPr>
      <w:r>
        <w:rPr>
          <w:rFonts w:ascii="Times New Roman" w:hAnsi="Times New Roman" w:cs="Times New Roman"/>
          <w:b w:val="0"/>
          <w:noProof/>
          <w:color w:val="auto"/>
          <w:sz w:val="24"/>
          <w:szCs w:val="24"/>
        </w:rPr>
        <w:t>Clínica Médica</w:t>
      </w:r>
    </w:p>
    <w:p w14:paraId="6B14F6F6" w14:textId="77777777" w:rsidR="009C7CB3" w:rsidRPr="006C2F02" w:rsidRDefault="009C7CB3" w:rsidP="0000679A">
      <w:pPr>
        <w:rPr>
          <w:rFonts w:ascii="Times New Roman" w:hAnsi="Times New Roman" w:cs="Times New Roman"/>
          <w:b w:val="0"/>
          <w:noProof/>
          <w:color w:val="auto"/>
          <w:sz w:val="24"/>
          <w:szCs w:val="24"/>
        </w:rPr>
      </w:pPr>
    </w:p>
    <w:p w14:paraId="1E5332E1" w14:textId="77777777" w:rsidR="0087605E" w:rsidRDefault="0087605E" w:rsidP="006C2F02">
      <w:pPr>
        <w:rPr>
          <w:rFonts w:ascii="Times New Roman" w:hAnsi="Times New Roman" w:cs="Times New Roman"/>
          <w:b w:val="0"/>
          <w:noProof/>
          <w:color w:val="auto"/>
          <w:sz w:val="24"/>
          <w:szCs w:val="24"/>
        </w:rPr>
      </w:pPr>
    </w:p>
    <w:p w14:paraId="78D3B0C9" w14:textId="77777777" w:rsidR="001A28B1" w:rsidRDefault="001A28B1" w:rsidP="006C2F02">
      <w:pPr>
        <w:rPr>
          <w:rFonts w:ascii="Times New Roman" w:hAnsi="Times New Roman" w:cs="Times New Roman"/>
          <w:b w:val="0"/>
          <w:noProof/>
          <w:color w:val="auto"/>
          <w:sz w:val="24"/>
          <w:szCs w:val="24"/>
        </w:rPr>
      </w:pPr>
    </w:p>
    <w:p w14:paraId="6C32010F" w14:textId="77777777" w:rsidR="001A28B1" w:rsidRDefault="001A28B1" w:rsidP="006C2F02">
      <w:pPr>
        <w:rPr>
          <w:rFonts w:ascii="Times New Roman" w:hAnsi="Times New Roman" w:cs="Times New Roman"/>
          <w:b w:val="0"/>
          <w:noProof/>
          <w:color w:val="auto"/>
          <w:sz w:val="24"/>
          <w:szCs w:val="24"/>
        </w:rPr>
      </w:pPr>
    </w:p>
    <w:p w14:paraId="555F87F8" w14:textId="77777777" w:rsidR="001A28B1" w:rsidRDefault="001A28B1" w:rsidP="006C2F02">
      <w:pPr>
        <w:rPr>
          <w:rFonts w:ascii="Times New Roman" w:hAnsi="Times New Roman" w:cs="Times New Roman"/>
          <w:b w:val="0"/>
          <w:noProof/>
          <w:color w:val="auto"/>
          <w:sz w:val="24"/>
          <w:szCs w:val="24"/>
        </w:rPr>
      </w:pPr>
    </w:p>
    <w:p w14:paraId="4CF0281C" w14:textId="77777777" w:rsidR="001A28B1" w:rsidRDefault="001A28B1" w:rsidP="006C2F02">
      <w:pPr>
        <w:rPr>
          <w:rFonts w:ascii="Times New Roman" w:hAnsi="Times New Roman" w:cs="Times New Roman"/>
          <w:b w:val="0"/>
          <w:noProof/>
          <w:color w:val="auto"/>
          <w:sz w:val="24"/>
          <w:szCs w:val="24"/>
        </w:rPr>
      </w:pPr>
    </w:p>
    <w:p w14:paraId="343F8D0B" w14:textId="77777777" w:rsidR="001A28B1" w:rsidRDefault="001A28B1" w:rsidP="006C2F02">
      <w:pPr>
        <w:rPr>
          <w:rFonts w:ascii="Times New Roman" w:hAnsi="Times New Roman" w:cs="Times New Roman"/>
          <w:b w:val="0"/>
          <w:noProof/>
          <w:color w:val="auto"/>
          <w:sz w:val="24"/>
          <w:szCs w:val="24"/>
        </w:rPr>
      </w:pPr>
    </w:p>
    <w:p w14:paraId="0155DDEB" w14:textId="77777777" w:rsidR="001A28B1" w:rsidRDefault="001A28B1" w:rsidP="006C2F02">
      <w:pPr>
        <w:rPr>
          <w:rFonts w:ascii="Times New Roman" w:hAnsi="Times New Roman" w:cs="Times New Roman"/>
          <w:b w:val="0"/>
          <w:noProof/>
          <w:color w:val="auto"/>
          <w:sz w:val="24"/>
          <w:szCs w:val="24"/>
        </w:rPr>
      </w:pPr>
    </w:p>
    <w:p w14:paraId="562F40BC" w14:textId="77777777" w:rsidR="001A28B1" w:rsidRDefault="001A28B1" w:rsidP="006C2F02">
      <w:pPr>
        <w:rPr>
          <w:rFonts w:ascii="Times New Roman" w:hAnsi="Times New Roman" w:cs="Times New Roman"/>
          <w:b w:val="0"/>
          <w:noProof/>
          <w:color w:val="auto"/>
          <w:sz w:val="24"/>
          <w:szCs w:val="24"/>
        </w:rPr>
      </w:pPr>
    </w:p>
    <w:sdt>
      <w:sdtPr>
        <w:rPr>
          <w:rFonts w:ascii="Times New Roman" w:hAnsi="Times New Roman" w:cs="Times New Roman"/>
        </w:rPr>
        <w:id w:val="5761255"/>
        <w:docPartObj>
          <w:docPartGallery w:val="Table of Contents"/>
          <w:docPartUnique/>
        </w:docPartObj>
      </w:sdtPr>
      <w:sdtContent>
        <w:p w14:paraId="6DD34742" w14:textId="77777777" w:rsidR="001A28B1" w:rsidRPr="00293BF7" w:rsidRDefault="001A28B1" w:rsidP="001A28B1">
          <w:pPr>
            <w:jc w:val="center"/>
            <w:rPr>
              <w:rFonts w:ascii="Times New Roman" w:hAnsi="Times New Roman" w:cs="Times New Roman"/>
            </w:rPr>
          </w:pPr>
          <w:r w:rsidRPr="00293BF7">
            <w:rPr>
              <w:rFonts w:ascii="Times New Roman" w:hAnsi="Times New Roman" w:cs="Times New Roman"/>
              <w:b w:val="0"/>
              <w:sz w:val="24"/>
              <w:szCs w:val="24"/>
            </w:rPr>
            <w:t>Contenido</w:t>
          </w:r>
        </w:p>
        <w:p w14:paraId="18A28198" w14:textId="2697EFE0" w:rsidR="00A71623" w:rsidRDefault="001A28B1">
          <w:pPr>
            <w:pStyle w:val="TDC1"/>
            <w:tabs>
              <w:tab w:val="right" w:leader="dot" w:pos="9628"/>
            </w:tabs>
            <w:rPr>
              <w:rFonts w:eastAsiaTheme="minorEastAsia"/>
              <w:noProof/>
              <w:lang w:eastAsia="es-GT"/>
            </w:rPr>
          </w:pPr>
          <w:r w:rsidRPr="007902B5">
            <w:rPr>
              <w:rFonts w:ascii="Times New Roman" w:hAnsi="Times New Roman" w:cs="Times New Roman"/>
              <w:lang w:val="es-ES"/>
            </w:rPr>
            <w:fldChar w:fldCharType="begin"/>
          </w:r>
          <w:r w:rsidRPr="007902B5">
            <w:rPr>
              <w:rFonts w:ascii="Times New Roman" w:hAnsi="Times New Roman" w:cs="Times New Roman"/>
              <w:lang w:val="es-ES"/>
            </w:rPr>
            <w:instrText xml:space="preserve"> TOC \o "1-3" \h \z \u </w:instrText>
          </w:r>
          <w:r w:rsidRPr="007902B5">
            <w:rPr>
              <w:rFonts w:ascii="Times New Roman" w:hAnsi="Times New Roman" w:cs="Times New Roman"/>
              <w:lang w:val="es-ES"/>
            </w:rPr>
            <w:fldChar w:fldCharType="separate"/>
          </w:r>
          <w:hyperlink w:anchor="_Toc70608238" w:history="1">
            <w:r w:rsidR="00A71623" w:rsidRPr="00F5457C">
              <w:rPr>
                <w:rStyle w:val="Hipervnculo"/>
                <w:rFonts w:ascii="Times New Roman" w:eastAsia="Times New Roman" w:hAnsi="Times New Roman" w:cs="Times New Roman"/>
                <w:bCs/>
                <w:noProof/>
              </w:rPr>
              <w:t>INTRODUCCIÓN</w:t>
            </w:r>
            <w:r w:rsidR="00A71623">
              <w:rPr>
                <w:noProof/>
                <w:webHidden/>
              </w:rPr>
              <w:tab/>
            </w:r>
            <w:r w:rsidR="00A71623">
              <w:rPr>
                <w:noProof/>
                <w:webHidden/>
              </w:rPr>
              <w:fldChar w:fldCharType="begin"/>
            </w:r>
            <w:r w:rsidR="00A71623">
              <w:rPr>
                <w:noProof/>
                <w:webHidden/>
              </w:rPr>
              <w:instrText xml:space="preserve"> PAGEREF _Toc70608238 \h </w:instrText>
            </w:r>
            <w:r w:rsidR="00A71623">
              <w:rPr>
                <w:noProof/>
                <w:webHidden/>
              </w:rPr>
            </w:r>
            <w:r w:rsidR="00A71623">
              <w:rPr>
                <w:noProof/>
                <w:webHidden/>
              </w:rPr>
              <w:fldChar w:fldCharType="separate"/>
            </w:r>
            <w:r w:rsidR="00935770">
              <w:rPr>
                <w:noProof/>
                <w:webHidden/>
              </w:rPr>
              <w:t>5</w:t>
            </w:r>
            <w:r w:rsidR="00A71623">
              <w:rPr>
                <w:noProof/>
                <w:webHidden/>
              </w:rPr>
              <w:fldChar w:fldCharType="end"/>
            </w:r>
          </w:hyperlink>
        </w:p>
        <w:p w14:paraId="2D5257FF" w14:textId="0507B893" w:rsidR="00A71623" w:rsidRDefault="00935770">
          <w:pPr>
            <w:pStyle w:val="TDC1"/>
            <w:tabs>
              <w:tab w:val="right" w:leader="dot" w:pos="9628"/>
            </w:tabs>
            <w:rPr>
              <w:rFonts w:eastAsiaTheme="minorEastAsia"/>
              <w:noProof/>
              <w:lang w:eastAsia="es-GT"/>
            </w:rPr>
          </w:pPr>
          <w:hyperlink w:anchor="_Toc70608239" w:history="1">
            <w:r w:rsidR="00A71623" w:rsidRPr="00F5457C">
              <w:rPr>
                <w:rStyle w:val="Hipervnculo"/>
                <w:rFonts w:ascii="Times New Roman" w:eastAsia="Times New Roman" w:hAnsi="Times New Roman" w:cs="Times New Roman"/>
                <w:bCs/>
                <w:noProof/>
              </w:rPr>
              <w:t>CAPÍTULO 1</w:t>
            </w:r>
            <w:r w:rsidR="00A71623">
              <w:rPr>
                <w:noProof/>
                <w:webHidden/>
              </w:rPr>
              <w:tab/>
            </w:r>
            <w:r w:rsidR="00A71623">
              <w:rPr>
                <w:noProof/>
                <w:webHidden/>
              </w:rPr>
              <w:fldChar w:fldCharType="begin"/>
            </w:r>
            <w:r w:rsidR="00A71623">
              <w:rPr>
                <w:noProof/>
                <w:webHidden/>
              </w:rPr>
              <w:instrText xml:space="preserve"> PAGEREF _Toc70608239 \h </w:instrText>
            </w:r>
            <w:r w:rsidR="00A71623">
              <w:rPr>
                <w:noProof/>
                <w:webHidden/>
              </w:rPr>
            </w:r>
            <w:r w:rsidR="00A71623">
              <w:rPr>
                <w:noProof/>
                <w:webHidden/>
              </w:rPr>
              <w:fldChar w:fldCharType="separate"/>
            </w:r>
            <w:r>
              <w:rPr>
                <w:noProof/>
                <w:webHidden/>
              </w:rPr>
              <w:t>6</w:t>
            </w:r>
            <w:r w:rsidR="00A71623">
              <w:rPr>
                <w:noProof/>
                <w:webHidden/>
              </w:rPr>
              <w:fldChar w:fldCharType="end"/>
            </w:r>
          </w:hyperlink>
        </w:p>
        <w:p w14:paraId="4B0698D1" w14:textId="096CD4A7" w:rsidR="00A71623" w:rsidRDefault="00935770">
          <w:pPr>
            <w:pStyle w:val="TDC1"/>
            <w:tabs>
              <w:tab w:val="right" w:leader="dot" w:pos="9628"/>
            </w:tabs>
            <w:rPr>
              <w:rFonts w:eastAsiaTheme="minorEastAsia"/>
              <w:noProof/>
              <w:lang w:eastAsia="es-GT"/>
            </w:rPr>
          </w:pPr>
          <w:hyperlink w:anchor="_Toc70608240" w:history="1">
            <w:r w:rsidR="00A71623" w:rsidRPr="00F5457C">
              <w:rPr>
                <w:rStyle w:val="Hipervnculo"/>
                <w:rFonts w:ascii="Times New Roman" w:eastAsia="Times New Roman" w:hAnsi="Times New Roman" w:cs="Times New Roman"/>
                <w:bCs/>
                <w:noProof/>
              </w:rPr>
              <w:t>ANÁLISIS DE MANDATOS Y POLÍTICAS</w:t>
            </w:r>
            <w:r w:rsidR="00A71623">
              <w:rPr>
                <w:noProof/>
                <w:webHidden/>
              </w:rPr>
              <w:tab/>
            </w:r>
            <w:r w:rsidR="00A71623">
              <w:rPr>
                <w:noProof/>
                <w:webHidden/>
              </w:rPr>
              <w:fldChar w:fldCharType="begin"/>
            </w:r>
            <w:r w:rsidR="00A71623">
              <w:rPr>
                <w:noProof/>
                <w:webHidden/>
              </w:rPr>
              <w:instrText xml:space="preserve"> PAGEREF _Toc70608240 \h </w:instrText>
            </w:r>
            <w:r w:rsidR="00A71623">
              <w:rPr>
                <w:noProof/>
                <w:webHidden/>
              </w:rPr>
            </w:r>
            <w:r w:rsidR="00A71623">
              <w:rPr>
                <w:noProof/>
                <w:webHidden/>
              </w:rPr>
              <w:fldChar w:fldCharType="separate"/>
            </w:r>
            <w:r>
              <w:rPr>
                <w:noProof/>
                <w:webHidden/>
              </w:rPr>
              <w:t>6</w:t>
            </w:r>
            <w:r w:rsidR="00A71623">
              <w:rPr>
                <w:noProof/>
                <w:webHidden/>
              </w:rPr>
              <w:fldChar w:fldCharType="end"/>
            </w:r>
          </w:hyperlink>
        </w:p>
        <w:p w14:paraId="57217931" w14:textId="7A065DE1" w:rsidR="00A71623" w:rsidRDefault="00935770">
          <w:pPr>
            <w:pStyle w:val="TDC1"/>
            <w:tabs>
              <w:tab w:val="left" w:pos="660"/>
              <w:tab w:val="right" w:leader="dot" w:pos="9628"/>
            </w:tabs>
            <w:rPr>
              <w:rFonts w:eastAsiaTheme="minorEastAsia"/>
              <w:noProof/>
              <w:lang w:eastAsia="es-GT"/>
            </w:rPr>
          </w:pPr>
          <w:hyperlink w:anchor="_Toc70608241" w:history="1">
            <w:r w:rsidR="00A71623" w:rsidRPr="00F5457C">
              <w:rPr>
                <w:rStyle w:val="Hipervnculo"/>
                <w:rFonts w:ascii="Times New Roman" w:eastAsia="Times New Roman" w:hAnsi="Times New Roman" w:cs="Times New Roman"/>
                <w:bCs/>
                <w:noProof/>
              </w:rPr>
              <w:t>1.1</w:t>
            </w:r>
            <w:r w:rsidR="00A71623">
              <w:rPr>
                <w:rFonts w:eastAsiaTheme="minorEastAsia"/>
                <w:noProof/>
                <w:lang w:eastAsia="es-GT"/>
              </w:rPr>
              <w:tab/>
            </w:r>
            <w:r w:rsidR="00A71623" w:rsidRPr="00F5457C">
              <w:rPr>
                <w:rStyle w:val="Hipervnculo"/>
                <w:rFonts w:ascii="Times New Roman" w:eastAsia="Times New Roman" w:hAnsi="Times New Roman" w:cs="Times New Roman"/>
                <w:bCs/>
                <w:noProof/>
              </w:rPr>
              <w:t>MARCO LEGAL</w:t>
            </w:r>
            <w:r w:rsidR="00A71623">
              <w:rPr>
                <w:noProof/>
                <w:webHidden/>
              </w:rPr>
              <w:tab/>
            </w:r>
            <w:r w:rsidR="00A71623">
              <w:rPr>
                <w:noProof/>
                <w:webHidden/>
              </w:rPr>
              <w:fldChar w:fldCharType="begin"/>
            </w:r>
            <w:r w:rsidR="00A71623">
              <w:rPr>
                <w:noProof/>
                <w:webHidden/>
              </w:rPr>
              <w:instrText xml:space="preserve"> PAGEREF _Toc70608241 \h </w:instrText>
            </w:r>
            <w:r w:rsidR="00A71623">
              <w:rPr>
                <w:noProof/>
                <w:webHidden/>
              </w:rPr>
            </w:r>
            <w:r w:rsidR="00A71623">
              <w:rPr>
                <w:noProof/>
                <w:webHidden/>
              </w:rPr>
              <w:fldChar w:fldCharType="separate"/>
            </w:r>
            <w:r>
              <w:rPr>
                <w:noProof/>
                <w:webHidden/>
              </w:rPr>
              <w:t>6</w:t>
            </w:r>
            <w:r w:rsidR="00A71623">
              <w:rPr>
                <w:noProof/>
                <w:webHidden/>
              </w:rPr>
              <w:fldChar w:fldCharType="end"/>
            </w:r>
          </w:hyperlink>
        </w:p>
        <w:p w14:paraId="3A3342E3" w14:textId="50460080" w:rsidR="00A71623" w:rsidRDefault="00935770">
          <w:pPr>
            <w:pStyle w:val="TDC2"/>
            <w:rPr>
              <w:rFonts w:eastAsiaTheme="minorEastAsia"/>
              <w:noProof/>
              <w:lang w:eastAsia="es-GT"/>
            </w:rPr>
          </w:pPr>
          <w:hyperlink w:anchor="_Toc70608242" w:history="1">
            <w:r w:rsidR="00A71623" w:rsidRPr="00F5457C">
              <w:rPr>
                <w:rStyle w:val="Hipervnculo"/>
                <w:rFonts w:ascii="Cambria" w:eastAsia="Times New Roman" w:hAnsi="Cambria" w:cs="Times New Roman"/>
                <w:bCs/>
                <w:noProof/>
              </w:rPr>
              <w:t>1.1.1</w:t>
            </w:r>
            <w:r w:rsidR="00A71623">
              <w:rPr>
                <w:rFonts w:eastAsiaTheme="minorEastAsia"/>
                <w:noProof/>
                <w:lang w:eastAsia="es-GT"/>
              </w:rPr>
              <w:tab/>
            </w:r>
            <w:r w:rsidR="00A71623" w:rsidRPr="00F5457C">
              <w:rPr>
                <w:rStyle w:val="Hipervnculo"/>
                <w:rFonts w:ascii="Cambria" w:eastAsia="Times New Roman" w:hAnsi="Cambria" w:cs="Times New Roman"/>
                <w:bCs/>
                <w:noProof/>
              </w:rPr>
              <w:t>ANÁLISIS DE MANDATOS</w:t>
            </w:r>
            <w:r w:rsidR="00A71623">
              <w:rPr>
                <w:noProof/>
                <w:webHidden/>
              </w:rPr>
              <w:tab/>
            </w:r>
            <w:r w:rsidR="00A71623">
              <w:rPr>
                <w:noProof/>
                <w:webHidden/>
              </w:rPr>
              <w:fldChar w:fldCharType="begin"/>
            </w:r>
            <w:r w:rsidR="00A71623">
              <w:rPr>
                <w:noProof/>
                <w:webHidden/>
              </w:rPr>
              <w:instrText xml:space="preserve"> PAGEREF _Toc70608242 \h </w:instrText>
            </w:r>
            <w:r w:rsidR="00A71623">
              <w:rPr>
                <w:noProof/>
                <w:webHidden/>
              </w:rPr>
            </w:r>
            <w:r w:rsidR="00A71623">
              <w:rPr>
                <w:noProof/>
                <w:webHidden/>
              </w:rPr>
              <w:fldChar w:fldCharType="separate"/>
            </w:r>
            <w:r>
              <w:rPr>
                <w:noProof/>
                <w:webHidden/>
              </w:rPr>
              <w:t>7</w:t>
            </w:r>
            <w:r w:rsidR="00A71623">
              <w:rPr>
                <w:noProof/>
                <w:webHidden/>
              </w:rPr>
              <w:fldChar w:fldCharType="end"/>
            </w:r>
          </w:hyperlink>
        </w:p>
        <w:p w14:paraId="5B99E27E" w14:textId="6BDFE367" w:rsidR="00A71623" w:rsidRDefault="00935770">
          <w:pPr>
            <w:pStyle w:val="TDC2"/>
            <w:rPr>
              <w:rFonts w:eastAsiaTheme="minorEastAsia"/>
              <w:noProof/>
              <w:lang w:eastAsia="es-GT"/>
            </w:rPr>
          </w:pPr>
          <w:hyperlink w:anchor="_Toc70608243" w:history="1">
            <w:r w:rsidR="00A71623" w:rsidRPr="00F5457C">
              <w:rPr>
                <w:rStyle w:val="Hipervnculo"/>
                <w:rFonts w:ascii="Times New Roman" w:eastAsia="Times New Roman" w:hAnsi="Times New Roman" w:cs="Times New Roman"/>
                <w:bCs/>
                <w:noProof/>
              </w:rPr>
              <w:t>FUNDAMENTO LEGAL INSTITUCIONAL (DECRETO 64-96)</w:t>
            </w:r>
            <w:r w:rsidR="00A71623">
              <w:rPr>
                <w:noProof/>
                <w:webHidden/>
              </w:rPr>
              <w:tab/>
            </w:r>
            <w:r w:rsidR="00A71623">
              <w:rPr>
                <w:noProof/>
                <w:webHidden/>
              </w:rPr>
              <w:fldChar w:fldCharType="begin"/>
            </w:r>
            <w:r w:rsidR="00A71623">
              <w:rPr>
                <w:noProof/>
                <w:webHidden/>
              </w:rPr>
              <w:instrText xml:space="preserve"> PAGEREF _Toc70608243 \h </w:instrText>
            </w:r>
            <w:r w:rsidR="00A71623">
              <w:rPr>
                <w:noProof/>
                <w:webHidden/>
              </w:rPr>
            </w:r>
            <w:r w:rsidR="00A71623">
              <w:rPr>
                <w:noProof/>
                <w:webHidden/>
              </w:rPr>
              <w:fldChar w:fldCharType="separate"/>
            </w:r>
            <w:r>
              <w:rPr>
                <w:noProof/>
                <w:webHidden/>
              </w:rPr>
              <w:t>7</w:t>
            </w:r>
            <w:r w:rsidR="00A71623">
              <w:rPr>
                <w:noProof/>
                <w:webHidden/>
              </w:rPr>
              <w:fldChar w:fldCharType="end"/>
            </w:r>
          </w:hyperlink>
        </w:p>
        <w:p w14:paraId="3992E86C" w14:textId="07E00D1A" w:rsidR="00A71623" w:rsidRDefault="00935770">
          <w:pPr>
            <w:pStyle w:val="TDC2"/>
            <w:rPr>
              <w:rFonts w:eastAsiaTheme="minorEastAsia"/>
              <w:noProof/>
              <w:lang w:eastAsia="es-GT"/>
            </w:rPr>
          </w:pPr>
          <w:hyperlink w:anchor="_Toc70608244" w:history="1">
            <w:r w:rsidR="00A71623" w:rsidRPr="00F5457C">
              <w:rPr>
                <w:rStyle w:val="Hipervnculo"/>
                <w:rFonts w:ascii="Times New Roman" w:eastAsia="Times New Roman" w:hAnsi="Times New Roman" w:cs="Times New Roman"/>
                <w:bCs/>
                <w:noProof/>
              </w:rPr>
              <w:t>ACUERDO GUBERNATIVO 186-99</w:t>
            </w:r>
            <w:r w:rsidR="00A71623">
              <w:rPr>
                <w:noProof/>
                <w:webHidden/>
              </w:rPr>
              <w:tab/>
            </w:r>
            <w:r w:rsidR="00A71623">
              <w:rPr>
                <w:noProof/>
                <w:webHidden/>
              </w:rPr>
              <w:fldChar w:fldCharType="begin"/>
            </w:r>
            <w:r w:rsidR="00A71623">
              <w:rPr>
                <w:noProof/>
                <w:webHidden/>
              </w:rPr>
              <w:instrText xml:space="preserve"> PAGEREF _Toc70608244 \h </w:instrText>
            </w:r>
            <w:r w:rsidR="00A71623">
              <w:rPr>
                <w:noProof/>
                <w:webHidden/>
              </w:rPr>
            </w:r>
            <w:r w:rsidR="00A71623">
              <w:rPr>
                <w:noProof/>
                <w:webHidden/>
              </w:rPr>
              <w:fldChar w:fldCharType="separate"/>
            </w:r>
            <w:r>
              <w:rPr>
                <w:noProof/>
                <w:webHidden/>
              </w:rPr>
              <w:t>7</w:t>
            </w:r>
            <w:r w:rsidR="00A71623">
              <w:rPr>
                <w:noProof/>
                <w:webHidden/>
              </w:rPr>
              <w:fldChar w:fldCharType="end"/>
            </w:r>
          </w:hyperlink>
        </w:p>
        <w:p w14:paraId="53EB393F" w14:textId="30B54EA4" w:rsidR="00A71623" w:rsidRDefault="00935770">
          <w:pPr>
            <w:pStyle w:val="TDC2"/>
            <w:rPr>
              <w:rFonts w:eastAsiaTheme="minorEastAsia"/>
              <w:noProof/>
              <w:lang w:eastAsia="es-GT"/>
            </w:rPr>
          </w:pPr>
          <w:hyperlink w:anchor="_Toc70608245" w:history="1">
            <w:r w:rsidR="00A71623" w:rsidRPr="00F5457C">
              <w:rPr>
                <w:rStyle w:val="Hipervnculo"/>
                <w:rFonts w:ascii="Times New Roman" w:eastAsia="Times New Roman" w:hAnsi="Times New Roman" w:cs="Times New Roman"/>
                <w:bCs/>
                <w:noProof/>
              </w:rPr>
              <w:t>PLAN DE MANEJO INTEGRADO PARA LA CUENCA Y EL LAGO DE AMATITLÁN      – PLANDEAMAT-</w:t>
            </w:r>
            <w:r w:rsidR="00A71623">
              <w:rPr>
                <w:noProof/>
                <w:webHidden/>
              </w:rPr>
              <w:tab/>
            </w:r>
            <w:r w:rsidR="00A71623">
              <w:rPr>
                <w:noProof/>
                <w:webHidden/>
              </w:rPr>
              <w:fldChar w:fldCharType="begin"/>
            </w:r>
            <w:r w:rsidR="00A71623">
              <w:rPr>
                <w:noProof/>
                <w:webHidden/>
              </w:rPr>
              <w:instrText xml:space="preserve"> PAGEREF _Toc70608245 \h </w:instrText>
            </w:r>
            <w:r w:rsidR="00A71623">
              <w:rPr>
                <w:noProof/>
                <w:webHidden/>
              </w:rPr>
            </w:r>
            <w:r w:rsidR="00A71623">
              <w:rPr>
                <w:noProof/>
                <w:webHidden/>
              </w:rPr>
              <w:fldChar w:fldCharType="separate"/>
            </w:r>
            <w:r>
              <w:rPr>
                <w:noProof/>
                <w:webHidden/>
              </w:rPr>
              <w:t>8</w:t>
            </w:r>
            <w:r w:rsidR="00A71623">
              <w:rPr>
                <w:noProof/>
                <w:webHidden/>
              </w:rPr>
              <w:fldChar w:fldCharType="end"/>
            </w:r>
          </w:hyperlink>
        </w:p>
        <w:p w14:paraId="020000B4" w14:textId="519A089E" w:rsidR="00A71623" w:rsidRDefault="00935770">
          <w:pPr>
            <w:pStyle w:val="TDC2"/>
            <w:rPr>
              <w:rFonts w:eastAsiaTheme="minorEastAsia"/>
              <w:noProof/>
              <w:lang w:eastAsia="es-GT"/>
            </w:rPr>
          </w:pPr>
          <w:hyperlink w:anchor="_Toc70608246" w:history="1">
            <w:r w:rsidR="00A71623" w:rsidRPr="00F5457C">
              <w:rPr>
                <w:rStyle w:val="Hipervnculo"/>
                <w:rFonts w:ascii="Times New Roman" w:eastAsia="Times New Roman" w:hAnsi="Times New Roman" w:cs="Times New Roman"/>
                <w:bCs/>
                <w:noProof/>
              </w:rPr>
              <w:t>PLAN K´ATUN 2032</w:t>
            </w:r>
            <w:r w:rsidR="00A71623">
              <w:rPr>
                <w:noProof/>
                <w:webHidden/>
              </w:rPr>
              <w:tab/>
            </w:r>
            <w:r w:rsidR="00A71623">
              <w:rPr>
                <w:noProof/>
                <w:webHidden/>
              </w:rPr>
              <w:fldChar w:fldCharType="begin"/>
            </w:r>
            <w:r w:rsidR="00A71623">
              <w:rPr>
                <w:noProof/>
                <w:webHidden/>
              </w:rPr>
              <w:instrText xml:space="preserve"> PAGEREF _Toc70608246 \h </w:instrText>
            </w:r>
            <w:r w:rsidR="00A71623">
              <w:rPr>
                <w:noProof/>
                <w:webHidden/>
              </w:rPr>
            </w:r>
            <w:r w:rsidR="00A71623">
              <w:rPr>
                <w:noProof/>
                <w:webHidden/>
              </w:rPr>
              <w:fldChar w:fldCharType="separate"/>
            </w:r>
            <w:r>
              <w:rPr>
                <w:noProof/>
                <w:webHidden/>
              </w:rPr>
              <w:t>9</w:t>
            </w:r>
            <w:r w:rsidR="00A71623">
              <w:rPr>
                <w:noProof/>
                <w:webHidden/>
              </w:rPr>
              <w:fldChar w:fldCharType="end"/>
            </w:r>
          </w:hyperlink>
        </w:p>
        <w:p w14:paraId="5527B28F" w14:textId="288D42AF" w:rsidR="00A71623" w:rsidRDefault="00935770">
          <w:pPr>
            <w:pStyle w:val="TDC2"/>
            <w:rPr>
              <w:rFonts w:eastAsiaTheme="minorEastAsia"/>
              <w:noProof/>
              <w:lang w:eastAsia="es-GT"/>
            </w:rPr>
          </w:pPr>
          <w:hyperlink w:anchor="_Toc70608247" w:history="1">
            <w:r w:rsidR="00A71623" w:rsidRPr="00F5457C">
              <w:rPr>
                <w:rStyle w:val="Hipervnculo"/>
                <w:rFonts w:ascii="Times New Roman" w:eastAsia="Times New Roman" w:hAnsi="Times New Roman" w:cs="Times New Roman"/>
                <w:bCs/>
                <w:noProof/>
              </w:rPr>
              <w:t>PRIORIDADES NACIONALES DE DESARROLLO</w:t>
            </w:r>
            <w:r w:rsidR="00A71623">
              <w:rPr>
                <w:noProof/>
                <w:webHidden/>
              </w:rPr>
              <w:tab/>
            </w:r>
            <w:r w:rsidR="00A71623">
              <w:rPr>
                <w:noProof/>
                <w:webHidden/>
              </w:rPr>
              <w:fldChar w:fldCharType="begin"/>
            </w:r>
            <w:r w:rsidR="00A71623">
              <w:rPr>
                <w:noProof/>
                <w:webHidden/>
              </w:rPr>
              <w:instrText xml:space="preserve"> PAGEREF _Toc70608247 \h </w:instrText>
            </w:r>
            <w:r w:rsidR="00A71623">
              <w:rPr>
                <w:noProof/>
                <w:webHidden/>
              </w:rPr>
            </w:r>
            <w:r w:rsidR="00A71623">
              <w:rPr>
                <w:noProof/>
                <w:webHidden/>
              </w:rPr>
              <w:fldChar w:fldCharType="separate"/>
            </w:r>
            <w:r>
              <w:rPr>
                <w:noProof/>
                <w:webHidden/>
              </w:rPr>
              <w:t>11</w:t>
            </w:r>
            <w:r w:rsidR="00A71623">
              <w:rPr>
                <w:noProof/>
                <w:webHidden/>
              </w:rPr>
              <w:fldChar w:fldCharType="end"/>
            </w:r>
          </w:hyperlink>
        </w:p>
        <w:p w14:paraId="6EFA087E" w14:textId="1FBB7B9C" w:rsidR="00A71623" w:rsidRDefault="00935770">
          <w:pPr>
            <w:pStyle w:val="TDC2"/>
            <w:rPr>
              <w:rFonts w:eastAsiaTheme="minorEastAsia"/>
              <w:noProof/>
              <w:lang w:eastAsia="es-GT"/>
            </w:rPr>
          </w:pPr>
          <w:hyperlink w:anchor="_Toc70608248" w:history="1">
            <w:r w:rsidR="00A71623" w:rsidRPr="00F5457C">
              <w:rPr>
                <w:rStyle w:val="Hipervnculo"/>
                <w:rFonts w:ascii="Times New Roman" w:eastAsia="Times New Roman" w:hAnsi="Times New Roman" w:cs="Times New Roman"/>
                <w:bCs/>
                <w:noProof/>
              </w:rPr>
              <w:t>1.1.2</w:t>
            </w:r>
            <w:r w:rsidR="00A71623">
              <w:rPr>
                <w:rFonts w:eastAsiaTheme="minorEastAsia"/>
                <w:noProof/>
                <w:lang w:eastAsia="es-GT"/>
              </w:rPr>
              <w:tab/>
            </w:r>
            <w:r w:rsidR="00A71623" w:rsidRPr="00F5457C">
              <w:rPr>
                <w:rStyle w:val="Hipervnculo"/>
                <w:rFonts w:ascii="Times New Roman" w:eastAsia="Times New Roman" w:hAnsi="Times New Roman" w:cs="Times New Roman"/>
                <w:bCs/>
                <w:noProof/>
              </w:rPr>
              <w:t>POLÍTICAS PÚBLICAS</w:t>
            </w:r>
            <w:r w:rsidR="00A71623">
              <w:rPr>
                <w:noProof/>
                <w:webHidden/>
              </w:rPr>
              <w:tab/>
            </w:r>
            <w:r w:rsidR="00A71623">
              <w:rPr>
                <w:noProof/>
                <w:webHidden/>
              </w:rPr>
              <w:fldChar w:fldCharType="begin"/>
            </w:r>
            <w:r w:rsidR="00A71623">
              <w:rPr>
                <w:noProof/>
                <w:webHidden/>
              </w:rPr>
              <w:instrText xml:space="preserve"> PAGEREF _Toc70608248 \h </w:instrText>
            </w:r>
            <w:r w:rsidR="00A71623">
              <w:rPr>
                <w:noProof/>
                <w:webHidden/>
              </w:rPr>
            </w:r>
            <w:r w:rsidR="00A71623">
              <w:rPr>
                <w:noProof/>
                <w:webHidden/>
              </w:rPr>
              <w:fldChar w:fldCharType="separate"/>
            </w:r>
            <w:r>
              <w:rPr>
                <w:noProof/>
                <w:webHidden/>
              </w:rPr>
              <w:t>12</w:t>
            </w:r>
            <w:r w:rsidR="00A71623">
              <w:rPr>
                <w:noProof/>
                <w:webHidden/>
              </w:rPr>
              <w:fldChar w:fldCharType="end"/>
            </w:r>
          </w:hyperlink>
        </w:p>
        <w:p w14:paraId="0924B3E0" w14:textId="6E55D5E0" w:rsidR="00A71623" w:rsidRDefault="00935770">
          <w:pPr>
            <w:pStyle w:val="TDC3"/>
            <w:tabs>
              <w:tab w:val="left" w:pos="880"/>
              <w:tab w:val="right" w:leader="dot" w:pos="9628"/>
            </w:tabs>
            <w:rPr>
              <w:rFonts w:eastAsiaTheme="minorEastAsia"/>
              <w:noProof/>
              <w:lang w:eastAsia="es-GT"/>
            </w:rPr>
          </w:pPr>
          <w:hyperlink w:anchor="_Toc70608249" w:history="1">
            <w:r w:rsidR="00A71623" w:rsidRPr="00F5457C">
              <w:rPr>
                <w:rStyle w:val="Hipervnculo"/>
                <w:rFonts w:ascii="Times New Roman" w:eastAsia="Times New Roman" w:hAnsi="Times New Roman" w:cs="Times New Roman"/>
                <w:bCs/>
                <w:noProof/>
              </w:rPr>
              <w:t>a.</w:t>
            </w:r>
            <w:r w:rsidR="00A71623">
              <w:rPr>
                <w:rFonts w:eastAsiaTheme="minorEastAsia"/>
                <w:noProof/>
                <w:lang w:eastAsia="es-GT"/>
              </w:rPr>
              <w:tab/>
            </w:r>
            <w:r w:rsidR="00A71623" w:rsidRPr="00F5457C">
              <w:rPr>
                <w:rStyle w:val="Hipervnculo"/>
                <w:rFonts w:ascii="Times New Roman" w:eastAsia="Times New Roman" w:hAnsi="Times New Roman" w:cs="Times New Roman"/>
                <w:bCs/>
                <w:noProof/>
              </w:rPr>
              <w:t>Política General de Gobierno 2020 – 2024</w:t>
            </w:r>
            <w:r w:rsidR="00A71623">
              <w:rPr>
                <w:noProof/>
                <w:webHidden/>
              </w:rPr>
              <w:tab/>
            </w:r>
            <w:r w:rsidR="00A71623">
              <w:rPr>
                <w:noProof/>
                <w:webHidden/>
              </w:rPr>
              <w:fldChar w:fldCharType="begin"/>
            </w:r>
            <w:r w:rsidR="00A71623">
              <w:rPr>
                <w:noProof/>
                <w:webHidden/>
              </w:rPr>
              <w:instrText xml:space="preserve"> PAGEREF _Toc70608249 \h </w:instrText>
            </w:r>
            <w:r w:rsidR="00A71623">
              <w:rPr>
                <w:noProof/>
                <w:webHidden/>
              </w:rPr>
            </w:r>
            <w:r w:rsidR="00A71623">
              <w:rPr>
                <w:noProof/>
                <w:webHidden/>
              </w:rPr>
              <w:fldChar w:fldCharType="separate"/>
            </w:r>
            <w:r>
              <w:rPr>
                <w:noProof/>
                <w:webHidden/>
              </w:rPr>
              <w:t>12</w:t>
            </w:r>
            <w:r w:rsidR="00A71623">
              <w:rPr>
                <w:noProof/>
                <w:webHidden/>
              </w:rPr>
              <w:fldChar w:fldCharType="end"/>
            </w:r>
          </w:hyperlink>
        </w:p>
        <w:p w14:paraId="601553A4" w14:textId="4CDD44AC" w:rsidR="00A71623" w:rsidRDefault="00935770">
          <w:pPr>
            <w:pStyle w:val="TDC3"/>
            <w:tabs>
              <w:tab w:val="left" w:pos="880"/>
              <w:tab w:val="right" w:leader="dot" w:pos="9628"/>
            </w:tabs>
            <w:rPr>
              <w:rFonts w:eastAsiaTheme="minorEastAsia"/>
              <w:noProof/>
              <w:lang w:eastAsia="es-GT"/>
            </w:rPr>
          </w:pPr>
          <w:hyperlink w:anchor="_Toc70608250" w:history="1">
            <w:r w:rsidR="00A71623" w:rsidRPr="00F5457C">
              <w:rPr>
                <w:rStyle w:val="Hipervnculo"/>
                <w:rFonts w:ascii="Times New Roman" w:eastAsia="Times New Roman" w:hAnsi="Times New Roman" w:cs="Times New Roman"/>
                <w:bCs/>
                <w:noProof/>
              </w:rPr>
              <w:t>b.</w:t>
            </w:r>
            <w:r w:rsidR="00A71623">
              <w:rPr>
                <w:rFonts w:eastAsiaTheme="minorEastAsia"/>
                <w:noProof/>
                <w:lang w:eastAsia="es-GT"/>
              </w:rPr>
              <w:tab/>
            </w:r>
            <w:r w:rsidR="00A71623" w:rsidRPr="00F5457C">
              <w:rPr>
                <w:rStyle w:val="Hipervnculo"/>
                <w:rFonts w:ascii="Times New Roman" w:eastAsia="Times New Roman" w:hAnsi="Times New Roman" w:cs="Times New Roman"/>
                <w:bCs/>
                <w:noProof/>
              </w:rPr>
              <w:t>Política Marco de Gestión Ambiental, Acuerdo Gubernativo 791-2003</w:t>
            </w:r>
            <w:r w:rsidR="00A71623">
              <w:rPr>
                <w:noProof/>
                <w:webHidden/>
              </w:rPr>
              <w:tab/>
            </w:r>
            <w:r w:rsidR="00A71623">
              <w:rPr>
                <w:noProof/>
                <w:webHidden/>
              </w:rPr>
              <w:fldChar w:fldCharType="begin"/>
            </w:r>
            <w:r w:rsidR="00A71623">
              <w:rPr>
                <w:noProof/>
                <w:webHidden/>
              </w:rPr>
              <w:instrText xml:space="preserve"> PAGEREF _Toc70608250 \h </w:instrText>
            </w:r>
            <w:r w:rsidR="00A71623">
              <w:rPr>
                <w:noProof/>
                <w:webHidden/>
              </w:rPr>
            </w:r>
            <w:r w:rsidR="00A71623">
              <w:rPr>
                <w:noProof/>
                <w:webHidden/>
              </w:rPr>
              <w:fldChar w:fldCharType="separate"/>
            </w:r>
            <w:r>
              <w:rPr>
                <w:noProof/>
                <w:webHidden/>
              </w:rPr>
              <w:t>13</w:t>
            </w:r>
            <w:r w:rsidR="00A71623">
              <w:rPr>
                <w:noProof/>
                <w:webHidden/>
              </w:rPr>
              <w:fldChar w:fldCharType="end"/>
            </w:r>
          </w:hyperlink>
        </w:p>
        <w:p w14:paraId="2D36AE6B" w14:textId="234317AC" w:rsidR="00A71623" w:rsidRDefault="00935770">
          <w:pPr>
            <w:pStyle w:val="TDC3"/>
            <w:tabs>
              <w:tab w:val="left" w:pos="880"/>
              <w:tab w:val="right" w:leader="dot" w:pos="9628"/>
            </w:tabs>
            <w:rPr>
              <w:rFonts w:eastAsiaTheme="minorEastAsia"/>
              <w:noProof/>
              <w:lang w:eastAsia="es-GT"/>
            </w:rPr>
          </w:pPr>
          <w:hyperlink w:anchor="_Toc70608251" w:history="1">
            <w:r w:rsidR="00A71623" w:rsidRPr="00F5457C">
              <w:rPr>
                <w:rStyle w:val="Hipervnculo"/>
                <w:rFonts w:ascii="Times New Roman" w:eastAsia="Times New Roman" w:hAnsi="Times New Roman" w:cs="Times New Roman"/>
                <w:bCs/>
                <w:noProof/>
              </w:rPr>
              <w:t>c.</w:t>
            </w:r>
            <w:r w:rsidR="00A71623">
              <w:rPr>
                <w:rFonts w:eastAsiaTheme="minorEastAsia"/>
                <w:noProof/>
                <w:lang w:eastAsia="es-GT"/>
              </w:rPr>
              <w:tab/>
            </w:r>
            <w:r w:rsidR="00A71623" w:rsidRPr="00F5457C">
              <w:rPr>
                <w:rStyle w:val="Hipervnculo"/>
                <w:rFonts w:ascii="Times New Roman" w:eastAsia="Times New Roman" w:hAnsi="Times New Roman" w:cs="Times New Roman"/>
                <w:bCs/>
                <w:noProof/>
              </w:rPr>
              <w:t>Política de Conservación, Protección y Mejoramiento Ambiental, Acuerdo Gubernativo 63-2007</w:t>
            </w:r>
            <w:r w:rsidR="00A71623">
              <w:rPr>
                <w:noProof/>
                <w:webHidden/>
              </w:rPr>
              <w:tab/>
            </w:r>
            <w:r w:rsidR="00A71623">
              <w:rPr>
                <w:noProof/>
                <w:webHidden/>
              </w:rPr>
              <w:fldChar w:fldCharType="begin"/>
            </w:r>
            <w:r w:rsidR="00A71623">
              <w:rPr>
                <w:noProof/>
                <w:webHidden/>
              </w:rPr>
              <w:instrText xml:space="preserve"> PAGEREF _Toc70608251 \h </w:instrText>
            </w:r>
            <w:r w:rsidR="00A71623">
              <w:rPr>
                <w:noProof/>
                <w:webHidden/>
              </w:rPr>
            </w:r>
            <w:r w:rsidR="00A71623">
              <w:rPr>
                <w:noProof/>
                <w:webHidden/>
              </w:rPr>
              <w:fldChar w:fldCharType="separate"/>
            </w:r>
            <w:r>
              <w:rPr>
                <w:noProof/>
                <w:webHidden/>
              </w:rPr>
              <w:t>14</w:t>
            </w:r>
            <w:r w:rsidR="00A71623">
              <w:rPr>
                <w:noProof/>
                <w:webHidden/>
              </w:rPr>
              <w:fldChar w:fldCharType="end"/>
            </w:r>
          </w:hyperlink>
        </w:p>
        <w:p w14:paraId="25CE11AB" w14:textId="13757D3E" w:rsidR="00A71623" w:rsidRDefault="00935770">
          <w:pPr>
            <w:pStyle w:val="TDC3"/>
            <w:tabs>
              <w:tab w:val="left" w:pos="880"/>
              <w:tab w:val="right" w:leader="dot" w:pos="9628"/>
            </w:tabs>
            <w:rPr>
              <w:rFonts w:eastAsiaTheme="minorEastAsia"/>
              <w:noProof/>
              <w:lang w:eastAsia="es-GT"/>
            </w:rPr>
          </w:pPr>
          <w:hyperlink w:anchor="_Toc70608252" w:history="1">
            <w:r w:rsidR="00A71623" w:rsidRPr="00F5457C">
              <w:rPr>
                <w:rStyle w:val="Hipervnculo"/>
                <w:rFonts w:ascii="Times New Roman" w:eastAsia="Times New Roman" w:hAnsi="Times New Roman" w:cs="Times New Roman"/>
                <w:bCs/>
                <w:noProof/>
              </w:rPr>
              <w:t>d.</w:t>
            </w:r>
            <w:r w:rsidR="00A71623">
              <w:rPr>
                <w:rFonts w:eastAsiaTheme="minorEastAsia"/>
                <w:noProof/>
                <w:lang w:eastAsia="es-GT"/>
              </w:rPr>
              <w:tab/>
            </w:r>
            <w:r w:rsidR="00A71623" w:rsidRPr="00F5457C">
              <w:rPr>
                <w:rStyle w:val="Hipervnculo"/>
                <w:rFonts w:ascii="Times New Roman" w:eastAsia="Times New Roman" w:hAnsi="Times New Roman" w:cs="Times New Roman"/>
                <w:bCs/>
                <w:noProof/>
              </w:rPr>
              <w:t>Política Nacional para el Manejo Integral de los Residuos y Desechos Sólidos, Acuerdo Gubernativo 111-2005</w:t>
            </w:r>
            <w:r w:rsidR="00A71623">
              <w:rPr>
                <w:noProof/>
                <w:webHidden/>
              </w:rPr>
              <w:tab/>
            </w:r>
            <w:r w:rsidR="00A71623">
              <w:rPr>
                <w:noProof/>
                <w:webHidden/>
              </w:rPr>
              <w:fldChar w:fldCharType="begin"/>
            </w:r>
            <w:r w:rsidR="00A71623">
              <w:rPr>
                <w:noProof/>
                <w:webHidden/>
              </w:rPr>
              <w:instrText xml:space="preserve"> PAGEREF _Toc70608252 \h </w:instrText>
            </w:r>
            <w:r w:rsidR="00A71623">
              <w:rPr>
                <w:noProof/>
                <w:webHidden/>
              </w:rPr>
            </w:r>
            <w:r w:rsidR="00A71623">
              <w:rPr>
                <w:noProof/>
                <w:webHidden/>
              </w:rPr>
              <w:fldChar w:fldCharType="separate"/>
            </w:r>
            <w:r>
              <w:rPr>
                <w:noProof/>
                <w:webHidden/>
              </w:rPr>
              <w:t>14</w:t>
            </w:r>
            <w:r w:rsidR="00A71623">
              <w:rPr>
                <w:noProof/>
                <w:webHidden/>
              </w:rPr>
              <w:fldChar w:fldCharType="end"/>
            </w:r>
          </w:hyperlink>
        </w:p>
        <w:p w14:paraId="6D889BF1" w14:textId="7F00E8C1" w:rsidR="00A71623" w:rsidRDefault="00935770">
          <w:pPr>
            <w:pStyle w:val="TDC3"/>
            <w:tabs>
              <w:tab w:val="left" w:pos="880"/>
              <w:tab w:val="right" w:leader="dot" w:pos="9628"/>
            </w:tabs>
            <w:rPr>
              <w:rFonts w:eastAsiaTheme="minorEastAsia"/>
              <w:noProof/>
              <w:lang w:eastAsia="es-GT"/>
            </w:rPr>
          </w:pPr>
          <w:hyperlink w:anchor="_Toc70608253" w:history="1">
            <w:r w:rsidR="00A71623" w:rsidRPr="00F5457C">
              <w:rPr>
                <w:rStyle w:val="Hipervnculo"/>
                <w:rFonts w:ascii="Times New Roman" w:eastAsia="Times New Roman" w:hAnsi="Times New Roman" w:cs="Times New Roman"/>
                <w:bCs/>
                <w:noProof/>
              </w:rPr>
              <w:t>e.</w:t>
            </w:r>
            <w:r w:rsidR="00A71623">
              <w:rPr>
                <w:rFonts w:eastAsiaTheme="minorEastAsia"/>
                <w:noProof/>
                <w:lang w:eastAsia="es-GT"/>
              </w:rPr>
              <w:tab/>
            </w:r>
            <w:r w:rsidR="00A71623" w:rsidRPr="00F5457C">
              <w:rPr>
                <w:rStyle w:val="Hipervnculo"/>
                <w:rFonts w:ascii="Times New Roman" w:eastAsia="Times New Roman" w:hAnsi="Times New Roman" w:cs="Times New Roman"/>
                <w:bCs/>
                <w:noProof/>
              </w:rPr>
              <w:t>Política de Educación Ambiental, Artículo 97 Medio Ambiente y Equilibrio Ecológico</w:t>
            </w:r>
            <w:r w:rsidR="00A71623">
              <w:rPr>
                <w:noProof/>
                <w:webHidden/>
              </w:rPr>
              <w:tab/>
            </w:r>
            <w:r w:rsidR="00A71623">
              <w:rPr>
                <w:noProof/>
                <w:webHidden/>
              </w:rPr>
              <w:fldChar w:fldCharType="begin"/>
            </w:r>
            <w:r w:rsidR="00A71623">
              <w:rPr>
                <w:noProof/>
                <w:webHidden/>
              </w:rPr>
              <w:instrText xml:space="preserve"> PAGEREF _Toc70608253 \h </w:instrText>
            </w:r>
            <w:r w:rsidR="00A71623">
              <w:rPr>
                <w:noProof/>
                <w:webHidden/>
              </w:rPr>
            </w:r>
            <w:r w:rsidR="00A71623">
              <w:rPr>
                <w:noProof/>
                <w:webHidden/>
              </w:rPr>
              <w:fldChar w:fldCharType="separate"/>
            </w:r>
            <w:r>
              <w:rPr>
                <w:noProof/>
                <w:webHidden/>
              </w:rPr>
              <w:t>15</w:t>
            </w:r>
            <w:r w:rsidR="00A71623">
              <w:rPr>
                <w:noProof/>
                <w:webHidden/>
              </w:rPr>
              <w:fldChar w:fldCharType="end"/>
            </w:r>
          </w:hyperlink>
        </w:p>
        <w:p w14:paraId="2CD3700D" w14:textId="2A297DE7" w:rsidR="00A71623" w:rsidRDefault="00935770">
          <w:pPr>
            <w:pStyle w:val="TDC3"/>
            <w:tabs>
              <w:tab w:val="left" w:pos="880"/>
              <w:tab w:val="right" w:leader="dot" w:pos="9628"/>
            </w:tabs>
            <w:rPr>
              <w:rFonts w:eastAsiaTheme="minorEastAsia"/>
              <w:noProof/>
              <w:lang w:eastAsia="es-GT"/>
            </w:rPr>
          </w:pPr>
          <w:hyperlink w:anchor="_Toc70608254" w:history="1">
            <w:r w:rsidR="00A71623" w:rsidRPr="00F5457C">
              <w:rPr>
                <w:rStyle w:val="Hipervnculo"/>
                <w:rFonts w:ascii="Times New Roman" w:eastAsia="Times New Roman" w:hAnsi="Times New Roman" w:cs="Times New Roman"/>
                <w:bCs/>
                <w:noProof/>
              </w:rPr>
              <w:t>f.</w:t>
            </w:r>
            <w:r w:rsidR="00A71623">
              <w:rPr>
                <w:rFonts w:eastAsiaTheme="minorEastAsia"/>
                <w:noProof/>
                <w:lang w:eastAsia="es-GT"/>
              </w:rPr>
              <w:tab/>
            </w:r>
            <w:r w:rsidR="00A71623" w:rsidRPr="00F5457C">
              <w:rPr>
                <w:rStyle w:val="Hipervnculo"/>
                <w:rFonts w:ascii="Times New Roman" w:eastAsia="Times New Roman" w:hAnsi="Times New Roman" w:cs="Times New Roman"/>
                <w:bCs/>
                <w:noProof/>
              </w:rPr>
              <w:t>Política de Cambio Climático Guatemala, Acuerdo Gubernativo 329-2009</w:t>
            </w:r>
            <w:r w:rsidR="00A71623">
              <w:rPr>
                <w:noProof/>
                <w:webHidden/>
              </w:rPr>
              <w:tab/>
            </w:r>
            <w:r w:rsidR="00A71623">
              <w:rPr>
                <w:noProof/>
                <w:webHidden/>
              </w:rPr>
              <w:fldChar w:fldCharType="begin"/>
            </w:r>
            <w:r w:rsidR="00A71623">
              <w:rPr>
                <w:noProof/>
                <w:webHidden/>
              </w:rPr>
              <w:instrText xml:space="preserve"> PAGEREF _Toc70608254 \h </w:instrText>
            </w:r>
            <w:r w:rsidR="00A71623">
              <w:rPr>
                <w:noProof/>
                <w:webHidden/>
              </w:rPr>
            </w:r>
            <w:r w:rsidR="00A71623">
              <w:rPr>
                <w:noProof/>
                <w:webHidden/>
              </w:rPr>
              <w:fldChar w:fldCharType="separate"/>
            </w:r>
            <w:r>
              <w:rPr>
                <w:noProof/>
                <w:webHidden/>
              </w:rPr>
              <w:t>15</w:t>
            </w:r>
            <w:r w:rsidR="00A71623">
              <w:rPr>
                <w:noProof/>
                <w:webHidden/>
              </w:rPr>
              <w:fldChar w:fldCharType="end"/>
            </w:r>
          </w:hyperlink>
        </w:p>
        <w:p w14:paraId="467E742B" w14:textId="0413F97E" w:rsidR="00A71623" w:rsidRDefault="00935770">
          <w:pPr>
            <w:pStyle w:val="TDC3"/>
            <w:tabs>
              <w:tab w:val="left" w:pos="880"/>
              <w:tab w:val="right" w:leader="dot" w:pos="9628"/>
            </w:tabs>
            <w:rPr>
              <w:rFonts w:eastAsiaTheme="minorEastAsia"/>
              <w:noProof/>
              <w:lang w:eastAsia="es-GT"/>
            </w:rPr>
          </w:pPr>
          <w:hyperlink w:anchor="_Toc70608255" w:history="1">
            <w:r w:rsidR="00A71623" w:rsidRPr="00F5457C">
              <w:rPr>
                <w:rStyle w:val="Hipervnculo"/>
                <w:rFonts w:ascii="Times New Roman" w:eastAsia="Times New Roman" w:hAnsi="Times New Roman" w:cs="Times New Roman"/>
                <w:bCs/>
                <w:noProof/>
              </w:rPr>
              <w:t>g.</w:t>
            </w:r>
            <w:r w:rsidR="00A71623">
              <w:rPr>
                <w:rFonts w:eastAsiaTheme="minorEastAsia"/>
                <w:noProof/>
                <w:lang w:eastAsia="es-GT"/>
              </w:rPr>
              <w:tab/>
            </w:r>
            <w:r w:rsidR="00A71623" w:rsidRPr="00F5457C">
              <w:rPr>
                <w:rStyle w:val="Hipervnculo"/>
                <w:rFonts w:ascii="Times New Roman" w:eastAsia="Times New Roman" w:hAnsi="Times New Roman" w:cs="Times New Roman"/>
                <w:bCs/>
                <w:noProof/>
              </w:rPr>
              <w:t>Política Nacional de Producción más Limpia, Acuerdo Gubernativo 258-2010</w:t>
            </w:r>
            <w:r w:rsidR="00A71623">
              <w:rPr>
                <w:noProof/>
                <w:webHidden/>
              </w:rPr>
              <w:tab/>
            </w:r>
            <w:r w:rsidR="00A71623">
              <w:rPr>
                <w:noProof/>
                <w:webHidden/>
              </w:rPr>
              <w:fldChar w:fldCharType="begin"/>
            </w:r>
            <w:r w:rsidR="00A71623">
              <w:rPr>
                <w:noProof/>
                <w:webHidden/>
              </w:rPr>
              <w:instrText xml:space="preserve"> PAGEREF _Toc70608255 \h </w:instrText>
            </w:r>
            <w:r w:rsidR="00A71623">
              <w:rPr>
                <w:noProof/>
                <w:webHidden/>
              </w:rPr>
            </w:r>
            <w:r w:rsidR="00A71623">
              <w:rPr>
                <w:noProof/>
                <w:webHidden/>
              </w:rPr>
              <w:fldChar w:fldCharType="separate"/>
            </w:r>
            <w:r>
              <w:rPr>
                <w:noProof/>
                <w:webHidden/>
              </w:rPr>
              <w:t>16</w:t>
            </w:r>
            <w:r w:rsidR="00A71623">
              <w:rPr>
                <w:noProof/>
                <w:webHidden/>
              </w:rPr>
              <w:fldChar w:fldCharType="end"/>
            </w:r>
          </w:hyperlink>
        </w:p>
        <w:p w14:paraId="7C3B8077" w14:textId="5D8A7DEE" w:rsidR="00A71623" w:rsidRDefault="00935770">
          <w:pPr>
            <w:pStyle w:val="TDC3"/>
            <w:tabs>
              <w:tab w:val="left" w:pos="880"/>
              <w:tab w:val="right" w:leader="dot" w:pos="9628"/>
            </w:tabs>
            <w:rPr>
              <w:rFonts w:eastAsiaTheme="minorEastAsia"/>
              <w:noProof/>
              <w:lang w:eastAsia="es-GT"/>
            </w:rPr>
          </w:pPr>
          <w:hyperlink w:anchor="_Toc70608256" w:history="1">
            <w:r w:rsidR="00A71623" w:rsidRPr="00F5457C">
              <w:rPr>
                <w:rStyle w:val="Hipervnculo"/>
                <w:rFonts w:ascii="Times New Roman" w:eastAsia="Times New Roman" w:hAnsi="Times New Roman" w:cs="Times New Roman"/>
                <w:bCs/>
                <w:noProof/>
              </w:rPr>
              <w:t>h.</w:t>
            </w:r>
            <w:r w:rsidR="00A71623">
              <w:rPr>
                <w:rFonts w:eastAsiaTheme="minorEastAsia"/>
                <w:noProof/>
                <w:lang w:eastAsia="es-GT"/>
              </w:rPr>
              <w:tab/>
            </w:r>
            <w:r w:rsidR="00A71623" w:rsidRPr="00F5457C">
              <w:rPr>
                <w:rStyle w:val="Hipervnculo"/>
                <w:rFonts w:ascii="Times New Roman" w:eastAsia="Times New Roman" w:hAnsi="Times New Roman" w:cs="Times New Roman"/>
                <w:bCs/>
                <w:noProof/>
              </w:rPr>
              <w:t>Política Nacional y Estrategias para el Desarrollo del Sistema Guatemalteco de Áreas Protegidas</w:t>
            </w:r>
            <w:r w:rsidR="00A71623">
              <w:rPr>
                <w:noProof/>
                <w:webHidden/>
              </w:rPr>
              <w:tab/>
            </w:r>
            <w:r w:rsidR="00A71623">
              <w:rPr>
                <w:noProof/>
                <w:webHidden/>
              </w:rPr>
              <w:fldChar w:fldCharType="begin"/>
            </w:r>
            <w:r w:rsidR="00A71623">
              <w:rPr>
                <w:noProof/>
                <w:webHidden/>
              </w:rPr>
              <w:instrText xml:space="preserve"> PAGEREF _Toc70608256 \h </w:instrText>
            </w:r>
            <w:r w:rsidR="00A71623">
              <w:rPr>
                <w:noProof/>
                <w:webHidden/>
              </w:rPr>
            </w:r>
            <w:r w:rsidR="00A71623">
              <w:rPr>
                <w:noProof/>
                <w:webHidden/>
              </w:rPr>
              <w:fldChar w:fldCharType="separate"/>
            </w:r>
            <w:r>
              <w:rPr>
                <w:noProof/>
                <w:webHidden/>
              </w:rPr>
              <w:t>16</w:t>
            </w:r>
            <w:r w:rsidR="00A71623">
              <w:rPr>
                <w:noProof/>
                <w:webHidden/>
              </w:rPr>
              <w:fldChar w:fldCharType="end"/>
            </w:r>
          </w:hyperlink>
        </w:p>
        <w:p w14:paraId="11BC562F" w14:textId="26D0610C" w:rsidR="00A71623" w:rsidRDefault="00935770">
          <w:pPr>
            <w:pStyle w:val="TDC3"/>
            <w:tabs>
              <w:tab w:val="left" w:pos="880"/>
              <w:tab w:val="right" w:leader="dot" w:pos="9628"/>
            </w:tabs>
            <w:rPr>
              <w:rFonts w:eastAsiaTheme="minorEastAsia"/>
              <w:noProof/>
              <w:lang w:eastAsia="es-GT"/>
            </w:rPr>
          </w:pPr>
          <w:hyperlink w:anchor="_Toc70608257" w:history="1">
            <w:r w:rsidR="00A71623" w:rsidRPr="00F5457C">
              <w:rPr>
                <w:rStyle w:val="Hipervnculo"/>
                <w:rFonts w:ascii="Times New Roman" w:eastAsia="Times New Roman" w:hAnsi="Times New Roman" w:cs="Times New Roman"/>
                <w:bCs/>
                <w:noProof/>
              </w:rPr>
              <w:t>i.</w:t>
            </w:r>
            <w:r w:rsidR="00A71623">
              <w:rPr>
                <w:rFonts w:eastAsiaTheme="minorEastAsia"/>
                <w:noProof/>
                <w:lang w:eastAsia="es-GT"/>
              </w:rPr>
              <w:tab/>
            </w:r>
            <w:r w:rsidR="00A71623" w:rsidRPr="00F5457C">
              <w:rPr>
                <w:rStyle w:val="Hipervnculo"/>
                <w:rFonts w:ascii="Times New Roman" w:eastAsia="Times New Roman" w:hAnsi="Times New Roman" w:cs="Times New Roman"/>
                <w:bCs/>
                <w:noProof/>
              </w:rPr>
              <w:t>Política Forestal de Guatemala</w:t>
            </w:r>
            <w:r w:rsidR="00A71623">
              <w:rPr>
                <w:noProof/>
                <w:webHidden/>
              </w:rPr>
              <w:tab/>
            </w:r>
            <w:r w:rsidR="00A71623">
              <w:rPr>
                <w:noProof/>
                <w:webHidden/>
              </w:rPr>
              <w:fldChar w:fldCharType="begin"/>
            </w:r>
            <w:r w:rsidR="00A71623">
              <w:rPr>
                <w:noProof/>
                <w:webHidden/>
              </w:rPr>
              <w:instrText xml:space="preserve"> PAGEREF _Toc70608257 \h </w:instrText>
            </w:r>
            <w:r w:rsidR="00A71623">
              <w:rPr>
                <w:noProof/>
                <w:webHidden/>
              </w:rPr>
            </w:r>
            <w:r w:rsidR="00A71623">
              <w:rPr>
                <w:noProof/>
                <w:webHidden/>
              </w:rPr>
              <w:fldChar w:fldCharType="separate"/>
            </w:r>
            <w:r>
              <w:rPr>
                <w:noProof/>
                <w:webHidden/>
              </w:rPr>
              <w:t>17</w:t>
            </w:r>
            <w:r w:rsidR="00A71623">
              <w:rPr>
                <w:noProof/>
                <w:webHidden/>
              </w:rPr>
              <w:fldChar w:fldCharType="end"/>
            </w:r>
          </w:hyperlink>
        </w:p>
        <w:p w14:paraId="014313C8" w14:textId="473F0702" w:rsidR="00A71623" w:rsidRDefault="00935770">
          <w:pPr>
            <w:pStyle w:val="TDC2"/>
            <w:rPr>
              <w:rFonts w:eastAsiaTheme="minorEastAsia"/>
              <w:noProof/>
              <w:lang w:eastAsia="es-GT"/>
            </w:rPr>
          </w:pPr>
          <w:hyperlink w:anchor="_Toc70608258" w:history="1">
            <w:r w:rsidR="00A71623" w:rsidRPr="00F5457C">
              <w:rPr>
                <w:rStyle w:val="Hipervnculo"/>
                <w:rFonts w:ascii="Times New Roman" w:eastAsia="Times New Roman" w:hAnsi="Times New Roman" w:cs="Times New Roman"/>
                <w:bCs/>
                <w:noProof/>
              </w:rPr>
              <w:t>POLÍTICAS PÚBLICAS TRANSVERSALES</w:t>
            </w:r>
            <w:r w:rsidR="00A71623">
              <w:rPr>
                <w:noProof/>
                <w:webHidden/>
              </w:rPr>
              <w:tab/>
            </w:r>
            <w:r w:rsidR="00A71623">
              <w:rPr>
                <w:noProof/>
                <w:webHidden/>
              </w:rPr>
              <w:fldChar w:fldCharType="begin"/>
            </w:r>
            <w:r w:rsidR="00A71623">
              <w:rPr>
                <w:noProof/>
                <w:webHidden/>
              </w:rPr>
              <w:instrText xml:space="preserve"> PAGEREF _Toc70608258 \h </w:instrText>
            </w:r>
            <w:r w:rsidR="00A71623">
              <w:rPr>
                <w:noProof/>
                <w:webHidden/>
              </w:rPr>
            </w:r>
            <w:r w:rsidR="00A71623">
              <w:rPr>
                <w:noProof/>
                <w:webHidden/>
              </w:rPr>
              <w:fldChar w:fldCharType="separate"/>
            </w:r>
            <w:r>
              <w:rPr>
                <w:noProof/>
                <w:webHidden/>
              </w:rPr>
              <w:t>17</w:t>
            </w:r>
            <w:r w:rsidR="00A71623">
              <w:rPr>
                <w:noProof/>
                <w:webHidden/>
              </w:rPr>
              <w:fldChar w:fldCharType="end"/>
            </w:r>
          </w:hyperlink>
        </w:p>
        <w:p w14:paraId="055A96CF" w14:textId="143D78F6" w:rsidR="00A71623" w:rsidRDefault="00935770">
          <w:pPr>
            <w:pStyle w:val="TDC3"/>
            <w:tabs>
              <w:tab w:val="left" w:pos="880"/>
              <w:tab w:val="right" w:leader="dot" w:pos="9628"/>
            </w:tabs>
            <w:rPr>
              <w:rFonts w:eastAsiaTheme="minorEastAsia"/>
              <w:noProof/>
              <w:lang w:eastAsia="es-GT"/>
            </w:rPr>
          </w:pPr>
          <w:hyperlink w:anchor="_Toc70608259" w:history="1">
            <w:r w:rsidR="00A71623" w:rsidRPr="00F5457C">
              <w:rPr>
                <w:rStyle w:val="Hipervnculo"/>
                <w:rFonts w:ascii="Times New Roman" w:eastAsia="Times New Roman" w:hAnsi="Times New Roman" w:cs="Times New Roman"/>
                <w:bCs/>
                <w:noProof/>
              </w:rPr>
              <w:t>a.</w:t>
            </w:r>
            <w:r w:rsidR="00A71623">
              <w:rPr>
                <w:rFonts w:eastAsiaTheme="minorEastAsia"/>
                <w:noProof/>
                <w:lang w:eastAsia="es-GT"/>
              </w:rPr>
              <w:tab/>
            </w:r>
            <w:r w:rsidR="00A71623" w:rsidRPr="00F5457C">
              <w:rPr>
                <w:rStyle w:val="Hipervnculo"/>
                <w:rFonts w:ascii="Times New Roman" w:eastAsia="Times New Roman" w:hAnsi="Times New Roman" w:cs="Times New Roman"/>
                <w:bCs/>
                <w:noProof/>
              </w:rPr>
              <w:t>Política Nacional para la Reducción de Riesgo a los Desastres, Acuerdo 06-2011</w:t>
            </w:r>
            <w:r w:rsidR="00A71623">
              <w:rPr>
                <w:noProof/>
                <w:webHidden/>
              </w:rPr>
              <w:tab/>
            </w:r>
            <w:r w:rsidR="00A71623">
              <w:rPr>
                <w:noProof/>
                <w:webHidden/>
              </w:rPr>
              <w:fldChar w:fldCharType="begin"/>
            </w:r>
            <w:r w:rsidR="00A71623">
              <w:rPr>
                <w:noProof/>
                <w:webHidden/>
              </w:rPr>
              <w:instrText xml:space="preserve"> PAGEREF _Toc70608259 \h </w:instrText>
            </w:r>
            <w:r w:rsidR="00A71623">
              <w:rPr>
                <w:noProof/>
                <w:webHidden/>
              </w:rPr>
            </w:r>
            <w:r w:rsidR="00A71623">
              <w:rPr>
                <w:noProof/>
                <w:webHidden/>
              </w:rPr>
              <w:fldChar w:fldCharType="separate"/>
            </w:r>
            <w:r>
              <w:rPr>
                <w:noProof/>
                <w:webHidden/>
              </w:rPr>
              <w:t>17</w:t>
            </w:r>
            <w:r w:rsidR="00A71623">
              <w:rPr>
                <w:noProof/>
                <w:webHidden/>
              </w:rPr>
              <w:fldChar w:fldCharType="end"/>
            </w:r>
          </w:hyperlink>
        </w:p>
        <w:p w14:paraId="7F582AAF" w14:textId="293DEC0B" w:rsidR="00A71623" w:rsidRDefault="00935770">
          <w:pPr>
            <w:pStyle w:val="TDC3"/>
            <w:tabs>
              <w:tab w:val="left" w:pos="880"/>
              <w:tab w:val="right" w:leader="dot" w:pos="9628"/>
            </w:tabs>
            <w:rPr>
              <w:rFonts w:eastAsiaTheme="minorEastAsia"/>
              <w:noProof/>
              <w:lang w:eastAsia="es-GT"/>
            </w:rPr>
          </w:pPr>
          <w:hyperlink w:anchor="_Toc70608260" w:history="1">
            <w:r w:rsidR="00A71623" w:rsidRPr="00F5457C">
              <w:rPr>
                <w:rStyle w:val="Hipervnculo"/>
                <w:rFonts w:ascii="Times New Roman" w:eastAsia="Times New Roman" w:hAnsi="Times New Roman" w:cs="Times New Roman"/>
                <w:bCs/>
                <w:noProof/>
              </w:rPr>
              <w:t>b.</w:t>
            </w:r>
            <w:r w:rsidR="00A71623">
              <w:rPr>
                <w:rFonts w:eastAsiaTheme="minorEastAsia"/>
                <w:noProof/>
                <w:lang w:eastAsia="es-GT"/>
              </w:rPr>
              <w:tab/>
            </w:r>
            <w:r w:rsidR="00A71623" w:rsidRPr="00F5457C">
              <w:rPr>
                <w:rStyle w:val="Hipervnculo"/>
                <w:rFonts w:ascii="Times New Roman" w:eastAsia="Times New Roman" w:hAnsi="Times New Roman" w:cs="Times New Roman"/>
                <w:bCs/>
                <w:noProof/>
              </w:rPr>
              <w:t>Política de Desarrollo Social y Población</w:t>
            </w:r>
            <w:r w:rsidR="00A71623">
              <w:rPr>
                <w:noProof/>
                <w:webHidden/>
              </w:rPr>
              <w:tab/>
            </w:r>
            <w:r w:rsidR="00A71623">
              <w:rPr>
                <w:noProof/>
                <w:webHidden/>
              </w:rPr>
              <w:fldChar w:fldCharType="begin"/>
            </w:r>
            <w:r w:rsidR="00A71623">
              <w:rPr>
                <w:noProof/>
                <w:webHidden/>
              </w:rPr>
              <w:instrText xml:space="preserve"> PAGEREF _Toc70608260 \h </w:instrText>
            </w:r>
            <w:r w:rsidR="00A71623">
              <w:rPr>
                <w:noProof/>
                <w:webHidden/>
              </w:rPr>
            </w:r>
            <w:r w:rsidR="00A71623">
              <w:rPr>
                <w:noProof/>
                <w:webHidden/>
              </w:rPr>
              <w:fldChar w:fldCharType="separate"/>
            </w:r>
            <w:r>
              <w:rPr>
                <w:noProof/>
                <w:webHidden/>
              </w:rPr>
              <w:t>17</w:t>
            </w:r>
            <w:r w:rsidR="00A71623">
              <w:rPr>
                <w:noProof/>
                <w:webHidden/>
              </w:rPr>
              <w:fldChar w:fldCharType="end"/>
            </w:r>
          </w:hyperlink>
        </w:p>
        <w:p w14:paraId="746A7CB5" w14:textId="3F739CF6" w:rsidR="00A71623" w:rsidRDefault="00935770">
          <w:pPr>
            <w:pStyle w:val="TDC1"/>
            <w:tabs>
              <w:tab w:val="right" w:leader="dot" w:pos="9628"/>
            </w:tabs>
            <w:rPr>
              <w:rFonts w:eastAsiaTheme="minorEastAsia"/>
              <w:noProof/>
              <w:lang w:eastAsia="es-GT"/>
            </w:rPr>
          </w:pPr>
          <w:hyperlink w:anchor="_Toc70608261" w:history="1">
            <w:r w:rsidR="00A71623" w:rsidRPr="00F5457C">
              <w:rPr>
                <w:rStyle w:val="Hipervnculo"/>
                <w:rFonts w:ascii="Times New Roman" w:eastAsia="Times New Roman" w:hAnsi="Times New Roman" w:cs="Times New Roman"/>
                <w:noProof/>
              </w:rPr>
              <w:t>OBJETIVOS DE DESARROLLO SOSTENIBLE (metas priorizadas)</w:t>
            </w:r>
            <w:r w:rsidR="00A71623">
              <w:rPr>
                <w:noProof/>
                <w:webHidden/>
              </w:rPr>
              <w:tab/>
            </w:r>
            <w:r w:rsidR="00A71623">
              <w:rPr>
                <w:noProof/>
                <w:webHidden/>
              </w:rPr>
              <w:fldChar w:fldCharType="begin"/>
            </w:r>
            <w:r w:rsidR="00A71623">
              <w:rPr>
                <w:noProof/>
                <w:webHidden/>
              </w:rPr>
              <w:instrText xml:space="preserve"> PAGEREF _Toc70608261 \h </w:instrText>
            </w:r>
            <w:r w:rsidR="00A71623">
              <w:rPr>
                <w:noProof/>
                <w:webHidden/>
              </w:rPr>
            </w:r>
            <w:r w:rsidR="00A71623">
              <w:rPr>
                <w:noProof/>
                <w:webHidden/>
              </w:rPr>
              <w:fldChar w:fldCharType="separate"/>
            </w:r>
            <w:r>
              <w:rPr>
                <w:noProof/>
                <w:webHidden/>
              </w:rPr>
              <w:t>18</w:t>
            </w:r>
            <w:r w:rsidR="00A71623">
              <w:rPr>
                <w:noProof/>
                <w:webHidden/>
              </w:rPr>
              <w:fldChar w:fldCharType="end"/>
            </w:r>
          </w:hyperlink>
        </w:p>
        <w:p w14:paraId="343F1361" w14:textId="6F258411" w:rsidR="00A71623" w:rsidRDefault="00935770">
          <w:pPr>
            <w:pStyle w:val="TDC1"/>
            <w:tabs>
              <w:tab w:val="right" w:leader="dot" w:pos="9628"/>
            </w:tabs>
            <w:rPr>
              <w:rFonts w:eastAsiaTheme="minorEastAsia"/>
              <w:noProof/>
              <w:lang w:eastAsia="es-GT"/>
            </w:rPr>
          </w:pPr>
          <w:hyperlink w:anchor="_Toc70608262" w:history="1">
            <w:r w:rsidR="00A71623" w:rsidRPr="00F5457C">
              <w:rPr>
                <w:rStyle w:val="Hipervnculo"/>
                <w:rFonts w:ascii="Times New Roman" w:eastAsia="Times New Roman" w:hAnsi="Times New Roman" w:cs="Times New Roman"/>
                <w:bCs/>
                <w:noProof/>
              </w:rPr>
              <w:t>CAPÍTULO 2</w:t>
            </w:r>
            <w:r w:rsidR="00A71623">
              <w:rPr>
                <w:noProof/>
                <w:webHidden/>
              </w:rPr>
              <w:tab/>
            </w:r>
            <w:r w:rsidR="00A71623">
              <w:rPr>
                <w:noProof/>
                <w:webHidden/>
              </w:rPr>
              <w:fldChar w:fldCharType="begin"/>
            </w:r>
            <w:r w:rsidR="00A71623">
              <w:rPr>
                <w:noProof/>
                <w:webHidden/>
              </w:rPr>
              <w:instrText xml:space="preserve"> PAGEREF _Toc70608262 \h </w:instrText>
            </w:r>
            <w:r w:rsidR="00A71623">
              <w:rPr>
                <w:noProof/>
                <w:webHidden/>
              </w:rPr>
            </w:r>
            <w:r w:rsidR="00A71623">
              <w:rPr>
                <w:noProof/>
                <w:webHidden/>
              </w:rPr>
              <w:fldChar w:fldCharType="separate"/>
            </w:r>
            <w:r>
              <w:rPr>
                <w:noProof/>
                <w:webHidden/>
              </w:rPr>
              <w:t>18</w:t>
            </w:r>
            <w:r w:rsidR="00A71623">
              <w:rPr>
                <w:noProof/>
                <w:webHidden/>
              </w:rPr>
              <w:fldChar w:fldCharType="end"/>
            </w:r>
          </w:hyperlink>
        </w:p>
        <w:p w14:paraId="72D7522B" w14:textId="307D860E" w:rsidR="00A71623" w:rsidRDefault="00935770">
          <w:pPr>
            <w:pStyle w:val="TDC1"/>
            <w:tabs>
              <w:tab w:val="right" w:leader="dot" w:pos="9628"/>
            </w:tabs>
            <w:rPr>
              <w:rFonts w:eastAsiaTheme="minorEastAsia"/>
              <w:noProof/>
              <w:lang w:eastAsia="es-GT"/>
            </w:rPr>
          </w:pPr>
          <w:hyperlink w:anchor="_Toc70608263" w:history="1">
            <w:r w:rsidR="00A71623" w:rsidRPr="00F5457C">
              <w:rPr>
                <w:rStyle w:val="Hipervnculo"/>
                <w:rFonts w:ascii="Times New Roman" w:eastAsia="Times New Roman" w:hAnsi="Times New Roman" w:cs="Times New Roman"/>
                <w:bCs/>
                <w:noProof/>
              </w:rPr>
              <w:t>ANÁLISIS DEL MARCO INSTITUCIONAL</w:t>
            </w:r>
            <w:r w:rsidR="00A71623">
              <w:rPr>
                <w:noProof/>
                <w:webHidden/>
              </w:rPr>
              <w:tab/>
            </w:r>
            <w:r w:rsidR="00A71623">
              <w:rPr>
                <w:noProof/>
                <w:webHidden/>
              </w:rPr>
              <w:fldChar w:fldCharType="begin"/>
            </w:r>
            <w:r w:rsidR="00A71623">
              <w:rPr>
                <w:noProof/>
                <w:webHidden/>
              </w:rPr>
              <w:instrText xml:space="preserve"> PAGEREF _Toc70608263 \h </w:instrText>
            </w:r>
            <w:r w:rsidR="00A71623">
              <w:rPr>
                <w:noProof/>
                <w:webHidden/>
              </w:rPr>
            </w:r>
            <w:r w:rsidR="00A71623">
              <w:rPr>
                <w:noProof/>
                <w:webHidden/>
              </w:rPr>
              <w:fldChar w:fldCharType="separate"/>
            </w:r>
            <w:r>
              <w:rPr>
                <w:noProof/>
                <w:webHidden/>
              </w:rPr>
              <w:t>18</w:t>
            </w:r>
            <w:r w:rsidR="00A71623">
              <w:rPr>
                <w:noProof/>
                <w:webHidden/>
              </w:rPr>
              <w:fldChar w:fldCharType="end"/>
            </w:r>
          </w:hyperlink>
        </w:p>
        <w:p w14:paraId="497824F8" w14:textId="5D0CB80A" w:rsidR="00A71623" w:rsidRDefault="00935770">
          <w:pPr>
            <w:pStyle w:val="TDC1"/>
            <w:tabs>
              <w:tab w:val="left" w:pos="660"/>
              <w:tab w:val="right" w:leader="dot" w:pos="9628"/>
            </w:tabs>
            <w:rPr>
              <w:rFonts w:eastAsiaTheme="minorEastAsia"/>
              <w:noProof/>
              <w:lang w:eastAsia="es-GT"/>
            </w:rPr>
          </w:pPr>
          <w:hyperlink w:anchor="_Toc70608264" w:history="1">
            <w:r w:rsidR="00A71623" w:rsidRPr="00F5457C">
              <w:rPr>
                <w:rStyle w:val="Hipervnculo"/>
                <w:rFonts w:ascii="Times New Roman" w:eastAsia="Times New Roman" w:hAnsi="Times New Roman" w:cs="Times New Roman"/>
                <w:bCs/>
                <w:noProof/>
              </w:rPr>
              <w:t>2.1</w:t>
            </w:r>
            <w:r w:rsidR="00A71623">
              <w:rPr>
                <w:rFonts w:eastAsiaTheme="minorEastAsia"/>
                <w:noProof/>
                <w:lang w:eastAsia="es-GT"/>
              </w:rPr>
              <w:tab/>
            </w:r>
            <w:r w:rsidR="00A71623" w:rsidRPr="00F5457C">
              <w:rPr>
                <w:rStyle w:val="Hipervnculo"/>
                <w:rFonts w:ascii="Times New Roman" w:eastAsia="Times New Roman" w:hAnsi="Times New Roman" w:cs="Times New Roman"/>
                <w:bCs/>
                <w:noProof/>
              </w:rPr>
              <w:t>FINANCIERO</w:t>
            </w:r>
            <w:r w:rsidR="00A71623">
              <w:rPr>
                <w:noProof/>
                <w:webHidden/>
              </w:rPr>
              <w:tab/>
            </w:r>
            <w:r w:rsidR="00A71623">
              <w:rPr>
                <w:noProof/>
                <w:webHidden/>
              </w:rPr>
              <w:fldChar w:fldCharType="begin"/>
            </w:r>
            <w:r w:rsidR="00A71623">
              <w:rPr>
                <w:noProof/>
                <w:webHidden/>
              </w:rPr>
              <w:instrText xml:space="preserve"> PAGEREF _Toc70608264 \h </w:instrText>
            </w:r>
            <w:r w:rsidR="00A71623">
              <w:rPr>
                <w:noProof/>
                <w:webHidden/>
              </w:rPr>
            </w:r>
            <w:r w:rsidR="00A71623">
              <w:rPr>
                <w:noProof/>
                <w:webHidden/>
              </w:rPr>
              <w:fldChar w:fldCharType="separate"/>
            </w:r>
            <w:r>
              <w:rPr>
                <w:noProof/>
                <w:webHidden/>
              </w:rPr>
              <w:t>18</w:t>
            </w:r>
            <w:r w:rsidR="00A71623">
              <w:rPr>
                <w:noProof/>
                <w:webHidden/>
              </w:rPr>
              <w:fldChar w:fldCharType="end"/>
            </w:r>
          </w:hyperlink>
        </w:p>
        <w:p w14:paraId="212F26EC" w14:textId="4DFD827F" w:rsidR="00A71623" w:rsidRDefault="00935770">
          <w:pPr>
            <w:pStyle w:val="TDC1"/>
            <w:tabs>
              <w:tab w:val="left" w:pos="660"/>
              <w:tab w:val="right" w:leader="dot" w:pos="9628"/>
            </w:tabs>
            <w:rPr>
              <w:rFonts w:eastAsiaTheme="minorEastAsia"/>
              <w:noProof/>
              <w:lang w:eastAsia="es-GT"/>
            </w:rPr>
          </w:pPr>
          <w:hyperlink w:anchor="_Toc70608265" w:history="1">
            <w:r w:rsidR="00A71623" w:rsidRPr="00F5457C">
              <w:rPr>
                <w:rStyle w:val="Hipervnculo"/>
                <w:rFonts w:ascii="Times New Roman" w:eastAsia="Times New Roman" w:hAnsi="Times New Roman" w:cs="Times New Roman"/>
                <w:bCs/>
                <w:noProof/>
              </w:rPr>
              <w:t>2.2</w:t>
            </w:r>
            <w:r w:rsidR="00A71623">
              <w:rPr>
                <w:rFonts w:eastAsiaTheme="minorEastAsia"/>
                <w:noProof/>
                <w:lang w:eastAsia="es-GT"/>
              </w:rPr>
              <w:tab/>
            </w:r>
            <w:r w:rsidR="00A71623" w:rsidRPr="00F5457C">
              <w:rPr>
                <w:rStyle w:val="Hipervnculo"/>
                <w:rFonts w:ascii="Times New Roman" w:eastAsia="Times New Roman" w:hAnsi="Times New Roman" w:cs="Times New Roman"/>
                <w:bCs/>
                <w:noProof/>
              </w:rPr>
              <w:t>ESTRUCTURA ORGÁNICA</w:t>
            </w:r>
            <w:r w:rsidR="00A71623">
              <w:rPr>
                <w:noProof/>
                <w:webHidden/>
              </w:rPr>
              <w:tab/>
            </w:r>
            <w:r w:rsidR="00A71623">
              <w:rPr>
                <w:noProof/>
                <w:webHidden/>
              </w:rPr>
              <w:fldChar w:fldCharType="begin"/>
            </w:r>
            <w:r w:rsidR="00A71623">
              <w:rPr>
                <w:noProof/>
                <w:webHidden/>
              </w:rPr>
              <w:instrText xml:space="preserve"> PAGEREF _Toc70608265 \h </w:instrText>
            </w:r>
            <w:r w:rsidR="00A71623">
              <w:rPr>
                <w:noProof/>
                <w:webHidden/>
              </w:rPr>
            </w:r>
            <w:r w:rsidR="00A71623">
              <w:rPr>
                <w:noProof/>
                <w:webHidden/>
              </w:rPr>
              <w:fldChar w:fldCharType="separate"/>
            </w:r>
            <w:r>
              <w:rPr>
                <w:noProof/>
                <w:webHidden/>
              </w:rPr>
              <w:t>19</w:t>
            </w:r>
            <w:r w:rsidR="00A71623">
              <w:rPr>
                <w:noProof/>
                <w:webHidden/>
              </w:rPr>
              <w:fldChar w:fldCharType="end"/>
            </w:r>
          </w:hyperlink>
        </w:p>
        <w:p w14:paraId="28F4E3A2" w14:textId="13F5BA36" w:rsidR="00A71623" w:rsidRDefault="00935770">
          <w:pPr>
            <w:pStyle w:val="TDC1"/>
            <w:tabs>
              <w:tab w:val="right" w:leader="dot" w:pos="9628"/>
            </w:tabs>
            <w:rPr>
              <w:rFonts w:eastAsiaTheme="minorEastAsia"/>
              <w:noProof/>
              <w:lang w:eastAsia="es-GT"/>
            </w:rPr>
          </w:pPr>
          <w:hyperlink w:anchor="_Toc70608266" w:history="1">
            <w:r w:rsidR="00A71623" w:rsidRPr="00F5457C">
              <w:rPr>
                <w:rStyle w:val="Hipervnculo"/>
                <w:rFonts w:ascii="Times New Roman" w:eastAsia="Times New Roman" w:hAnsi="Times New Roman" w:cs="Times New Roman"/>
                <w:bCs/>
                <w:noProof/>
              </w:rPr>
              <w:t>ANÁLISIS DE LA SITUACIÓN</w:t>
            </w:r>
            <w:r w:rsidR="00A71623">
              <w:rPr>
                <w:noProof/>
                <w:webHidden/>
              </w:rPr>
              <w:tab/>
            </w:r>
            <w:r w:rsidR="00A71623">
              <w:rPr>
                <w:noProof/>
                <w:webHidden/>
              </w:rPr>
              <w:fldChar w:fldCharType="begin"/>
            </w:r>
            <w:r w:rsidR="00A71623">
              <w:rPr>
                <w:noProof/>
                <w:webHidden/>
              </w:rPr>
              <w:instrText xml:space="preserve"> PAGEREF _Toc70608266 \h </w:instrText>
            </w:r>
            <w:r w:rsidR="00A71623">
              <w:rPr>
                <w:noProof/>
                <w:webHidden/>
              </w:rPr>
            </w:r>
            <w:r w:rsidR="00A71623">
              <w:rPr>
                <w:noProof/>
                <w:webHidden/>
              </w:rPr>
              <w:fldChar w:fldCharType="separate"/>
            </w:r>
            <w:r>
              <w:rPr>
                <w:noProof/>
                <w:webHidden/>
              </w:rPr>
              <w:t>22</w:t>
            </w:r>
            <w:r w:rsidR="00A71623">
              <w:rPr>
                <w:noProof/>
                <w:webHidden/>
              </w:rPr>
              <w:fldChar w:fldCharType="end"/>
            </w:r>
          </w:hyperlink>
        </w:p>
        <w:p w14:paraId="55CD84A8" w14:textId="65688339" w:rsidR="00A71623" w:rsidRDefault="00935770">
          <w:pPr>
            <w:pStyle w:val="TDC1"/>
            <w:tabs>
              <w:tab w:val="left" w:pos="660"/>
              <w:tab w:val="right" w:leader="dot" w:pos="9628"/>
            </w:tabs>
            <w:rPr>
              <w:rFonts w:eastAsiaTheme="minorEastAsia"/>
              <w:noProof/>
              <w:lang w:eastAsia="es-GT"/>
            </w:rPr>
          </w:pPr>
          <w:hyperlink w:anchor="_Toc70608267" w:history="1">
            <w:r w:rsidR="00A71623" w:rsidRPr="00F5457C">
              <w:rPr>
                <w:rStyle w:val="Hipervnculo"/>
                <w:rFonts w:ascii="Times New Roman" w:eastAsia="Times New Roman" w:hAnsi="Times New Roman" w:cs="Times New Roman"/>
                <w:bCs/>
                <w:noProof/>
              </w:rPr>
              <w:t>3.1</w:t>
            </w:r>
            <w:r w:rsidR="00A71623">
              <w:rPr>
                <w:rFonts w:eastAsiaTheme="minorEastAsia"/>
                <w:noProof/>
                <w:lang w:eastAsia="es-GT"/>
              </w:rPr>
              <w:tab/>
            </w:r>
            <w:r w:rsidR="00A71623" w:rsidRPr="00F5457C">
              <w:rPr>
                <w:rStyle w:val="Hipervnculo"/>
                <w:rFonts w:ascii="Times New Roman" w:eastAsia="Times New Roman" w:hAnsi="Times New Roman" w:cs="Times New Roman"/>
                <w:bCs/>
                <w:noProof/>
              </w:rPr>
              <w:t>ANÁLISIS DE LA POBLACIÓN</w:t>
            </w:r>
            <w:r w:rsidR="00A71623">
              <w:rPr>
                <w:noProof/>
                <w:webHidden/>
              </w:rPr>
              <w:tab/>
            </w:r>
            <w:r w:rsidR="00A71623">
              <w:rPr>
                <w:noProof/>
                <w:webHidden/>
              </w:rPr>
              <w:fldChar w:fldCharType="begin"/>
            </w:r>
            <w:r w:rsidR="00A71623">
              <w:rPr>
                <w:noProof/>
                <w:webHidden/>
              </w:rPr>
              <w:instrText xml:space="preserve"> PAGEREF _Toc70608267 \h </w:instrText>
            </w:r>
            <w:r w:rsidR="00A71623">
              <w:rPr>
                <w:noProof/>
                <w:webHidden/>
              </w:rPr>
            </w:r>
            <w:r w:rsidR="00A71623">
              <w:rPr>
                <w:noProof/>
                <w:webHidden/>
              </w:rPr>
              <w:fldChar w:fldCharType="separate"/>
            </w:r>
            <w:r>
              <w:rPr>
                <w:noProof/>
                <w:webHidden/>
              </w:rPr>
              <w:t>22</w:t>
            </w:r>
            <w:r w:rsidR="00A71623">
              <w:rPr>
                <w:noProof/>
                <w:webHidden/>
              </w:rPr>
              <w:fldChar w:fldCharType="end"/>
            </w:r>
          </w:hyperlink>
        </w:p>
        <w:p w14:paraId="486713D2" w14:textId="26BDF66B" w:rsidR="00A71623" w:rsidRDefault="00935770">
          <w:pPr>
            <w:pStyle w:val="TDC1"/>
            <w:tabs>
              <w:tab w:val="left" w:pos="660"/>
              <w:tab w:val="right" w:leader="dot" w:pos="9628"/>
            </w:tabs>
            <w:rPr>
              <w:rFonts w:eastAsiaTheme="minorEastAsia"/>
              <w:noProof/>
              <w:lang w:eastAsia="es-GT"/>
            </w:rPr>
          </w:pPr>
          <w:hyperlink w:anchor="_Toc70608268" w:history="1">
            <w:r w:rsidR="00A71623" w:rsidRPr="00F5457C">
              <w:rPr>
                <w:rStyle w:val="Hipervnculo"/>
                <w:rFonts w:ascii="Times New Roman" w:eastAsia="Times New Roman" w:hAnsi="Times New Roman" w:cs="Times New Roman"/>
                <w:bCs/>
                <w:noProof/>
              </w:rPr>
              <w:t>3.2</w:t>
            </w:r>
            <w:r w:rsidR="00A71623">
              <w:rPr>
                <w:rFonts w:eastAsiaTheme="minorEastAsia"/>
                <w:noProof/>
                <w:lang w:eastAsia="es-GT"/>
              </w:rPr>
              <w:tab/>
            </w:r>
            <w:r w:rsidR="00A71623" w:rsidRPr="00F5457C">
              <w:rPr>
                <w:rStyle w:val="Hipervnculo"/>
                <w:rFonts w:ascii="Times New Roman" w:eastAsia="Times New Roman" w:hAnsi="Times New Roman" w:cs="Times New Roman"/>
                <w:bCs/>
                <w:noProof/>
              </w:rPr>
              <w:t xml:space="preserve"> ANÁLISIS DE ACTORES</w:t>
            </w:r>
            <w:r w:rsidR="00A71623">
              <w:rPr>
                <w:noProof/>
                <w:webHidden/>
              </w:rPr>
              <w:tab/>
            </w:r>
            <w:r w:rsidR="00A71623">
              <w:rPr>
                <w:noProof/>
                <w:webHidden/>
              </w:rPr>
              <w:fldChar w:fldCharType="begin"/>
            </w:r>
            <w:r w:rsidR="00A71623">
              <w:rPr>
                <w:noProof/>
                <w:webHidden/>
              </w:rPr>
              <w:instrText xml:space="preserve"> PAGEREF _Toc70608268 \h </w:instrText>
            </w:r>
            <w:r w:rsidR="00A71623">
              <w:rPr>
                <w:noProof/>
                <w:webHidden/>
              </w:rPr>
            </w:r>
            <w:r w:rsidR="00A71623">
              <w:rPr>
                <w:noProof/>
                <w:webHidden/>
              </w:rPr>
              <w:fldChar w:fldCharType="separate"/>
            </w:r>
            <w:r>
              <w:rPr>
                <w:noProof/>
                <w:webHidden/>
              </w:rPr>
              <w:t>23</w:t>
            </w:r>
            <w:r w:rsidR="00A71623">
              <w:rPr>
                <w:noProof/>
                <w:webHidden/>
              </w:rPr>
              <w:fldChar w:fldCharType="end"/>
            </w:r>
          </w:hyperlink>
        </w:p>
        <w:p w14:paraId="3570439E" w14:textId="6D224F66" w:rsidR="00A71623" w:rsidRDefault="00935770">
          <w:pPr>
            <w:pStyle w:val="TDC2"/>
            <w:rPr>
              <w:rFonts w:eastAsiaTheme="minorEastAsia"/>
              <w:noProof/>
              <w:lang w:eastAsia="es-GT"/>
            </w:rPr>
          </w:pPr>
          <w:hyperlink w:anchor="_Toc70608269" w:history="1">
            <w:r w:rsidR="00A71623" w:rsidRPr="00F5457C">
              <w:rPr>
                <w:rStyle w:val="Hipervnculo"/>
                <w:rFonts w:ascii="Times New Roman" w:eastAsia="Times New Roman" w:hAnsi="Times New Roman" w:cs="Times New Roman"/>
                <w:bCs/>
                <w:noProof/>
              </w:rPr>
              <w:t>3.3.1</w:t>
            </w:r>
            <w:r w:rsidR="00A71623">
              <w:rPr>
                <w:rFonts w:eastAsiaTheme="minorEastAsia"/>
                <w:noProof/>
                <w:lang w:eastAsia="es-GT"/>
              </w:rPr>
              <w:tab/>
            </w:r>
            <w:r w:rsidR="00A71623" w:rsidRPr="00F5457C">
              <w:rPr>
                <w:rStyle w:val="Hipervnculo"/>
                <w:rFonts w:ascii="Times New Roman" w:eastAsia="Times New Roman" w:hAnsi="Times New Roman" w:cs="Times New Roman"/>
                <w:bCs/>
                <w:noProof/>
              </w:rPr>
              <w:t>CONTAMINANTES</w:t>
            </w:r>
            <w:r w:rsidR="00A71623">
              <w:rPr>
                <w:noProof/>
                <w:webHidden/>
              </w:rPr>
              <w:tab/>
            </w:r>
            <w:r w:rsidR="00A71623">
              <w:rPr>
                <w:noProof/>
                <w:webHidden/>
              </w:rPr>
              <w:fldChar w:fldCharType="begin"/>
            </w:r>
            <w:r w:rsidR="00A71623">
              <w:rPr>
                <w:noProof/>
                <w:webHidden/>
              </w:rPr>
              <w:instrText xml:space="preserve"> PAGEREF _Toc70608269 \h </w:instrText>
            </w:r>
            <w:r w:rsidR="00A71623">
              <w:rPr>
                <w:noProof/>
                <w:webHidden/>
              </w:rPr>
            </w:r>
            <w:r w:rsidR="00A71623">
              <w:rPr>
                <w:noProof/>
                <w:webHidden/>
              </w:rPr>
              <w:fldChar w:fldCharType="separate"/>
            </w:r>
            <w:r>
              <w:rPr>
                <w:noProof/>
                <w:webHidden/>
              </w:rPr>
              <w:t>25</w:t>
            </w:r>
            <w:r w:rsidR="00A71623">
              <w:rPr>
                <w:noProof/>
                <w:webHidden/>
              </w:rPr>
              <w:fldChar w:fldCharType="end"/>
            </w:r>
          </w:hyperlink>
        </w:p>
        <w:p w14:paraId="2EDEE68E" w14:textId="17BEF80B" w:rsidR="00A71623" w:rsidRDefault="00935770">
          <w:pPr>
            <w:pStyle w:val="TDC2"/>
            <w:rPr>
              <w:rFonts w:eastAsiaTheme="minorEastAsia"/>
              <w:noProof/>
              <w:lang w:eastAsia="es-GT"/>
            </w:rPr>
          </w:pPr>
          <w:hyperlink w:anchor="_Toc70608270" w:history="1">
            <w:r w:rsidR="00A71623" w:rsidRPr="00F5457C">
              <w:rPr>
                <w:rStyle w:val="Hipervnculo"/>
                <w:rFonts w:ascii="Times New Roman" w:eastAsia="Times New Roman" w:hAnsi="Times New Roman" w:cs="Times New Roman"/>
                <w:bCs/>
                <w:noProof/>
              </w:rPr>
              <w:t>3.3.2</w:t>
            </w:r>
            <w:r w:rsidR="00A71623">
              <w:rPr>
                <w:rFonts w:eastAsiaTheme="minorEastAsia"/>
                <w:noProof/>
                <w:lang w:eastAsia="es-GT"/>
              </w:rPr>
              <w:tab/>
            </w:r>
            <w:r w:rsidR="00A71623" w:rsidRPr="00F5457C">
              <w:rPr>
                <w:rStyle w:val="Hipervnculo"/>
                <w:rFonts w:ascii="Times New Roman" w:eastAsia="Times New Roman" w:hAnsi="Times New Roman" w:cs="Times New Roman"/>
                <w:bCs/>
                <w:noProof/>
              </w:rPr>
              <w:t>SEDIMENTOS</w:t>
            </w:r>
            <w:r w:rsidR="00A71623">
              <w:rPr>
                <w:noProof/>
                <w:webHidden/>
              </w:rPr>
              <w:tab/>
            </w:r>
            <w:r w:rsidR="00A71623">
              <w:rPr>
                <w:noProof/>
                <w:webHidden/>
              </w:rPr>
              <w:fldChar w:fldCharType="begin"/>
            </w:r>
            <w:r w:rsidR="00A71623">
              <w:rPr>
                <w:noProof/>
                <w:webHidden/>
              </w:rPr>
              <w:instrText xml:space="preserve"> PAGEREF _Toc70608270 \h </w:instrText>
            </w:r>
            <w:r w:rsidR="00A71623">
              <w:rPr>
                <w:noProof/>
                <w:webHidden/>
              </w:rPr>
            </w:r>
            <w:r w:rsidR="00A71623">
              <w:rPr>
                <w:noProof/>
                <w:webHidden/>
              </w:rPr>
              <w:fldChar w:fldCharType="separate"/>
            </w:r>
            <w:r>
              <w:rPr>
                <w:noProof/>
                <w:webHidden/>
              </w:rPr>
              <w:t>26</w:t>
            </w:r>
            <w:r w:rsidR="00A71623">
              <w:rPr>
                <w:noProof/>
                <w:webHidden/>
              </w:rPr>
              <w:fldChar w:fldCharType="end"/>
            </w:r>
          </w:hyperlink>
        </w:p>
        <w:p w14:paraId="383FAD7A" w14:textId="3C3A8D9E" w:rsidR="00A71623" w:rsidRDefault="00935770">
          <w:pPr>
            <w:pStyle w:val="TDC2"/>
            <w:rPr>
              <w:rFonts w:eastAsiaTheme="minorEastAsia"/>
              <w:noProof/>
              <w:lang w:eastAsia="es-GT"/>
            </w:rPr>
          </w:pPr>
          <w:hyperlink w:anchor="_Toc70608271" w:history="1">
            <w:r w:rsidR="00A71623" w:rsidRPr="00F5457C">
              <w:rPr>
                <w:rStyle w:val="Hipervnculo"/>
                <w:rFonts w:ascii="Times New Roman" w:eastAsia="Times New Roman" w:hAnsi="Times New Roman" w:cs="Times New Roman"/>
                <w:bCs/>
                <w:noProof/>
              </w:rPr>
              <w:t>3.3.3</w:t>
            </w:r>
            <w:r w:rsidR="00A71623">
              <w:rPr>
                <w:rFonts w:eastAsiaTheme="minorEastAsia"/>
                <w:noProof/>
                <w:lang w:eastAsia="es-GT"/>
              </w:rPr>
              <w:tab/>
            </w:r>
            <w:r w:rsidR="00A71623" w:rsidRPr="00F5457C">
              <w:rPr>
                <w:rStyle w:val="Hipervnculo"/>
                <w:rFonts w:ascii="Times New Roman" w:eastAsia="Times New Roman" w:hAnsi="Times New Roman" w:cs="Times New Roman"/>
                <w:noProof/>
              </w:rPr>
              <w:t>DESECHOS SÓLIDOS</w:t>
            </w:r>
            <w:r w:rsidR="00A71623">
              <w:rPr>
                <w:noProof/>
                <w:webHidden/>
              </w:rPr>
              <w:tab/>
            </w:r>
            <w:r w:rsidR="00A71623">
              <w:rPr>
                <w:noProof/>
                <w:webHidden/>
              </w:rPr>
              <w:fldChar w:fldCharType="begin"/>
            </w:r>
            <w:r w:rsidR="00A71623">
              <w:rPr>
                <w:noProof/>
                <w:webHidden/>
              </w:rPr>
              <w:instrText xml:space="preserve"> PAGEREF _Toc70608271 \h </w:instrText>
            </w:r>
            <w:r w:rsidR="00A71623">
              <w:rPr>
                <w:noProof/>
                <w:webHidden/>
              </w:rPr>
            </w:r>
            <w:r w:rsidR="00A71623">
              <w:rPr>
                <w:noProof/>
                <w:webHidden/>
              </w:rPr>
              <w:fldChar w:fldCharType="separate"/>
            </w:r>
            <w:r>
              <w:rPr>
                <w:noProof/>
                <w:webHidden/>
              </w:rPr>
              <w:t>27</w:t>
            </w:r>
            <w:r w:rsidR="00A71623">
              <w:rPr>
                <w:noProof/>
                <w:webHidden/>
              </w:rPr>
              <w:fldChar w:fldCharType="end"/>
            </w:r>
          </w:hyperlink>
        </w:p>
        <w:p w14:paraId="7DEEFDA1" w14:textId="1B9908C6" w:rsidR="00A71623" w:rsidRDefault="00935770">
          <w:pPr>
            <w:pStyle w:val="TDC1"/>
            <w:tabs>
              <w:tab w:val="left" w:pos="660"/>
              <w:tab w:val="right" w:leader="dot" w:pos="9628"/>
            </w:tabs>
            <w:rPr>
              <w:rFonts w:eastAsiaTheme="minorEastAsia"/>
              <w:noProof/>
              <w:lang w:eastAsia="es-GT"/>
            </w:rPr>
          </w:pPr>
          <w:hyperlink w:anchor="_Toc70608272" w:history="1">
            <w:r w:rsidR="00A71623" w:rsidRPr="00F5457C">
              <w:rPr>
                <w:rStyle w:val="Hipervnculo"/>
                <w:rFonts w:ascii="Times New Roman" w:eastAsia="Times New Roman" w:hAnsi="Times New Roman" w:cs="Times New Roman"/>
                <w:bCs/>
                <w:noProof/>
              </w:rPr>
              <w:t>3.4</w:t>
            </w:r>
            <w:r w:rsidR="00A71623">
              <w:rPr>
                <w:rFonts w:eastAsiaTheme="minorEastAsia"/>
                <w:noProof/>
                <w:lang w:eastAsia="es-GT"/>
              </w:rPr>
              <w:tab/>
            </w:r>
            <w:r w:rsidR="00A71623" w:rsidRPr="00F5457C">
              <w:rPr>
                <w:rStyle w:val="Hipervnculo"/>
                <w:rFonts w:ascii="Times New Roman" w:eastAsia="Times New Roman" w:hAnsi="Times New Roman" w:cs="Times New Roman"/>
                <w:bCs/>
                <w:noProof/>
              </w:rPr>
              <w:t>IDENTIFICACIÓN DE PROBLEMAS, CAUSAS Y EFECTOS</w:t>
            </w:r>
            <w:r w:rsidR="00A71623">
              <w:rPr>
                <w:noProof/>
                <w:webHidden/>
              </w:rPr>
              <w:tab/>
            </w:r>
            <w:r w:rsidR="00A71623">
              <w:rPr>
                <w:noProof/>
                <w:webHidden/>
              </w:rPr>
              <w:fldChar w:fldCharType="begin"/>
            </w:r>
            <w:r w:rsidR="00A71623">
              <w:rPr>
                <w:noProof/>
                <w:webHidden/>
              </w:rPr>
              <w:instrText xml:space="preserve"> PAGEREF _Toc70608272 \h </w:instrText>
            </w:r>
            <w:r w:rsidR="00A71623">
              <w:rPr>
                <w:noProof/>
                <w:webHidden/>
              </w:rPr>
            </w:r>
            <w:r w:rsidR="00A71623">
              <w:rPr>
                <w:noProof/>
                <w:webHidden/>
              </w:rPr>
              <w:fldChar w:fldCharType="separate"/>
            </w:r>
            <w:r>
              <w:rPr>
                <w:noProof/>
                <w:webHidden/>
              </w:rPr>
              <w:t>29</w:t>
            </w:r>
            <w:r w:rsidR="00A71623">
              <w:rPr>
                <w:noProof/>
                <w:webHidden/>
              </w:rPr>
              <w:fldChar w:fldCharType="end"/>
            </w:r>
          </w:hyperlink>
        </w:p>
        <w:p w14:paraId="5485014C" w14:textId="62764945" w:rsidR="00A71623" w:rsidRDefault="00935770">
          <w:pPr>
            <w:pStyle w:val="TDC1"/>
            <w:tabs>
              <w:tab w:val="left" w:pos="660"/>
              <w:tab w:val="right" w:leader="dot" w:pos="9628"/>
            </w:tabs>
            <w:rPr>
              <w:rFonts w:eastAsiaTheme="minorEastAsia"/>
              <w:noProof/>
              <w:lang w:eastAsia="es-GT"/>
            </w:rPr>
          </w:pPr>
          <w:hyperlink w:anchor="_Toc70608273" w:history="1">
            <w:r w:rsidR="00A71623" w:rsidRPr="00F5457C">
              <w:rPr>
                <w:rStyle w:val="Hipervnculo"/>
                <w:rFonts w:ascii="Times New Roman" w:eastAsia="Times New Roman" w:hAnsi="Times New Roman" w:cs="Times New Roman"/>
                <w:bCs/>
                <w:noProof/>
              </w:rPr>
              <w:t xml:space="preserve">3.5 </w:t>
            </w:r>
            <w:r w:rsidR="00A71623">
              <w:rPr>
                <w:rFonts w:eastAsiaTheme="minorEastAsia"/>
                <w:noProof/>
                <w:lang w:eastAsia="es-GT"/>
              </w:rPr>
              <w:tab/>
            </w:r>
            <w:r w:rsidR="00A71623" w:rsidRPr="00F5457C">
              <w:rPr>
                <w:rStyle w:val="Hipervnculo"/>
                <w:rFonts w:ascii="Times New Roman" w:eastAsia="Times New Roman" w:hAnsi="Times New Roman" w:cs="Times New Roman"/>
                <w:bCs/>
                <w:noProof/>
              </w:rPr>
              <w:t>INSTRUMENTOS METODOLÓGICOS, MODELO EXPLICATIVO</w:t>
            </w:r>
            <w:r w:rsidR="00A71623">
              <w:rPr>
                <w:noProof/>
                <w:webHidden/>
              </w:rPr>
              <w:tab/>
            </w:r>
            <w:r w:rsidR="00A71623">
              <w:rPr>
                <w:noProof/>
                <w:webHidden/>
              </w:rPr>
              <w:fldChar w:fldCharType="begin"/>
            </w:r>
            <w:r w:rsidR="00A71623">
              <w:rPr>
                <w:noProof/>
                <w:webHidden/>
              </w:rPr>
              <w:instrText xml:space="preserve"> PAGEREF _Toc70608273 \h </w:instrText>
            </w:r>
            <w:r w:rsidR="00A71623">
              <w:rPr>
                <w:noProof/>
                <w:webHidden/>
              </w:rPr>
            </w:r>
            <w:r w:rsidR="00A71623">
              <w:rPr>
                <w:noProof/>
                <w:webHidden/>
              </w:rPr>
              <w:fldChar w:fldCharType="separate"/>
            </w:r>
            <w:r>
              <w:rPr>
                <w:noProof/>
                <w:webHidden/>
              </w:rPr>
              <w:t>31</w:t>
            </w:r>
            <w:r w:rsidR="00A71623">
              <w:rPr>
                <w:noProof/>
                <w:webHidden/>
              </w:rPr>
              <w:fldChar w:fldCharType="end"/>
            </w:r>
          </w:hyperlink>
        </w:p>
        <w:p w14:paraId="0D8FAB89" w14:textId="7F941F06" w:rsidR="00A71623" w:rsidRDefault="00935770">
          <w:pPr>
            <w:pStyle w:val="TDC1"/>
            <w:tabs>
              <w:tab w:val="left" w:pos="660"/>
              <w:tab w:val="right" w:leader="dot" w:pos="9628"/>
            </w:tabs>
            <w:rPr>
              <w:rFonts w:eastAsiaTheme="minorEastAsia"/>
              <w:noProof/>
              <w:lang w:eastAsia="es-GT"/>
            </w:rPr>
          </w:pPr>
          <w:hyperlink w:anchor="_Toc70608274" w:history="1">
            <w:r w:rsidR="00A71623" w:rsidRPr="00F5457C">
              <w:rPr>
                <w:rStyle w:val="Hipervnculo"/>
                <w:rFonts w:ascii="Times New Roman" w:eastAsia="Times New Roman" w:hAnsi="Times New Roman" w:cs="Times New Roman"/>
                <w:bCs/>
                <w:noProof/>
              </w:rPr>
              <w:t xml:space="preserve">3.6 </w:t>
            </w:r>
            <w:r w:rsidR="00A71623">
              <w:rPr>
                <w:rFonts w:eastAsiaTheme="minorEastAsia"/>
                <w:noProof/>
                <w:lang w:eastAsia="es-GT"/>
              </w:rPr>
              <w:tab/>
            </w:r>
            <w:r w:rsidR="00A71623" w:rsidRPr="00F5457C">
              <w:rPr>
                <w:rStyle w:val="Hipervnculo"/>
                <w:rFonts w:ascii="Times New Roman" w:eastAsia="Times New Roman" w:hAnsi="Times New Roman" w:cs="Times New Roman"/>
                <w:bCs/>
                <w:noProof/>
              </w:rPr>
              <w:t>IDENTIFICACIÓN DE CAMINOS CAUSALES CRÍTICOS</w:t>
            </w:r>
            <w:r w:rsidR="00A71623">
              <w:rPr>
                <w:noProof/>
                <w:webHidden/>
              </w:rPr>
              <w:tab/>
            </w:r>
            <w:r w:rsidR="00A71623">
              <w:rPr>
                <w:noProof/>
                <w:webHidden/>
              </w:rPr>
              <w:fldChar w:fldCharType="begin"/>
            </w:r>
            <w:r w:rsidR="00A71623">
              <w:rPr>
                <w:noProof/>
                <w:webHidden/>
              </w:rPr>
              <w:instrText xml:space="preserve"> PAGEREF _Toc70608274 \h </w:instrText>
            </w:r>
            <w:r w:rsidR="00A71623">
              <w:rPr>
                <w:noProof/>
                <w:webHidden/>
              </w:rPr>
            </w:r>
            <w:r w:rsidR="00A71623">
              <w:rPr>
                <w:noProof/>
                <w:webHidden/>
              </w:rPr>
              <w:fldChar w:fldCharType="separate"/>
            </w:r>
            <w:r>
              <w:rPr>
                <w:noProof/>
                <w:webHidden/>
              </w:rPr>
              <w:t>32</w:t>
            </w:r>
            <w:r w:rsidR="00A71623">
              <w:rPr>
                <w:noProof/>
                <w:webHidden/>
              </w:rPr>
              <w:fldChar w:fldCharType="end"/>
            </w:r>
          </w:hyperlink>
        </w:p>
        <w:p w14:paraId="5BB461F6" w14:textId="2727DE97" w:rsidR="00A71623" w:rsidRDefault="00935770">
          <w:pPr>
            <w:pStyle w:val="TDC1"/>
            <w:tabs>
              <w:tab w:val="left" w:pos="660"/>
              <w:tab w:val="right" w:leader="dot" w:pos="9628"/>
            </w:tabs>
            <w:rPr>
              <w:rFonts w:eastAsiaTheme="minorEastAsia"/>
              <w:noProof/>
              <w:lang w:eastAsia="es-GT"/>
            </w:rPr>
          </w:pPr>
          <w:hyperlink w:anchor="_Toc70608275" w:history="1">
            <w:r w:rsidR="00A71623" w:rsidRPr="00F5457C">
              <w:rPr>
                <w:rStyle w:val="Hipervnculo"/>
                <w:rFonts w:ascii="Times New Roman" w:eastAsia="Times New Roman" w:hAnsi="Times New Roman" w:cs="Times New Roman"/>
                <w:bCs/>
                <w:noProof/>
              </w:rPr>
              <w:t>3.7</w:t>
            </w:r>
            <w:r w:rsidR="00A71623">
              <w:rPr>
                <w:rFonts w:eastAsiaTheme="minorEastAsia"/>
                <w:noProof/>
                <w:lang w:eastAsia="es-GT"/>
              </w:rPr>
              <w:tab/>
            </w:r>
            <w:r w:rsidR="00A71623" w:rsidRPr="00F5457C">
              <w:rPr>
                <w:rStyle w:val="Hipervnculo"/>
                <w:rFonts w:ascii="Times New Roman" w:eastAsia="Times New Roman" w:hAnsi="Times New Roman" w:cs="Times New Roman"/>
                <w:bCs/>
                <w:noProof/>
              </w:rPr>
              <w:t>MODELO PRESCRIPTIVO</w:t>
            </w:r>
            <w:r w:rsidR="00A71623">
              <w:rPr>
                <w:noProof/>
                <w:webHidden/>
              </w:rPr>
              <w:tab/>
            </w:r>
            <w:r w:rsidR="00A71623">
              <w:rPr>
                <w:noProof/>
                <w:webHidden/>
              </w:rPr>
              <w:fldChar w:fldCharType="begin"/>
            </w:r>
            <w:r w:rsidR="00A71623">
              <w:rPr>
                <w:noProof/>
                <w:webHidden/>
              </w:rPr>
              <w:instrText xml:space="preserve"> PAGEREF _Toc70608275 \h </w:instrText>
            </w:r>
            <w:r w:rsidR="00A71623">
              <w:rPr>
                <w:noProof/>
                <w:webHidden/>
              </w:rPr>
            </w:r>
            <w:r w:rsidR="00A71623">
              <w:rPr>
                <w:noProof/>
                <w:webHidden/>
              </w:rPr>
              <w:fldChar w:fldCharType="separate"/>
            </w:r>
            <w:r>
              <w:rPr>
                <w:noProof/>
                <w:webHidden/>
              </w:rPr>
              <w:t>35</w:t>
            </w:r>
            <w:r w:rsidR="00A71623">
              <w:rPr>
                <w:noProof/>
                <w:webHidden/>
              </w:rPr>
              <w:fldChar w:fldCharType="end"/>
            </w:r>
          </w:hyperlink>
        </w:p>
        <w:p w14:paraId="321F073D" w14:textId="08C7B072" w:rsidR="00A71623" w:rsidRDefault="00935770">
          <w:pPr>
            <w:pStyle w:val="TDC1"/>
            <w:tabs>
              <w:tab w:val="left" w:pos="660"/>
              <w:tab w:val="right" w:leader="dot" w:pos="9628"/>
            </w:tabs>
            <w:rPr>
              <w:rFonts w:eastAsiaTheme="minorEastAsia"/>
              <w:noProof/>
              <w:lang w:eastAsia="es-GT"/>
            </w:rPr>
          </w:pPr>
          <w:hyperlink w:anchor="_Toc70608276" w:history="1">
            <w:r w:rsidR="00A71623" w:rsidRPr="00F5457C">
              <w:rPr>
                <w:rStyle w:val="Hipervnculo"/>
                <w:rFonts w:ascii="Times New Roman" w:eastAsia="Times New Roman" w:hAnsi="Times New Roman" w:cs="Times New Roman"/>
                <w:bCs/>
                <w:noProof/>
              </w:rPr>
              <w:t xml:space="preserve">3.9 </w:t>
            </w:r>
            <w:r w:rsidR="00A71623">
              <w:rPr>
                <w:rFonts w:eastAsiaTheme="minorEastAsia"/>
                <w:noProof/>
                <w:lang w:eastAsia="es-GT"/>
              </w:rPr>
              <w:tab/>
            </w:r>
            <w:r w:rsidR="00A71623" w:rsidRPr="00F5457C">
              <w:rPr>
                <w:rStyle w:val="Hipervnculo"/>
                <w:rFonts w:ascii="Times New Roman" w:eastAsia="Times New Roman" w:hAnsi="Times New Roman" w:cs="Times New Roman"/>
                <w:bCs/>
                <w:noProof/>
              </w:rPr>
              <w:t>ANÁLISIS FODA INSTITUCIONAL</w:t>
            </w:r>
            <w:r w:rsidR="00A71623">
              <w:rPr>
                <w:noProof/>
                <w:webHidden/>
              </w:rPr>
              <w:tab/>
            </w:r>
            <w:r w:rsidR="00A71623">
              <w:rPr>
                <w:noProof/>
                <w:webHidden/>
              </w:rPr>
              <w:fldChar w:fldCharType="begin"/>
            </w:r>
            <w:r w:rsidR="00A71623">
              <w:rPr>
                <w:noProof/>
                <w:webHidden/>
              </w:rPr>
              <w:instrText xml:space="preserve"> PAGEREF _Toc70608276 \h </w:instrText>
            </w:r>
            <w:r w:rsidR="00A71623">
              <w:rPr>
                <w:noProof/>
                <w:webHidden/>
              </w:rPr>
            </w:r>
            <w:r w:rsidR="00A71623">
              <w:rPr>
                <w:noProof/>
                <w:webHidden/>
              </w:rPr>
              <w:fldChar w:fldCharType="separate"/>
            </w:r>
            <w:r>
              <w:rPr>
                <w:noProof/>
                <w:webHidden/>
              </w:rPr>
              <w:t>40</w:t>
            </w:r>
            <w:r w:rsidR="00A71623">
              <w:rPr>
                <w:noProof/>
                <w:webHidden/>
              </w:rPr>
              <w:fldChar w:fldCharType="end"/>
            </w:r>
          </w:hyperlink>
        </w:p>
        <w:p w14:paraId="6B658613" w14:textId="029212B2" w:rsidR="00A71623" w:rsidRDefault="00935770">
          <w:pPr>
            <w:pStyle w:val="TDC1"/>
            <w:tabs>
              <w:tab w:val="right" w:leader="dot" w:pos="9628"/>
            </w:tabs>
            <w:rPr>
              <w:rFonts w:eastAsiaTheme="minorEastAsia"/>
              <w:noProof/>
              <w:lang w:eastAsia="es-GT"/>
            </w:rPr>
          </w:pPr>
          <w:hyperlink w:anchor="_Toc70608277" w:history="1">
            <w:r w:rsidR="00A71623" w:rsidRPr="00F5457C">
              <w:rPr>
                <w:rStyle w:val="Hipervnculo"/>
                <w:rFonts w:ascii="Times New Roman" w:eastAsia="Times New Roman" w:hAnsi="Times New Roman" w:cs="Times New Roman"/>
                <w:bCs/>
                <w:noProof/>
              </w:rPr>
              <w:t>CAPÍTULO 4</w:t>
            </w:r>
            <w:r w:rsidR="00A71623">
              <w:rPr>
                <w:noProof/>
                <w:webHidden/>
              </w:rPr>
              <w:tab/>
            </w:r>
            <w:r w:rsidR="00A71623">
              <w:rPr>
                <w:noProof/>
                <w:webHidden/>
              </w:rPr>
              <w:fldChar w:fldCharType="begin"/>
            </w:r>
            <w:r w:rsidR="00A71623">
              <w:rPr>
                <w:noProof/>
                <w:webHidden/>
              </w:rPr>
              <w:instrText xml:space="preserve"> PAGEREF _Toc70608277 \h </w:instrText>
            </w:r>
            <w:r w:rsidR="00A71623">
              <w:rPr>
                <w:noProof/>
                <w:webHidden/>
              </w:rPr>
            </w:r>
            <w:r w:rsidR="00A71623">
              <w:rPr>
                <w:noProof/>
                <w:webHidden/>
              </w:rPr>
              <w:fldChar w:fldCharType="separate"/>
            </w:r>
            <w:r>
              <w:rPr>
                <w:noProof/>
                <w:webHidden/>
              </w:rPr>
              <w:t>43</w:t>
            </w:r>
            <w:r w:rsidR="00A71623">
              <w:rPr>
                <w:noProof/>
                <w:webHidden/>
              </w:rPr>
              <w:fldChar w:fldCharType="end"/>
            </w:r>
          </w:hyperlink>
        </w:p>
        <w:p w14:paraId="30D57BB8" w14:textId="17A35AE6" w:rsidR="00A71623" w:rsidRDefault="00935770">
          <w:pPr>
            <w:pStyle w:val="TDC1"/>
            <w:tabs>
              <w:tab w:val="right" w:leader="dot" w:pos="9628"/>
            </w:tabs>
            <w:rPr>
              <w:rFonts w:eastAsiaTheme="minorEastAsia"/>
              <w:noProof/>
              <w:lang w:eastAsia="es-GT"/>
            </w:rPr>
          </w:pPr>
          <w:hyperlink w:anchor="_Toc70608278" w:history="1">
            <w:r w:rsidR="00A71623" w:rsidRPr="00F5457C">
              <w:rPr>
                <w:rStyle w:val="Hipervnculo"/>
                <w:rFonts w:ascii="Times New Roman" w:eastAsia="Times New Roman" w:hAnsi="Times New Roman" w:cs="Times New Roman"/>
                <w:bCs/>
                <w:noProof/>
              </w:rPr>
              <w:t>MARCO ESTRATÉGICO INSTITUCIONAL</w:t>
            </w:r>
            <w:r w:rsidR="00A71623">
              <w:rPr>
                <w:noProof/>
                <w:webHidden/>
              </w:rPr>
              <w:tab/>
            </w:r>
            <w:r w:rsidR="00A71623">
              <w:rPr>
                <w:noProof/>
                <w:webHidden/>
              </w:rPr>
              <w:fldChar w:fldCharType="begin"/>
            </w:r>
            <w:r w:rsidR="00A71623">
              <w:rPr>
                <w:noProof/>
                <w:webHidden/>
              </w:rPr>
              <w:instrText xml:space="preserve"> PAGEREF _Toc70608278 \h </w:instrText>
            </w:r>
            <w:r w:rsidR="00A71623">
              <w:rPr>
                <w:noProof/>
                <w:webHidden/>
              </w:rPr>
            </w:r>
            <w:r w:rsidR="00A71623">
              <w:rPr>
                <w:noProof/>
                <w:webHidden/>
              </w:rPr>
              <w:fldChar w:fldCharType="separate"/>
            </w:r>
            <w:r>
              <w:rPr>
                <w:noProof/>
                <w:webHidden/>
              </w:rPr>
              <w:t>43</w:t>
            </w:r>
            <w:r w:rsidR="00A71623">
              <w:rPr>
                <w:noProof/>
                <w:webHidden/>
              </w:rPr>
              <w:fldChar w:fldCharType="end"/>
            </w:r>
          </w:hyperlink>
        </w:p>
        <w:p w14:paraId="08F7FC37" w14:textId="49F8B112" w:rsidR="00A71623" w:rsidRDefault="00935770">
          <w:pPr>
            <w:pStyle w:val="TDC1"/>
            <w:tabs>
              <w:tab w:val="left" w:pos="660"/>
              <w:tab w:val="right" w:leader="dot" w:pos="9628"/>
            </w:tabs>
            <w:rPr>
              <w:rFonts w:eastAsiaTheme="minorEastAsia"/>
              <w:noProof/>
              <w:lang w:eastAsia="es-GT"/>
            </w:rPr>
          </w:pPr>
          <w:hyperlink w:anchor="_Toc70608279" w:history="1">
            <w:r w:rsidR="00A71623" w:rsidRPr="00F5457C">
              <w:rPr>
                <w:rStyle w:val="Hipervnculo"/>
                <w:rFonts w:ascii="Times New Roman" w:eastAsia="Times New Roman" w:hAnsi="Times New Roman" w:cs="Times New Roman"/>
                <w:bCs/>
                <w:noProof/>
              </w:rPr>
              <w:t xml:space="preserve">4.1 </w:t>
            </w:r>
            <w:r w:rsidR="00A71623">
              <w:rPr>
                <w:rFonts w:eastAsiaTheme="minorEastAsia"/>
                <w:noProof/>
                <w:lang w:eastAsia="es-GT"/>
              </w:rPr>
              <w:tab/>
            </w:r>
            <w:r w:rsidR="00A71623" w:rsidRPr="00F5457C">
              <w:rPr>
                <w:rStyle w:val="Hipervnculo"/>
                <w:rFonts w:ascii="Times New Roman" w:eastAsia="Times New Roman" w:hAnsi="Times New Roman" w:cs="Times New Roman"/>
                <w:bCs/>
                <w:noProof/>
              </w:rPr>
              <w:t>MARCO FILOSÓFICO</w:t>
            </w:r>
            <w:r w:rsidR="00A71623">
              <w:rPr>
                <w:noProof/>
                <w:webHidden/>
              </w:rPr>
              <w:tab/>
            </w:r>
            <w:r w:rsidR="00A71623">
              <w:rPr>
                <w:noProof/>
                <w:webHidden/>
              </w:rPr>
              <w:fldChar w:fldCharType="begin"/>
            </w:r>
            <w:r w:rsidR="00A71623">
              <w:rPr>
                <w:noProof/>
                <w:webHidden/>
              </w:rPr>
              <w:instrText xml:space="preserve"> PAGEREF _Toc70608279 \h </w:instrText>
            </w:r>
            <w:r w:rsidR="00A71623">
              <w:rPr>
                <w:noProof/>
                <w:webHidden/>
              </w:rPr>
            </w:r>
            <w:r w:rsidR="00A71623">
              <w:rPr>
                <w:noProof/>
                <w:webHidden/>
              </w:rPr>
              <w:fldChar w:fldCharType="separate"/>
            </w:r>
            <w:r>
              <w:rPr>
                <w:noProof/>
                <w:webHidden/>
              </w:rPr>
              <w:t>43</w:t>
            </w:r>
            <w:r w:rsidR="00A71623">
              <w:rPr>
                <w:noProof/>
                <w:webHidden/>
              </w:rPr>
              <w:fldChar w:fldCharType="end"/>
            </w:r>
          </w:hyperlink>
        </w:p>
        <w:p w14:paraId="2C939090" w14:textId="7BD83726" w:rsidR="00A71623" w:rsidRDefault="00935770">
          <w:pPr>
            <w:pStyle w:val="TDC1"/>
            <w:tabs>
              <w:tab w:val="right" w:leader="dot" w:pos="9628"/>
            </w:tabs>
            <w:rPr>
              <w:rFonts w:eastAsiaTheme="minorEastAsia"/>
              <w:noProof/>
              <w:lang w:eastAsia="es-GT"/>
            </w:rPr>
          </w:pPr>
          <w:hyperlink w:anchor="_Toc70608280" w:history="1">
            <w:r w:rsidR="00A71623" w:rsidRPr="00F5457C">
              <w:rPr>
                <w:rStyle w:val="Hipervnculo"/>
                <w:rFonts w:ascii="Times New Roman" w:hAnsi="Times New Roman" w:cs="Times New Roman"/>
                <w:noProof/>
              </w:rPr>
              <w:t>MISIÓN</w:t>
            </w:r>
            <w:r w:rsidR="00A71623">
              <w:rPr>
                <w:noProof/>
                <w:webHidden/>
              </w:rPr>
              <w:tab/>
            </w:r>
            <w:r w:rsidR="00A71623">
              <w:rPr>
                <w:noProof/>
                <w:webHidden/>
              </w:rPr>
              <w:fldChar w:fldCharType="begin"/>
            </w:r>
            <w:r w:rsidR="00A71623">
              <w:rPr>
                <w:noProof/>
                <w:webHidden/>
              </w:rPr>
              <w:instrText xml:space="preserve"> PAGEREF _Toc70608280 \h </w:instrText>
            </w:r>
            <w:r w:rsidR="00A71623">
              <w:rPr>
                <w:noProof/>
                <w:webHidden/>
              </w:rPr>
            </w:r>
            <w:r w:rsidR="00A71623">
              <w:rPr>
                <w:noProof/>
                <w:webHidden/>
              </w:rPr>
              <w:fldChar w:fldCharType="separate"/>
            </w:r>
            <w:r>
              <w:rPr>
                <w:noProof/>
                <w:webHidden/>
              </w:rPr>
              <w:t>43</w:t>
            </w:r>
            <w:r w:rsidR="00A71623">
              <w:rPr>
                <w:noProof/>
                <w:webHidden/>
              </w:rPr>
              <w:fldChar w:fldCharType="end"/>
            </w:r>
          </w:hyperlink>
        </w:p>
        <w:p w14:paraId="341DC233" w14:textId="1DA7B738" w:rsidR="00A71623" w:rsidRDefault="00935770">
          <w:pPr>
            <w:pStyle w:val="TDC1"/>
            <w:tabs>
              <w:tab w:val="right" w:leader="dot" w:pos="9628"/>
            </w:tabs>
            <w:rPr>
              <w:rFonts w:eastAsiaTheme="minorEastAsia"/>
              <w:noProof/>
              <w:lang w:eastAsia="es-GT"/>
            </w:rPr>
          </w:pPr>
          <w:hyperlink w:anchor="_Toc70608281" w:history="1">
            <w:r w:rsidR="00A71623" w:rsidRPr="00F5457C">
              <w:rPr>
                <w:rStyle w:val="Hipervnculo"/>
                <w:rFonts w:ascii="Times New Roman" w:hAnsi="Times New Roman" w:cs="Times New Roman"/>
                <w:noProof/>
              </w:rPr>
              <w:t>VISIÓN</w:t>
            </w:r>
            <w:r w:rsidR="00A71623">
              <w:rPr>
                <w:noProof/>
                <w:webHidden/>
              </w:rPr>
              <w:tab/>
            </w:r>
            <w:r w:rsidR="00A71623">
              <w:rPr>
                <w:noProof/>
                <w:webHidden/>
              </w:rPr>
              <w:fldChar w:fldCharType="begin"/>
            </w:r>
            <w:r w:rsidR="00A71623">
              <w:rPr>
                <w:noProof/>
                <w:webHidden/>
              </w:rPr>
              <w:instrText xml:space="preserve"> PAGEREF _Toc70608281 \h </w:instrText>
            </w:r>
            <w:r w:rsidR="00A71623">
              <w:rPr>
                <w:noProof/>
                <w:webHidden/>
              </w:rPr>
            </w:r>
            <w:r w:rsidR="00A71623">
              <w:rPr>
                <w:noProof/>
                <w:webHidden/>
              </w:rPr>
              <w:fldChar w:fldCharType="separate"/>
            </w:r>
            <w:r>
              <w:rPr>
                <w:noProof/>
                <w:webHidden/>
              </w:rPr>
              <w:t>43</w:t>
            </w:r>
            <w:r w:rsidR="00A71623">
              <w:rPr>
                <w:noProof/>
                <w:webHidden/>
              </w:rPr>
              <w:fldChar w:fldCharType="end"/>
            </w:r>
          </w:hyperlink>
        </w:p>
        <w:p w14:paraId="74AFE8DA" w14:textId="36C736F0" w:rsidR="00A71623" w:rsidRDefault="00935770">
          <w:pPr>
            <w:pStyle w:val="TDC1"/>
            <w:tabs>
              <w:tab w:val="right" w:leader="dot" w:pos="9628"/>
            </w:tabs>
            <w:rPr>
              <w:rFonts w:eastAsiaTheme="minorEastAsia"/>
              <w:noProof/>
              <w:lang w:eastAsia="es-GT"/>
            </w:rPr>
          </w:pPr>
          <w:hyperlink w:anchor="_Toc70608282" w:history="1">
            <w:r w:rsidR="00A71623" w:rsidRPr="00F5457C">
              <w:rPr>
                <w:rStyle w:val="Hipervnculo"/>
                <w:rFonts w:ascii="Times New Roman" w:hAnsi="Times New Roman" w:cs="Times New Roman"/>
                <w:noProof/>
              </w:rPr>
              <w:t>VALORES INSTITUCIONALES</w:t>
            </w:r>
            <w:r w:rsidR="00A71623">
              <w:rPr>
                <w:noProof/>
                <w:webHidden/>
              </w:rPr>
              <w:tab/>
            </w:r>
            <w:r w:rsidR="00A71623">
              <w:rPr>
                <w:noProof/>
                <w:webHidden/>
              </w:rPr>
              <w:fldChar w:fldCharType="begin"/>
            </w:r>
            <w:r w:rsidR="00A71623">
              <w:rPr>
                <w:noProof/>
                <w:webHidden/>
              </w:rPr>
              <w:instrText xml:space="preserve"> PAGEREF _Toc70608282 \h </w:instrText>
            </w:r>
            <w:r w:rsidR="00A71623">
              <w:rPr>
                <w:noProof/>
                <w:webHidden/>
              </w:rPr>
            </w:r>
            <w:r w:rsidR="00A71623">
              <w:rPr>
                <w:noProof/>
                <w:webHidden/>
              </w:rPr>
              <w:fldChar w:fldCharType="separate"/>
            </w:r>
            <w:r>
              <w:rPr>
                <w:noProof/>
                <w:webHidden/>
              </w:rPr>
              <w:t>43</w:t>
            </w:r>
            <w:r w:rsidR="00A71623">
              <w:rPr>
                <w:noProof/>
                <w:webHidden/>
              </w:rPr>
              <w:fldChar w:fldCharType="end"/>
            </w:r>
          </w:hyperlink>
        </w:p>
        <w:p w14:paraId="1B84FA98" w14:textId="16FAF50A" w:rsidR="00A71623" w:rsidRDefault="00935770">
          <w:pPr>
            <w:pStyle w:val="TDC1"/>
            <w:tabs>
              <w:tab w:val="right" w:leader="dot" w:pos="9628"/>
            </w:tabs>
            <w:rPr>
              <w:rFonts w:eastAsiaTheme="minorEastAsia"/>
              <w:noProof/>
              <w:lang w:eastAsia="es-GT"/>
            </w:rPr>
          </w:pPr>
          <w:hyperlink w:anchor="_Toc70608283" w:history="1">
            <w:r w:rsidR="00A71623" w:rsidRPr="00F5457C">
              <w:rPr>
                <w:rStyle w:val="Hipervnculo"/>
                <w:rFonts w:ascii="Times New Roman" w:hAnsi="Times New Roman" w:cs="Times New Roman"/>
                <w:noProof/>
              </w:rPr>
              <w:t>PRINCIPIOS RECTORES</w:t>
            </w:r>
            <w:r w:rsidR="00A71623">
              <w:rPr>
                <w:noProof/>
                <w:webHidden/>
              </w:rPr>
              <w:tab/>
            </w:r>
            <w:r w:rsidR="00A71623">
              <w:rPr>
                <w:noProof/>
                <w:webHidden/>
              </w:rPr>
              <w:fldChar w:fldCharType="begin"/>
            </w:r>
            <w:r w:rsidR="00A71623">
              <w:rPr>
                <w:noProof/>
                <w:webHidden/>
              </w:rPr>
              <w:instrText xml:space="preserve"> PAGEREF _Toc70608283 \h </w:instrText>
            </w:r>
            <w:r w:rsidR="00A71623">
              <w:rPr>
                <w:noProof/>
                <w:webHidden/>
              </w:rPr>
            </w:r>
            <w:r w:rsidR="00A71623">
              <w:rPr>
                <w:noProof/>
                <w:webHidden/>
              </w:rPr>
              <w:fldChar w:fldCharType="separate"/>
            </w:r>
            <w:r>
              <w:rPr>
                <w:noProof/>
                <w:webHidden/>
              </w:rPr>
              <w:t>44</w:t>
            </w:r>
            <w:r w:rsidR="00A71623">
              <w:rPr>
                <w:noProof/>
                <w:webHidden/>
              </w:rPr>
              <w:fldChar w:fldCharType="end"/>
            </w:r>
          </w:hyperlink>
        </w:p>
        <w:p w14:paraId="578E5563" w14:textId="2BFE1692" w:rsidR="00A71623" w:rsidRDefault="00935770">
          <w:pPr>
            <w:pStyle w:val="TDC1"/>
            <w:tabs>
              <w:tab w:val="left" w:pos="660"/>
              <w:tab w:val="right" w:leader="dot" w:pos="9628"/>
            </w:tabs>
            <w:rPr>
              <w:rFonts w:eastAsiaTheme="minorEastAsia"/>
              <w:noProof/>
              <w:lang w:eastAsia="es-GT"/>
            </w:rPr>
          </w:pPr>
          <w:hyperlink w:anchor="_Toc70608284" w:history="1">
            <w:r w:rsidR="00A71623" w:rsidRPr="00F5457C">
              <w:rPr>
                <w:rStyle w:val="Hipervnculo"/>
                <w:rFonts w:ascii="Times New Roman" w:eastAsia="Times New Roman" w:hAnsi="Times New Roman" w:cs="Times New Roman"/>
                <w:bCs/>
                <w:noProof/>
              </w:rPr>
              <w:t xml:space="preserve">4.2 </w:t>
            </w:r>
            <w:r w:rsidR="00A71623">
              <w:rPr>
                <w:rFonts w:eastAsiaTheme="minorEastAsia"/>
                <w:noProof/>
                <w:lang w:eastAsia="es-GT"/>
              </w:rPr>
              <w:tab/>
            </w:r>
            <w:r w:rsidR="00A71623" w:rsidRPr="00F5457C">
              <w:rPr>
                <w:rStyle w:val="Hipervnculo"/>
                <w:rFonts w:ascii="Times New Roman" w:eastAsia="Times New Roman" w:hAnsi="Times New Roman" w:cs="Times New Roman"/>
                <w:bCs/>
                <w:noProof/>
              </w:rPr>
              <w:t>FORMULACIÓN DE RESULTADOS</w:t>
            </w:r>
            <w:r w:rsidR="00A71623">
              <w:rPr>
                <w:noProof/>
                <w:webHidden/>
              </w:rPr>
              <w:tab/>
            </w:r>
            <w:r w:rsidR="00A71623">
              <w:rPr>
                <w:noProof/>
                <w:webHidden/>
              </w:rPr>
              <w:fldChar w:fldCharType="begin"/>
            </w:r>
            <w:r w:rsidR="00A71623">
              <w:rPr>
                <w:noProof/>
                <w:webHidden/>
              </w:rPr>
              <w:instrText xml:space="preserve"> PAGEREF _Toc70608284 \h </w:instrText>
            </w:r>
            <w:r w:rsidR="00A71623">
              <w:rPr>
                <w:noProof/>
                <w:webHidden/>
              </w:rPr>
            </w:r>
            <w:r w:rsidR="00A71623">
              <w:rPr>
                <w:noProof/>
                <w:webHidden/>
              </w:rPr>
              <w:fldChar w:fldCharType="separate"/>
            </w:r>
            <w:r>
              <w:rPr>
                <w:noProof/>
                <w:webHidden/>
              </w:rPr>
              <w:t>44</w:t>
            </w:r>
            <w:r w:rsidR="00A71623">
              <w:rPr>
                <w:noProof/>
                <w:webHidden/>
              </w:rPr>
              <w:fldChar w:fldCharType="end"/>
            </w:r>
          </w:hyperlink>
        </w:p>
        <w:p w14:paraId="0A6E8B56" w14:textId="297E7D67" w:rsidR="00A71623" w:rsidRDefault="00935770">
          <w:pPr>
            <w:pStyle w:val="TDC2"/>
            <w:rPr>
              <w:rFonts w:eastAsiaTheme="minorEastAsia"/>
              <w:noProof/>
              <w:lang w:eastAsia="es-GT"/>
            </w:rPr>
          </w:pPr>
          <w:hyperlink w:anchor="_Toc70608285" w:history="1">
            <w:r w:rsidR="00A71623" w:rsidRPr="00F5457C">
              <w:rPr>
                <w:rStyle w:val="Hipervnculo"/>
                <w:rFonts w:ascii="Times New Roman" w:eastAsia="Times New Roman" w:hAnsi="Times New Roman" w:cs="Times New Roman"/>
                <w:bCs/>
                <w:noProof/>
              </w:rPr>
              <w:t>4.2.1</w:t>
            </w:r>
            <w:r w:rsidR="00A71623">
              <w:rPr>
                <w:rFonts w:eastAsiaTheme="minorEastAsia"/>
                <w:noProof/>
                <w:lang w:eastAsia="es-GT"/>
              </w:rPr>
              <w:tab/>
            </w:r>
            <w:r w:rsidR="00A71623" w:rsidRPr="00F5457C">
              <w:rPr>
                <w:rStyle w:val="Hipervnculo"/>
                <w:rFonts w:ascii="Times New Roman" w:eastAsia="Times New Roman" w:hAnsi="Times New Roman" w:cs="Times New Roman"/>
                <w:bCs/>
                <w:noProof/>
              </w:rPr>
              <w:t>RESULTADO INSTITUCIONAL</w:t>
            </w:r>
            <w:r w:rsidR="00A71623">
              <w:rPr>
                <w:noProof/>
                <w:webHidden/>
              </w:rPr>
              <w:tab/>
            </w:r>
            <w:r w:rsidR="00A71623">
              <w:rPr>
                <w:noProof/>
                <w:webHidden/>
              </w:rPr>
              <w:fldChar w:fldCharType="begin"/>
            </w:r>
            <w:r w:rsidR="00A71623">
              <w:rPr>
                <w:noProof/>
                <w:webHidden/>
              </w:rPr>
              <w:instrText xml:space="preserve"> PAGEREF _Toc70608285 \h </w:instrText>
            </w:r>
            <w:r w:rsidR="00A71623">
              <w:rPr>
                <w:noProof/>
                <w:webHidden/>
              </w:rPr>
            </w:r>
            <w:r w:rsidR="00A71623">
              <w:rPr>
                <w:noProof/>
                <w:webHidden/>
              </w:rPr>
              <w:fldChar w:fldCharType="separate"/>
            </w:r>
            <w:r>
              <w:rPr>
                <w:noProof/>
                <w:webHidden/>
              </w:rPr>
              <w:t>44</w:t>
            </w:r>
            <w:r w:rsidR="00A71623">
              <w:rPr>
                <w:noProof/>
                <w:webHidden/>
              </w:rPr>
              <w:fldChar w:fldCharType="end"/>
            </w:r>
          </w:hyperlink>
        </w:p>
        <w:p w14:paraId="4DE429F3" w14:textId="5ED55647" w:rsidR="00A71623" w:rsidRDefault="00935770">
          <w:pPr>
            <w:pStyle w:val="TDC2"/>
            <w:rPr>
              <w:rFonts w:eastAsiaTheme="minorEastAsia"/>
              <w:noProof/>
              <w:lang w:eastAsia="es-GT"/>
            </w:rPr>
          </w:pPr>
          <w:hyperlink w:anchor="_Toc70608286" w:history="1">
            <w:r w:rsidR="00A71623" w:rsidRPr="00F5457C">
              <w:rPr>
                <w:rStyle w:val="Hipervnculo"/>
                <w:rFonts w:ascii="Times New Roman" w:eastAsia="Times New Roman" w:hAnsi="Times New Roman" w:cs="Times New Roman"/>
                <w:bCs/>
                <w:noProof/>
              </w:rPr>
              <w:t>4.2.2</w:t>
            </w:r>
            <w:r w:rsidR="00A71623">
              <w:rPr>
                <w:rFonts w:eastAsiaTheme="minorEastAsia"/>
                <w:noProof/>
                <w:lang w:eastAsia="es-GT"/>
              </w:rPr>
              <w:tab/>
            </w:r>
            <w:r w:rsidR="00A71623" w:rsidRPr="00F5457C">
              <w:rPr>
                <w:rStyle w:val="Hipervnculo"/>
                <w:rFonts w:ascii="Times New Roman" w:eastAsia="Times New Roman" w:hAnsi="Times New Roman" w:cs="Times New Roman"/>
                <w:bCs/>
                <w:noProof/>
              </w:rPr>
              <w:t>FOCALIZACIÓN DE RESULTADOS</w:t>
            </w:r>
            <w:r w:rsidR="00A71623">
              <w:rPr>
                <w:noProof/>
                <w:webHidden/>
              </w:rPr>
              <w:tab/>
            </w:r>
            <w:r w:rsidR="00A71623">
              <w:rPr>
                <w:noProof/>
                <w:webHidden/>
              </w:rPr>
              <w:fldChar w:fldCharType="begin"/>
            </w:r>
            <w:r w:rsidR="00A71623">
              <w:rPr>
                <w:noProof/>
                <w:webHidden/>
              </w:rPr>
              <w:instrText xml:space="preserve"> PAGEREF _Toc70608286 \h </w:instrText>
            </w:r>
            <w:r w:rsidR="00A71623">
              <w:rPr>
                <w:noProof/>
                <w:webHidden/>
              </w:rPr>
            </w:r>
            <w:r w:rsidR="00A71623">
              <w:rPr>
                <w:noProof/>
                <w:webHidden/>
              </w:rPr>
              <w:fldChar w:fldCharType="separate"/>
            </w:r>
            <w:r>
              <w:rPr>
                <w:noProof/>
                <w:webHidden/>
              </w:rPr>
              <w:t>45</w:t>
            </w:r>
            <w:r w:rsidR="00A71623">
              <w:rPr>
                <w:noProof/>
                <w:webHidden/>
              </w:rPr>
              <w:fldChar w:fldCharType="end"/>
            </w:r>
          </w:hyperlink>
        </w:p>
        <w:p w14:paraId="452A2299" w14:textId="13C35347" w:rsidR="00A71623" w:rsidRDefault="00935770">
          <w:pPr>
            <w:pStyle w:val="TDC1"/>
            <w:tabs>
              <w:tab w:val="left" w:pos="660"/>
              <w:tab w:val="right" w:leader="dot" w:pos="9628"/>
            </w:tabs>
            <w:rPr>
              <w:rFonts w:eastAsiaTheme="minorEastAsia"/>
              <w:noProof/>
              <w:lang w:eastAsia="es-GT"/>
            </w:rPr>
          </w:pPr>
          <w:hyperlink w:anchor="_Toc70608287" w:history="1">
            <w:r w:rsidR="00A71623" w:rsidRPr="00F5457C">
              <w:rPr>
                <w:rStyle w:val="Hipervnculo"/>
                <w:rFonts w:ascii="Times New Roman" w:eastAsia="Times New Roman" w:hAnsi="Times New Roman" w:cs="Times New Roman"/>
                <w:bCs/>
                <w:noProof/>
              </w:rPr>
              <w:t>4.3</w:t>
            </w:r>
            <w:r w:rsidR="00A71623">
              <w:rPr>
                <w:rFonts w:eastAsiaTheme="minorEastAsia"/>
                <w:noProof/>
                <w:lang w:eastAsia="es-GT"/>
              </w:rPr>
              <w:tab/>
            </w:r>
            <w:r w:rsidR="00A71623" w:rsidRPr="00F5457C">
              <w:rPr>
                <w:rStyle w:val="Hipervnculo"/>
                <w:rFonts w:ascii="Times New Roman" w:eastAsia="Times New Roman" w:hAnsi="Times New Roman" w:cs="Times New Roman"/>
                <w:bCs/>
                <w:noProof/>
              </w:rPr>
              <w:t>OBJETIVOS ESTRATÉGICOS Y RESULTADOS INMEDIATOS</w:t>
            </w:r>
            <w:r w:rsidR="00A71623">
              <w:rPr>
                <w:noProof/>
                <w:webHidden/>
              </w:rPr>
              <w:tab/>
            </w:r>
            <w:r w:rsidR="00A71623">
              <w:rPr>
                <w:noProof/>
                <w:webHidden/>
              </w:rPr>
              <w:fldChar w:fldCharType="begin"/>
            </w:r>
            <w:r w:rsidR="00A71623">
              <w:rPr>
                <w:noProof/>
                <w:webHidden/>
              </w:rPr>
              <w:instrText xml:space="preserve"> PAGEREF _Toc70608287 \h </w:instrText>
            </w:r>
            <w:r w:rsidR="00A71623">
              <w:rPr>
                <w:noProof/>
                <w:webHidden/>
              </w:rPr>
            </w:r>
            <w:r w:rsidR="00A71623">
              <w:rPr>
                <w:noProof/>
                <w:webHidden/>
              </w:rPr>
              <w:fldChar w:fldCharType="separate"/>
            </w:r>
            <w:r>
              <w:rPr>
                <w:noProof/>
                <w:webHidden/>
              </w:rPr>
              <w:t>45</w:t>
            </w:r>
            <w:r w:rsidR="00A71623">
              <w:rPr>
                <w:noProof/>
                <w:webHidden/>
              </w:rPr>
              <w:fldChar w:fldCharType="end"/>
            </w:r>
          </w:hyperlink>
        </w:p>
        <w:p w14:paraId="7C7E20D1" w14:textId="128307AF" w:rsidR="00A71623" w:rsidRDefault="00935770">
          <w:pPr>
            <w:pStyle w:val="TDC1"/>
            <w:tabs>
              <w:tab w:val="left" w:pos="660"/>
              <w:tab w:val="right" w:leader="dot" w:pos="9628"/>
            </w:tabs>
            <w:rPr>
              <w:rFonts w:eastAsiaTheme="minorEastAsia"/>
              <w:noProof/>
              <w:lang w:eastAsia="es-GT"/>
            </w:rPr>
          </w:pPr>
          <w:hyperlink w:anchor="_Toc70608288" w:history="1">
            <w:r w:rsidR="00A71623" w:rsidRPr="00F5457C">
              <w:rPr>
                <w:rStyle w:val="Hipervnculo"/>
                <w:rFonts w:ascii="Times New Roman" w:eastAsia="Times New Roman" w:hAnsi="Times New Roman" w:cs="Times New Roman"/>
                <w:bCs/>
                <w:noProof/>
              </w:rPr>
              <w:t>4.4</w:t>
            </w:r>
            <w:r w:rsidR="00A71623">
              <w:rPr>
                <w:rFonts w:eastAsiaTheme="minorEastAsia"/>
                <w:noProof/>
                <w:lang w:eastAsia="es-GT"/>
              </w:rPr>
              <w:tab/>
            </w:r>
            <w:r w:rsidR="00A71623" w:rsidRPr="00F5457C">
              <w:rPr>
                <w:rStyle w:val="Hipervnculo"/>
                <w:rFonts w:ascii="Times New Roman" w:eastAsia="Times New Roman" w:hAnsi="Times New Roman" w:cs="Times New Roman"/>
                <w:bCs/>
                <w:noProof/>
              </w:rPr>
              <w:t>RESULTADOS INMEDIATOS</w:t>
            </w:r>
            <w:r w:rsidR="00A71623">
              <w:rPr>
                <w:noProof/>
                <w:webHidden/>
              </w:rPr>
              <w:tab/>
            </w:r>
            <w:r w:rsidR="00A71623">
              <w:rPr>
                <w:noProof/>
                <w:webHidden/>
              </w:rPr>
              <w:fldChar w:fldCharType="begin"/>
            </w:r>
            <w:r w:rsidR="00A71623">
              <w:rPr>
                <w:noProof/>
                <w:webHidden/>
              </w:rPr>
              <w:instrText xml:space="preserve"> PAGEREF _Toc70608288 \h </w:instrText>
            </w:r>
            <w:r w:rsidR="00A71623">
              <w:rPr>
                <w:noProof/>
                <w:webHidden/>
              </w:rPr>
            </w:r>
            <w:r w:rsidR="00A71623">
              <w:rPr>
                <w:noProof/>
                <w:webHidden/>
              </w:rPr>
              <w:fldChar w:fldCharType="separate"/>
            </w:r>
            <w:r>
              <w:rPr>
                <w:noProof/>
                <w:webHidden/>
              </w:rPr>
              <w:t>51</w:t>
            </w:r>
            <w:r w:rsidR="00A71623">
              <w:rPr>
                <w:noProof/>
                <w:webHidden/>
              </w:rPr>
              <w:fldChar w:fldCharType="end"/>
            </w:r>
          </w:hyperlink>
        </w:p>
        <w:p w14:paraId="0DBDFEF2" w14:textId="4091382F" w:rsidR="00A71623" w:rsidRDefault="00935770">
          <w:pPr>
            <w:pStyle w:val="TDC1"/>
            <w:tabs>
              <w:tab w:val="left" w:pos="660"/>
              <w:tab w:val="right" w:leader="dot" w:pos="9628"/>
            </w:tabs>
            <w:rPr>
              <w:rFonts w:eastAsiaTheme="minorEastAsia"/>
              <w:noProof/>
              <w:lang w:eastAsia="es-GT"/>
            </w:rPr>
          </w:pPr>
          <w:hyperlink w:anchor="_Toc70608289" w:history="1">
            <w:r w:rsidR="00A71623" w:rsidRPr="00F5457C">
              <w:rPr>
                <w:rStyle w:val="Hipervnculo"/>
                <w:rFonts w:ascii="Times New Roman" w:eastAsia="Times New Roman" w:hAnsi="Times New Roman" w:cs="Times New Roman"/>
                <w:bCs/>
                <w:noProof/>
              </w:rPr>
              <w:t>4.5</w:t>
            </w:r>
            <w:r w:rsidR="00A71623">
              <w:rPr>
                <w:rFonts w:eastAsiaTheme="minorEastAsia"/>
                <w:noProof/>
                <w:lang w:eastAsia="es-GT"/>
              </w:rPr>
              <w:tab/>
            </w:r>
            <w:r w:rsidR="00A71623" w:rsidRPr="00F5457C">
              <w:rPr>
                <w:rStyle w:val="Hipervnculo"/>
                <w:rFonts w:ascii="Times New Roman" w:eastAsia="Times New Roman" w:hAnsi="Times New Roman" w:cs="Times New Roman"/>
                <w:bCs/>
                <w:noProof/>
              </w:rPr>
              <w:t>RESULTADO INSTITUCIONAL Y LINEAS BASE</w:t>
            </w:r>
            <w:r w:rsidR="00A71623">
              <w:rPr>
                <w:noProof/>
                <w:webHidden/>
              </w:rPr>
              <w:tab/>
            </w:r>
            <w:r w:rsidR="00A71623">
              <w:rPr>
                <w:noProof/>
                <w:webHidden/>
              </w:rPr>
              <w:fldChar w:fldCharType="begin"/>
            </w:r>
            <w:r w:rsidR="00A71623">
              <w:rPr>
                <w:noProof/>
                <w:webHidden/>
              </w:rPr>
              <w:instrText xml:space="preserve"> PAGEREF _Toc70608289 \h </w:instrText>
            </w:r>
            <w:r w:rsidR="00A71623">
              <w:rPr>
                <w:noProof/>
                <w:webHidden/>
              </w:rPr>
            </w:r>
            <w:r w:rsidR="00A71623">
              <w:rPr>
                <w:noProof/>
                <w:webHidden/>
              </w:rPr>
              <w:fldChar w:fldCharType="separate"/>
            </w:r>
            <w:r>
              <w:rPr>
                <w:noProof/>
                <w:webHidden/>
              </w:rPr>
              <w:t>52</w:t>
            </w:r>
            <w:r w:rsidR="00A71623">
              <w:rPr>
                <w:noProof/>
                <w:webHidden/>
              </w:rPr>
              <w:fldChar w:fldCharType="end"/>
            </w:r>
          </w:hyperlink>
        </w:p>
        <w:p w14:paraId="4CEA37B2" w14:textId="151A74A2" w:rsidR="00A71623" w:rsidRDefault="00935770">
          <w:pPr>
            <w:pStyle w:val="TDC1"/>
            <w:tabs>
              <w:tab w:val="right" w:leader="dot" w:pos="9628"/>
            </w:tabs>
            <w:rPr>
              <w:rFonts w:eastAsiaTheme="minorEastAsia"/>
              <w:noProof/>
              <w:lang w:eastAsia="es-GT"/>
            </w:rPr>
          </w:pPr>
          <w:hyperlink w:anchor="_Toc70608290" w:history="1">
            <w:r w:rsidR="00A71623" w:rsidRPr="00F5457C">
              <w:rPr>
                <w:rStyle w:val="Hipervnculo"/>
                <w:rFonts w:ascii="Times New Roman" w:eastAsia="Times New Roman" w:hAnsi="Times New Roman" w:cs="Times New Roman"/>
                <w:bCs/>
                <w:noProof/>
              </w:rPr>
              <w:t>CAPÍTULO 5</w:t>
            </w:r>
            <w:r w:rsidR="00A71623">
              <w:rPr>
                <w:noProof/>
                <w:webHidden/>
              </w:rPr>
              <w:tab/>
            </w:r>
            <w:r w:rsidR="00A71623">
              <w:rPr>
                <w:noProof/>
                <w:webHidden/>
              </w:rPr>
              <w:fldChar w:fldCharType="begin"/>
            </w:r>
            <w:r w:rsidR="00A71623">
              <w:rPr>
                <w:noProof/>
                <w:webHidden/>
              </w:rPr>
              <w:instrText xml:space="preserve"> PAGEREF _Toc70608290 \h </w:instrText>
            </w:r>
            <w:r w:rsidR="00A71623">
              <w:rPr>
                <w:noProof/>
                <w:webHidden/>
              </w:rPr>
            </w:r>
            <w:r w:rsidR="00A71623">
              <w:rPr>
                <w:noProof/>
                <w:webHidden/>
              </w:rPr>
              <w:fldChar w:fldCharType="separate"/>
            </w:r>
            <w:r>
              <w:rPr>
                <w:noProof/>
                <w:webHidden/>
              </w:rPr>
              <w:t>55</w:t>
            </w:r>
            <w:r w:rsidR="00A71623">
              <w:rPr>
                <w:noProof/>
                <w:webHidden/>
              </w:rPr>
              <w:fldChar w:fldCharType="end"/>
            </w:r>
          </w:hyperlink>
        </w:p>
        <w:p w14:paraId="506780D4" w14:textId="19A5D2D9" w:rsidR="00A71623" w:rsidRDefault="00935770">
          <w:pPr>
            <w:pStyle w:val="TDC1"/>
            <w:tabs>
              <w:tab w:val="right" w:leader="dot" w:pos="9628"/>
            </w:tabs>
            <w:rPr>
              <w:rFonts w:eastAsiaTheme="minorEastAsia"/>
              <w:noProof/>
              <w:lang w:eastAsia="es-GT"/>
            </w:rPr>
          </w:pPr>
          <w:hyperlink w:anchor="_Toc70608291" w:history="1">
            <w:r w:rsidR="00A71623" w:rsidRPr="00F5457C">
              <w:rPr>
                <w:rStyle w:val="Hipervnculo"/>
                <w:rFonts w:ascii="Times New Roman" w:eastAsia="Times New Roman" w:hAnsi="Times New Roman" w:cs="Times New Roman"/>
                <w:bCs/>
                <w:noProof/>
              </w:rPr>
              <w:t>SEGUIMIENTO A NIVEL ESTRATÉGICO</w:t>
            </w:r>
            <w:r w:rsidR="00A71623">
              <w:rPr>
                <w:noProof/>
                <w:webHidden/>
              </w:rPr>
              <w:tab/>
            </w:r>
            <w:r w:rsidR="00A71623">
              <w:rPr>
                <w:noProof/>
                <w:webHidden/>
              </w:rPr>
              <w:fldChar w:fldCharType="begin"/>
            </w:r>
            <w:r w:rsidR="00A71623">
              <w:rPr>
                <w:noProof/>
                <w:webHidden/>
              </w:rPr>
              <w:instrText xml:space="preserve"> PAGEREF _Toc70608291 \h </w:instrText>
            </w:r>
            <w:r w:rsidR="00A71623">
              <w:rPr>
                <w:noProof/>
                <w:webHidden/>
              </w:rPr>
            </w:r>
            <w:r w:rsidR="00A71623">
              <w:rPr>
                <w:noProof/>
                <w:webHidden/>
              </w:rPr>
              <w:fldChar w:fldCharType="separate"/>
            </w:r>
            <w:r>
              <w:rPr>
                <w:noProof/>
                <w:webHidden/>
              </w:rPr>
              <w:t>55</w:t>
            </w:r>
            <w:r w:rsidR="00A71623">
              <w:rPr>
                <w:noProof/>
                <w:webHidden/>
              </w:rPr>
              <w:fldChar w:fldCharType="end"/>
            </w:r>
          </w:hyperlink>
        </w:p>
        <w:p w14:paraId="2DC624B3" w14:textId="6D3D2BF0" w:rsidR="00A71623" w:rsidRDefault="00935770">
          <w:pPr>
            <w:pStyle w:val="TDC1"/>
            <w:tabs>
              <w:tab w:val="right" w:leader="dot" w:pos="9628"/>
            </w:tabs>
            <w:rPr>
              <w:rFonts w:eastAsiaTheme="minorEastAsia"/>
              <w:noProof/>
              <w:lang w:eastAsia="es-GT"/>
            </w:rPr>
          </w:pPr>
          <w:hyperlink w:anchor="_Toc70608292" w:history="1">
            <w:r w:rsidR="00A71623" w:rsidRPr="00F5457C">
              <w:rPr>
                <w:rStyle w:val="Hipervnculo"/>
                <w:rFonts w:ascii="Times New Roman" w:eastAsia="Times New Roman" w:hAnsi="Times New Roman" w:cs="Times New Roman"/>
                <w:bCs/>
                <w:noProof/>
              </w:rPr>
              <w:t>ANEXOS</w:t>
            </w:r>
            <w:r w:rsidR="00A71623">
              <w:rPr>
                <w:noProof/>
                <w:webHidden/>
              </w:rPr>
              <w:tab/>
            </w:r>
            <w:r w:rsidR="00A71623">
              <w:rPr>
                <w:noProof/>
                <w:webHidden/>
              </w:rPr>
              <w:fldChar w:fldCharType="begin"/>
            </w:r>
            <w:r w:rsidR="00A71623">
              <w:rPr>
                <w:noProof/>
                <w:webHidden/>
              </w:rPr>
              <w:instrText xml:space="preserve"> PAGEREF _Toc70608292 \h </w:instrText>
            </w:r>
            <w:r w:rsidR="00A71623">
              <w:rPr>
                <w:noProof/>
                <w:webHidden/>
              </w:rPr>
            </w:r>
            <w:r w:rsidR="00A71623">
              <w:rPr>
                <w:noProof/>
                <w:webHidden/>
              </w:rPr>
              <w:fldChar w:fldCharType="separate"/>
            </w:r>
            <w:r>
              <w:rPr>
                <w:noProof/>
                <w:webHidden/>
              </w:rPr>
              <w:t>56</w:t>
            </w:r>
            <w:r w:rsidR="00A71623">
              <w:rPr>
                <w:noProof/>
                <w:webHidden/>
              </w:rPr>
              <w:fldChar w:fldCharType="end"/>
            </w:r>
          </w:hyperlink>
        </w:p>
        <w:p w14:paraId="257ABF25" w14:textId="42F95037" w:rsidR="00A71623" w:rsidRDefault="00935770">
          <w:pPr>
            <w:pStyle w:val="TDC1"/>
            <w:tabs>
              <w:tab w:val="right" w:leader="dot" w:pos="9628"/>
            </w:tabs>
            <w:rPr>
              <w:rFonts w:eastAsiaTheme="minorEastAsia"/>
              <w:noProof/>
              <w:lang w:eastAsia="es-GT"/>
            </w:rPr>
          </w:pPr>
          <w:hyperlink w:anchor="_Toc70608293" w:history="1">
            <w:r w:rsidR="00A71623" w:rsidRPr="00F5457C">
              <w:rPr>
                <w:rStyle w:val="Hipervnculo"/>
                <w:rFonts w:ascii="Times New Roman" w:eastAsia="Times New Roman" w:hAnsi="Times New Roman" w:cs="Times New Roman"/>
                <w:bCs/>
                <w:noProof/>
              </w:rPr>
              <w:t>FICHAS DE INDICADORES</w:t>
            </w:r>
            <w:r w:rsidR="00A71623">
              <w:rPr>
                <w:noProof/>
                <w:webHidden/>
              </w:rPr>
              <w:tab/>
            </w:r>
            <w:r w:rsidR="00A71623">
              <w:rPr>
                <w:noProof/>
                <w:webHidden/>
              </w:rPr>
              <w:fldChar w:fldCharType="begin"/>
            </w:r>
            <w:r w:rsidR="00A71623">
              <w:rPr>
                <w:noProof/>
                <w:webHidden/>
              </w:rPr>
              <w:instrText xml:space="preserve"> PAGEREF _Toc70608293 \h </w:instrText>
            </w:r>
            <w:r w:rsidR="00A71623">
              <w:rPr>
                <w:noProof/>
                <w:webHidden/>
              </w:rPr>
            </w:r>
            <w:r w:rsidR="00A71623">
              <w:rPr>
                <w:noProof/>
                <w:webHidden/>
              </w:rPr>
              <w:fldChar w:fldCharType="separate"/>
            </w:r>
            <w:r>
              <w:rPr>
                <w:noProof/>
                <w:webHidden/>
              </w:rPr>
              <w:t>56</w:t>
            </w:r>
            <w:r w:rsidR="00A71623">
              <w:rPr>
                <w:noProof/>
                <w:webHidden/>
              </w:rPr>
              <w:fldChar w:fldCharType="end"/>
            </w:r>
          </w:hyperlink>
        </w:p>
        <w:p w14:paraId="7103B94B" w14:textId="66CDAEF4" w:rsidR="00A71623" w:rsidRDefault="00935770">
          <w:pPr>
            <w:pStyle w:val="TDC1"/>
            <w:tabs>
              <w:tab w:val="right" w:leader="dot" w:pos="9628"/>
            </w:tabs>
            <w:rPr>
              <w:rFonts w:eastAsiaTheme="minorEastAsia"/>
              <w:noProof/>
              <w:lang w:eastAsia="es-GT"/>
            </w:rPr>
          </w:pPr>
          <w:hyperlink w:anchor="_Toc70608294" w:history="1">
            <w:r w:rsidR="00A71623">
              <w:rPr>
                <w:noProof/>
                <w:webHidden/>
              </w:rPr>
              <w:tab/>
            </w:r>
            <w:r w:rsidR="00A71623">
              <w:rPr>
                <w:noProof/>
                <w:webHidden/>
              </w:rPr>
              <w:fldChar w:fldCharType="begin"/>
            </w:r>
            <w:r w:rsidR="00A71623">
              <w:rPr>
                <w:noProof/>
                <w:webHidden/>
              </w:rPr>
              <w:instrText xml:space="preserve"> PAGEREF _Toc70608294 \h </w:instrText>
            </w:r>
            <w:r w:rsidR="00A71623">
              <w:rPr>
                <w:noProof/>
                <w:webHidden/>
              </w:rPr>
            </w:r>
            <w:r w:rsidR="00A71623">
              <w:rPr>
                <w:noProof/>
                <w:webHidden/>
              </w:rPr>
              <w:fldChar w:fldCharType="separate"/>
            </w:r>
            <w:r>
              <w:rPr>
                <w:noProof/>
                <w:webHidden/>
              </w:rPr>
              <w:t>57</w:t>
            </w:r>
            <w:r w:rsidR="00A71623">
              <w:rPr>
                <w:noProof/>
                <w:webHidden/>
              </w:rPr>
              <w:fldChar w:fldCharType="end"/>
            </w:r>
          </w:hyperlink>
        </w:p>
        <w:p w14:paraId="01C171F8" w14:textId="174DA43D" w:rsidR="001A28B1" w:rsidRPr="007902B5" w:rsidRDefault="001A28B1" w:rsidP="001A28B1">
          <w:pPr>
            <w:rPr>
              <w:rFonts w:ascii="Times New Roman" w:hAnsi="Times New Roman" w:cs="Times New Roman"/>
            </w:rPr>
          </w:pPr>
          <w:r w:rsidRPr="007902B5">
            <w:rPr>
              <w:rFonts w:ascii="Times New Roman" w:hAnsi="Times New Roman" w:cs="Times New Roman"/>
            </w:rPr>
            <w:fldChar w:fldCharType="end"/>
          </w:r>
        </w:p>
      </w:sdtContent>
    </w:sdt>
    <w:p w14:paraId="753DF821" w14:textId="77777777" w:rsidR="001A28B1" w:rsidRDefault="001A28B1" w:rsidP="001A28B1">
      <w:pPr>
        <w:rPr>
          <w:rFonts w:ascii="Times New Roman" w:hAnsi="Times New Roman" w:cs="Times New Roman"/>
          <w:b w:val="0"/>
          <w:noProof/>
          <w:color w:val="auto"/>
          <w:sz w:val="24"/>
          <w:szCs w:val="24"/>
        </w:rPr>
      </w:pPr>
      <w:r w:rsidRPr="007902B5">
        <w:rPr>
          <w:sz w:val="32"/>
        </w:rPr>
        <w:br w:type="page"/>
      </w:r>
    </w:p>
    <w:p w14:paraId="6564FD4E" w14:textId="77777777" w:rsidR="001A28B1" w:rsidRPr="001A28B1" w:rsidRDefault="001A28B1" w:rsidP="000110C7">
      <w:pPr>
        <w:keepNext/>
        <w:keepLines/>
        <w:spacing w:before="480" w:after="240"/>
        <w:jc w:val="center"/>
        <w:outlineLvl w:val="0"/>
        <w:rPr>
          <w:rFonts w:ascii="Times New Roman" w:eastAsia="Times New Roman" w:hAnsi="Times New Roman" w:cs="Times New Roman"/>
          <w:bCs/>
          <w:color w:val="1A495D"/>
          <w:sz w:val="24"/>
          <w:szCs w:val="28"/>
          <w:lang w:val="es-GT"/>
        </w:rPr>
      </w:pPr>
      <w:bookmarkStart w:id="0" w:name="_Toc70608238"/>
      <w:r w:rsidRPr="0087685E">
        <w:rPr>
          <w:rFonts w:ascii="Times New Roman" w:eastAsia="Times New Roman" w:hAnsi="Times New Roman" w:cs="Times New Roman"/>
          <w:bCs/>
          <w:color w:val="auto"/>
          <w:sz w:val="24"/>
          <w:szCs w:val="28"/>
          <w:lang w:val="es-GT"/>
        </w:rPr>
        <w:t>INTRODUCCIÓN</w:t>
      </w:r>
      <w:bookmarkEnd w:id="0"/>
    </w:p>
    <w:p w14:paraId="6E5678B8" w14:textId="77777777" w:rsidR="001A28B1" w:rsidRPr="001A28B1" w:rsidRDefault="001A28B1" w:rsidP="001A28B1">
      <w:pPr>
        <w:spacing w:after="240" w:line="360" w:lineRule="auto"/>
        <w:jc w:val="both"/>
        <w:rPr>
          <w:rFonts w:ascii="Times New Roman" w:eastAsia="Calibri" w:hAnsi="Times New Roman" w:cs="Times New Roman"/>
          <w:b w:val="0"/>
          <w:bCs/>
          <w:color w:val="auto"/>
          <w:sz w:val="24"/>
          <w:lang w:val="es-GT"/>
        </w:rPr>
      </w:pPr>
      <w:r w:rsidRPr="001A28B1">
        <w:rPr>
          <w:rFonts w:ascii="Times New Roman" w:eastAsia="Calibri" w:hAnsi="Times New Roman" w:cs="Times New Roman"/>
          <w:b w:val="0"/>
          <w:bCs/>
          <w:color w:val="auto"/>
          <w:sz w:val="24"/>
          <w:lang w:val="es-GT"/>
        </w:rPr>
        <w:t xml:space="preserve">El lago de Amatitlán, ubicado en el </w:t>
      </w:r>
      <w:r w:rsidR="009C7CB3">
        <w:rPr>
          <w:rFonts w:ascii="Times New Roman" w:eastAsia="Calibri" w:hAnsi="Times New Roman" w:cs="Times New Roman"/>
          <w:b w:val="0"/>
          <w:bCs/>
          <w:color w:val="auto"/>
          <w:sz w:val="24"/>
          <w:lang w:val="es-GT"/>
        </w:rPr>
        <w:t xml:space="preserve">municipio de Amatitlán, </w:t>
      </w:r>
      <w:r w:rsidRPr="001A28B1">
        <w:rPr>
          <w:rFonts w:ascii="Times New Roman" w:eastAsia="Calibri" w:hAnsi="Times New Roman" w:cs="Times New Roman"/>
          <w:b w:val="0"/>
          <w:bCs/>
          <w:color w:val="auto"/>
          <w:sz w:val="24"/>
          <w:lang w:val="es-GT"/>
        </w:rPr>
        <w:t xml:space="preserve">departamento de Guatemala, constituye un vital recurso natural para las futuras generaciones, sin embargo las malas prácticas de los habitantes de la cuenca han provocado que presente condiciones de deterioro, asimismo, el inadecuado uso del suelo dentro de la cuenca está afectando el ecosistema, especialmente en las zonas de recarga de acuíferos y de cobertura boscosa, además de ser esta zona, la única fuente de recurso de agua subterránea para consumo humano.   </w:t>
      </w:r>
    </w:p>
    <w:p w14:paraId="06620D74" w14:textId="77777777" w:rsidR="001A28B1" w:rsidRPr="001A28B1" w:rsidRDefault="001A28B1" w:rsidP="001A28B1">
      <w:pPr>
        <w:spacing w:after="200" w:line="360" w:lineRule="auto"/>
        <w:jc w:val="both"/>
        <w:rPr>
          <w:rFonts w:ascii="Times New Roman" w:eastAsia="Calibri" w:hAnsi="Times New Roman" w:cs="Times New Roman"/>
          <w:b w:val="0"/>
          <w:bCs/>
          <w:color w:val="auto"/>
          <w:sz w:val="24"/>
          <w:lang w:val="es-GT"/>
        </w:rPr>
      </w:pPr>
      <w:r w:rsidRPr="001A28B1">
        <w:rPr>
          <w:rFonts w:ascii="Times New Roman" w:eastAsia="Calibri" w:hAnsi="Times New Roman" w:cs="Times New Roman"/>
          <w:b w:val="0"/>
          <w:bCs/>
          <w:color w:val="auto"/>
          <w:sz w:val="24"/>
          <w:lang w:val="es-GT"/>
        </w:rPr>
        <w:t>De acuerdo con la Ley de Creación de la Autoridad para el Manejo Sustentable de la</w:t>
      </w:r>
      <w:r w:rsidR="009C7CB3">
        <w:rPr>
          <w:rFonts w:ascii="Times New Roman" w:eastAsia="Calibri" w:hAnsi="Times New Roman" w:cs="Times New Roman"/>
          <w:b w:val="0"/>
          <w:bCs/>
          <w:color w:val="auto"/>
          <w:sz w:val="24"/>
          <w:lang w:val="es-GT"/>
        </w:rPr>
        <w:t xml:space="preserve"> Cuenca y del Lago de Amatitlán –</w:t>
      </w:r>
      <w:proofErr w:type="spellStart"/>
      <w:r w:rsidR="009C7CB3">
        <w:rPr>
          <w:rFonts w:ascii="Times New Roman" w:eastAsia="Calibri" w:hAnsi="Times New Roman" w:cs="Times New Roman"/>
          <w:b w:val="0"/>
          <w:bCs/>
          <w:color w:val="auto"/>
          <w:sz w:val="24"/>
          <w:lang w:val="es-GT"/>
        </w:rPr>
        <w:t>A</w:t>
      </w:r>
      <w:r w:rsidR="00E771B7">
        <w:rPr>
          <w:rFonts w:ascii="Times New Roman" w:eastAsia="Calibri" w:hAnsi="Times New Roman" w:cs="Times New Roman"/>
          <w:b w:val="0"/>
          <w:bCs/>
          <w:color w:val="auto"/>
          <w:sz w:val="24"/>
          <w:lang w:val="es-GT"/>
        </w:rPr>
        <w:t>msa</w:t>
      </w:r>
      <w:proofErr w:type="spellEnd"/>
      <w:r w:rsidR="009C7CB3">
        <w:rPr>
          <w:rFonts w:ascii="Times New Roman" w:eastAsia="Calibri" w:hAnsi="Times New Roman" w:cs="Times New Roman"/>
          <w:b w:val="0"/>
          <w:bCs/>
          <w:color w:val="auto"/>
          <w:sz w:val="24"/>
          <w:lang w:val="es-GT"/>
        </w:rPr>
        <w:t xml:space="preserve">- </w:t>
      </w:r>
      <w:r w:rsidRPr="001A28B1">
        <w:rPr>
          <w:rFonts w:ascii="Times New Roman" w:eastAsia="Calibri" w:hAnsi="Times New Roman" w:cs="Times New Roman"/>
          <w:b w:val="0"/>
          <w:bCs/>
          <w:color w:val="auto"/>
          <w:sz w:val="24"/>
          <w:lang w:val="es-GT"/>
        </w:rPr>
        <w:t>es deber del Estado velar por la protección de lagos y ríos del país, así como su rescate, conservación, desarrollo y aprovechamiento racional, como parte de los recursos naturales que integran el patrimonio natural de la Nación, emitiendo las disposiciones legales sin afectar el equilibrio ecológico.</w:t>
      </w:r>
    </w:p>
    <w:p w14:paraId="7AAAD01D" w14:textId="46ABC6DB" w:rsidR="001A28B1" w:rsidRDefault="005C66BE" w:rsidP="001A28B1">
      <w:pPr>
        <w:spacing w:after="200" w:line="360" w:lineRule="auto"/>
        <w:jc w:val="both"/>
        <w:rPr>
          <w:rFonts w:ascii="Times New Roman" w:eastAsia="Calibri" w:hAnsi="Times New Roman" w:cs="Times New Roman"/>
          <w:b w:val="0"/>
          <w:bCs/>
          <w:color w:val="auto"/>
          <w:sz w:val="24"/>
          <w:lang w:val="es-GT"/>
        </w:rPr>
      </w:pPr>
      <w:proofErr w:type="spellStart"/>
      <w:r>
        <w:rPr>
          <w:rFonts w:ascii="Times New Roman" w:eastAsia="Calibri" w:hAnsi="Times New Roman" w:cs="Times New Roman"/>
          <w:b w:val="0"/>
          <w:bCs/>
          <w:color w:val="auto"/>
          <w:sz w:val="24"/>
          <w:lang w:val="es-GT"/>
        </w:rPr>
        <w:t>Amsa</w:t>
      </w:r>
      <w:proofErr w:type="spellEnd"/>
      <w:r w:rsidR="00497A20">
        <w:rPr>
          <w:rFonts w:ascii="Times New Roman" w:eastAsia="Calibri" w:hAnsi="Times New Roman" w:cs="Times New Roman"/>
          <w:b w:val="0"/>
          <w:bCs/>
          <w:color w:val="auto"/>
          <w:sz w:val="24"/>
          <w:lang w:val="es-GT"/>
        </w:rPr>
        <w:t xml:space="preserve"> presenta el Plan Estratégico Institucional 2021-202</w:t>
      </w:r>
      <w:r w:rsidR="00A71623">
        <w:rPr>
          <w:rFonts w:ascii="Times New Roman" w:eastAsia="Calibri" w:hAnsi="Times New Roman" w:cs="Times New Roman"/>
          <w:b w:val="0"/>
          <w:bCs/>
          <w:color w:val="auto"/>
          <w:sz w:val="24"/>
          <w:lang w:val="es-GT"/>
        </w:rPr>
        <w:t>6</w:t>
      </w:r>
      <w:r w:rsidR="00497A20">
        <w:rPr>
          <w:rFonts w:ascii="Times New Roman" w:eastAsia="Calibri" w:hAnsi="Times New Roman" w:cs="Times New Roman"/>
          <w:b w:val="0"/>
          <w:bCs/>
          <w:color w:val="auto"/>
          <w:sz w:val="24"/>
          <w:lang w:val="es-GT"/>
        </w:rPr>
        <w:t xml:space="preserve">, con enfoque de resultados, </w:t>
      </w:r>
      <w:r w:rsidR="0097132E">
        <w:rPr>
          <w:rFonts w:ascii="Times New Roman" w:eastAsia="Calibri" w:hAnsi="Times New Roman" w:cs="Times New Roman"/>
          <w:b w:val="0"/>
          <w:bCs/>
          <w:color w:val="auto"/>
          <w:sz w:val="24"/>
          <w:lang w:val="es-GT"/>
        </w:rPr>
        <w:t xml:space="preserve">el cual </w:t>
      </w:r>
      <w:r w:rsidR="00497A20">
        <w:rPr>
          <w:rFonts w:ascii="Times New Roman" w:eastAsia="Calibri" w:hAnsi="Times New Roman" w:cs="Times New Roman"/>
          <w:b w:val="0"/>
          <w:bCs/>
          <w:color w:val="auto"/>
          <w:sz w:val="24"/>
          <w:lang w:val="es-GT"/>
        </w:rPr>
        <w:t>provee elementos para la toma de deci</w:t>
      </w:r>
      <w:r w:rsidR="009C7CB3">
        <w:rPr>
          <w:rFonts w:ascii="Times New Roman" w:eastAsia="Calibri" w:hAnsi="Times New Roman" w:cs="Times New Roman"/>
          <w:b w:val="0"/>
          <w:bCs/>
          <w:color w:val="auto"/>
          <w:sz w:val="24"/>
          <w:lang w:val="es-GT"/>
        </w:rPr>
        <w:t>siones y asignación de recursos. E</w:t>
      </w:r>
      <w:r w:rsidR="00AA5C55">
        <w:rPr>
          <w:rFonts w:ascii="Times New Roman" w:eastAsia="Calibri" w:hAnsi="Times New Roman" w:cs="Times New Roman"/>
          <w:b w:val="0"/>
          <w:bCs/>
          <w:color w:val="auto"/>
          <w:sz w:val="24"/>
          <w:lang w:val="es-GT"/>
        </w:rPr>
        <w:t>ste documento</w:t>
      </w:r>
      <w:r w:rsidR="00497A20">
        <w:rPr>
          <w:rFonts w:ascii="Times New Roman" w:eastAsia="Calibri" w:hAnsi="Times New Roman" w:cs="Times New Roman"/>
          <w:b w:val="0"/>
          <w:bCs/>
          <w:color w:val="auto"/>
          <w:sz w:val="24"/>
          <w:lang w:val="es-GT"/>
        </w:rPr>
        <w:t xml:space="preserve"> es el resultado de la participación de un equipo multidisciplinario</w:t>
      </w:r>
      <w:r w:rsidR="00AA5C55">
        <w:rPr>
          <w:rFonts w:ascii="Times New Roman" w:eastAsia="Calibri" w:hAnsi="Times New Roman" w:cs="Times New Roman"/>
          <w:b w:val="0"/>
          <w:bCs/>
          <w:color w:val="auto"/>
          <w:sz w:val="24"/>
          <w:lang w:val="es-GT"/>
        </w:rPr>
        <w:t xml:space="preserve"> mediante aportes para su conformación.</w:t>
      </w:r>
      <w:r w:rsidR="00497A20">
        <w:rPr>
          <w:rFonts w:ascii="Times New Roman" w:eastAsia="Calibri" w:hAnsi="Times New Roman" w:cs="Times New Roman"/>
          <w:b w:val="0"/>
          <w:bCs/>
          <w:color w:val="auto"/>
          <w:sz w:val="24"/>
          <w:lang w:val="es-GT"/>
        </w:rPr>
        <w:t xml:space="preserve"> Se realizó </w:t>
      </w:r>
      <w:r w:rsidR="0097132E">
        <w:rPr>
          <w:rFonts w:ascii="Times New Roman" w:eastAsia="Calibri" w:hAnsi="Times New Roman" w:cs="Times New Roman"/>
          <w:b w:val="0"/>
          <w:bCs/>
          <w:color w:val="auto"/>
          <w:sz w:val="24"/>
          <w:lang w:val="es-GT"/>
        </w:rPr>
        <w:t>un análisis</w:t>
      </w:r>
      <w:r w:rsidR="00497A20">
        <w:rPr>
          <w:rFonts w:ascii="Times New Roman" w:eastAsia="Calibri" w:hAnsi="Times New Roman" w:cs="Times New Roman"/>
          <w:b w:val="0"/>
          <w:bCs/>
          <w:color w:val="auto"/>
          <w:sz w:val="24"/>
          <w:lang w:val="es-GT"/>
        </w:rPr>
        <w:t xml:space="preserve"> y revisión del marco legal, político y administrativo</w:t>
      </w:r>
      <w:r w:rsidR="00AA5C55">
        <w:rPr>
          <w:rFonts w:ascii="Times New Roman" w:eastAsia="Calibri" w:hAnsi="Times New Roman" w:cs="Times New Roman"/>
          <w:b w:val="0"/>
          <w:bCs/>
          <w:color w:val="auto"/>
          <w:sz w:val="24"/>
          <w:lang w:val="es-GT"/>
        </w:rPr>
        <w:t>, análisis de la situación;</w:t>
      </w:r>
      <w:r w:rsidR="0097132E">
        <w:rPr>
          <w:rFonts w:ascii="Times New Roman" w:eastAsia="Calibri" w:hAnsi="Times New Roman" w:cs="Times New Roman"/>
          <w:b w:val="0"/>
          <w:bCs/>
          <w:color w:val="auto"/>
          <w:sz w:val="24"/>
          <w:lang w:val="es-GT"/>
        </w:rPr>
        <w:t xml:space="preserve"> identificando la problemática actual</w:t>
      </w:r>
      <w:r w:rsidR="00AA5C55">
        <w:rPr>
          <w:rFonts w:ascii="Times New Roman" w:eastAsia="Calibri" w:hAnsi="Times New Roman" w:cs="Times New Roman"/>
          <w:b w:val="0"/>
          <w:bCs/>
          <w:color w:val="auto"/>
          <w:sz w:val="24"/>
          <w:lang w:val="es-GT"/>
        </w:rPr>
        <w:t>. S</w:t>
      </w:r>
      <w:r w:rsidR="0097132E">
        <w:rPr>
          <w:rFonts w:ascii="Times New Roman" w:eastAsia="Calibri" w:hAnsi="Times New Roman" w:cs="Times New Roman"/>
          <w:b w:val="0"/>
          <w:bCs/>
          <w:color w:val="auto"/>
          <w:sz w:val="24"/>
          <w:lang w:val="es-GT"/>
        </w:rPr>
        <w:t>e plantearon los ejes estratégicos y lo</w:t>
      </w:r>
      <w:r w:rsidR="00AA5C55">
        <w:rPr>
          <w:rFonts w:ascii="Times New Roman" w:eastAsia="Calibri" w:hAnsi="Times New Roman" w:cs="Times New Roman"/>
          <w:b w:val="0"/>
          <w:bCs/>
          <w:color w:val="auto"/>
          <w:sz w:val="24"/>
          <w:lang w:val="es-GT"/>
        </w:rPr>
        <w:t>s</w:t>
      </w:r>
      <w:r w:rsidR="0097132E">
        <w:rPr>
          <w:rFonts w:ascii="Times New Roman" w:eastAsia="Calibri" w:hAnsi="Times New Roman" w:cs="Times New Roman"/>
          <w:b w:val="0"/>
          <w:bCs/>
          <w:color w:val="auto"/>
          <w:sz w:val="24"/>
          <w:lang w:val="es-GT"/>
        </w:rPr>
        <w:t xml:space="preserve"> objeti</w:t>
      </w:r>
      <w:r w:rsidR="004757B2">
        <w:rPr>
          <w:rFonts w:ascii="Times New Roman" w:eastAsia="Calibri" w:hAnsi="Times New Roman" w:cs="Times New Roman"/>
          <w:b w:val="0"/>
          <w:bCs/>
          <w:color w:val="auto"/>
          <w:sz w:val="24"/>
          <w:lang w:val="es-GT"/>
        </w:rPr>
        <w:t>v</w:t>
      </w:r>
      <w:r w:rsidR="0097132E">
        <w:rPr>
          <w:rFonts w:ascii="Times New Roman" w:eastAsia="Calibri" w:hAnsi="Times New Roman" w:cs="Times New Roman"/>
          <w:b w:val="0"/>
          <w:bCs/>
          <w:color w:val="auto"/>
          <w:sz w:val="24"/>
          <w:lang w:val="es-GT"/>
        </w:rPr>
        <w:t>os que la institución pretende alcanzar en los próximos cinco años.</w:t>
      </w:r>
      <w:r w:rsidR="00AA5C55">
        <w:rPr>
          <w:rFonts w:ascii="Times New Roman" w:eastAsia="Calibri" w:hAnsi="Times New Roman" w:cs="Times New Roman"/>
          <w:b w:val="0"/>
          <w:bCs/>
          <w:color w:val="auto"/>
          <w:sz w:val="24"/>
          <w:lang w:val="es-GT"/>
        </w:rPr>
        <w:t xml:space="preserve"> </w:t>
      </w:r>
    </w:p>
    <w:p w14:paraId="05FED27D" w14:textId="036E977D" w:rsidR="00AA5C55" w:rsidRPr="001A28B1" w:rsidRDefault="00AA5C55" w:rsidP="001A28B1">
      <w:pPr>
        <w:spacing w:after="200" w:line="360" w:lineRule="auto"/>
        <w:jc w:val="both"/>
        <w:rPr>
          <w:rFonts w:ascii="Times New Roman" w:eastAsia="Calibri" w:hAnsi="Times New Roman" w:cs="Times New Roman"/>
          <w:b w:val="0"/>
          <w:bCs/>
          <w:color w:val="auto"/>
          <w:sz w:val="24"/>
          <w:lang w:val="es-GT"/>
        </w:rPr>
      </w:pPr>
      <w:r>
        <w:rPr>
          <w:rFonts w:ascii="Times New Roman" w:eastAsia="Calibri" w:hAnsi="Times New Roman" w:cs="Times New Roman"/>
          <w:b w:val="0"/>
          <w:bCs/>
          <w:color w:val="auto"/>
          <w:sz w:val="24"/>
          <w:lang w:val="es-GT"/>
        </w:rPr>
        <w:t>Para la elaboración de Plan Estratégico Institucional 202</w:t>
      </w:r>
      <w:r w:rsidR="00A71623">
        <w:rPr>
          <w:rFonts w:ascii="Times New Roman" w:eastAsia="Calibri" w:hAnsi="Times New Roman" w:cs="Times New Roman"/>
          <w:b w:val="0"/>
          <w:bCs/>
          <w:color w:val="auto"/>
          <w:sz w:val="24"/>
          <w:lang w:val="es-GT"/>
        </w:rPr>
        <w:t>2</w:t>
      </w:r>
      <w:r>
        <w:rPr>
          <w:rFonts w:ascii="Times New Roman" w:eastAsia="Calibri" w:hAnsi="Times New Roman" w:cs="Times New Roman"/>
          <w:b w:val="0"/>
          <w:bCs/>
          <w:color w:val="auto"/>
          <w:sz w:val="24"/>
          <w:lang w:val="es-GT"/>
        </w:rPr>
        <w:t xml:space="preserve"> – 202</w:t>
      </w:r>
      <w:r w:rsidR="00A71623">
        <w:rPr>
          <w:rFonts w:ascii="Times New Roman" w:eastAsia="Calibri" w:hAnsi="Times New Roman" w:cs="Times New Roman"/>
          <w:b w:val="0"/>
          <w:bCs/>
          <w:color w:val="auto"/>
          <w:sz w:val="24"/>
          <w:lang w:val="es-GT"/>
        </w:rPr>
        <w:t>6</w:t>
      </w:r>
      <w:r>
        <w:rPr>
          <w:rFonts w:ascii="Times New Roman" w:eastAsia="Calibri" w:hAnsi="Times New Roman" w:cs="Times New Roman"/>
          <w:b w:val="0"/>
          <w:bCs/>
          <w:color w:val="auto"/>
          <w:sz w:val="24"/>
          <w:lang w:val="es-GT"/>
        </w:rPr>
        <w:t xml:space="preserve">, se tomó en cuenta la Guía Conceptual de Resultados y los lineamientos proporcionados por la Secretaría de Planificación y </w:t>
      </w:r>
      <w:r w:rsidR="00A71623">
        <w:rPr>
          <w:rFonts w:ascii="Times New Roman" w:eastAsia="Calibri" w:hAnsi="Times New Roman" w:cs="Times New Roman"/>
          <w:b w:val="0"/>
          <w:bCs/>
          <w:color w:val="auto"/>
          <w:sz w:val="24"/>
          <w:lang w:val="es-GT"/>
        </w:rPr>
        <w:t>Programación de la Presidencia -</w:t>
      </w:r>
      <w:r>
        <w:rPr>
          <w:rFonts w:ascii="Times New Roman" w:eastAsia="Calibri" w:hAnsi="Times New Roman" w:cs="Times New Roman"/>
          <w:b w:val="0"/>
          <w:bCs/>
          <w:color w:val="auto"/>
          <w:sz w:val="24"/>
          <w:lang w:val="es-GT"/>
        </w:rPr>
        <w:t>Segeplan-.</w:t>
      </w:r>
      <w:r w:rsidR="00A71623">
        <w:rPr>
          <w:rFonts w:ascii="Times New Roman" w:eastAsia="Calibri" w:hAnsi="Times New Roman" w:cs="Times New Roman"/>
          <w:b w:val="0"/>
          <w:bCs/>
          <w:color w:val="auto"/>
          <w:sz w:val="24"/>
          <w:lang w:val="es-GT"/>
        </w:rPr>
        <w:t xml:space="preserve"> Así también, los aportes de las divisiones técnicas para la actualización del presente instrumento.</w:t>
      </w:r>
    </w:p>
    <w:p w14:paraId="1BDDB2E5" w14:textId="77777777" w:rsidR="001A28B1" w:rsidRPr="001A28B1" w:rsidRDefault="001A28B1" w:rsidP="001A28B1">
      <w:pPr>
        <w:keepNext/>
        <w:keepLines/>
        <w:spacing w:before="480"/>
        <w:outlineLvl w:val="0"/>
        <w:rPr>
          <w:rFonts w:ascii="Times New Roman" w:eastAsia="Times New Roman" w:hAnsi="Times New Roman" w:cs="Times New Roman"/>
          <w:bCs/>
          <w:color w:val="1A495D"/>
          <w:sz w:val="24"/>
          <w:szCs w:val="28"/>
          <w:lang w:val="es-GT"/>
        </w:rPr>
      </w:pPr>
      <w:r w:rsidRPr="001A28B1">
        <w:rPr>
          <w:rFonts w:ascii="Times New Roman" w:eastAsia="Times New Roman" w:hAnsi="Times New Roman" w:cs="Times New Roman"/>
          <w:bCs/>
          <w:color w:val="1A495D"/>
          <w:sz w:val="20"/>
          <w:szCs w:val="28"/>
          <w:u w:val="single"/>
          <w:lang w:val="es-GT"/>
        </w:rPr>
        <w:br w:type="page"/>
      </w:r>
    </w:p>
    <w:p w14:paraId="2324B87C" w14:textId="425CDEB5" w:rsidR="009B596A" w:rsidRDefault="009B596A" w:rsidP="009B596A">
      <w:pPr>
        <w:keepNext/>
        <w:keepLines/>
        <w:spacing w:line="240" w:lineRule="auto"/>
        <w:ind w:left="4253" w:hanging="4253"/>
        <w:jc w:val="center"/>
        <w:outlineLvl w:val="0"/>
        <w:rPr>
          <w:rFonts w:ascii="Times New Roman" w:eastAsia="Times New Roman" w:hAnsi="Times New Roman" w:cs="Times New Roman"/>
          <w:bCs/>
          <w:color w:val="auto"/>
          <w:sz w:val="24"/>
          <w:szCs w:val="24"/>
          <w:lang w:val="es-GT"/>
        </w:rPr>
      </w:pPr>
      <w:bookmarkStart w:id="1" w:name="_Toc70608239"/>
      <w:r w:rsidRPr="0087685E">
        <w:rPr>
          <w:rFonts w:ascii="Times New Roman" w:eastAsia="Times New Roman" w:hAnsi="Times New Roman" w:cs="Times New Roman"/>
          <w:bCs/>
          <w:color w:val="auto"/>
          <w:sz w:val="24"/>
          <w:szCs w:val="24"/>
          <w:lang w:val="es-GT"/>
        </w:rPr>
        <w:t>CAPÍTULO 1</w:t>
      </w:r>
      <w:bookmarkEnd w:id="1"/>
      <w:r w:rsidR="00E32520" w:rsidRPr="0087685E">
        <w:rPr>
          <w:rFonts w:ascii="Times New Roman" w:eastAsia="Times New Roman" w:hAnsi="Times New Roman" w:cs="Times New Roman"/>
          <w:bCs/>
          <w:color w:val="auto"/>
          <w:sz w:val="24"/>
          <w:szCs w:val="24"/>
          <w:lang w:val="es-GT"/>
        </w:rPr>
        <w:t xml:space="preserve"> </w:t>
      </w:r>
    </w:p>
    <w:p w14:paraId="7FD8A2F6" w14:textId="77777777" w:rsidR="00A71623" w:rsidRPr="0087685E" w:rsidRDefault="00A71623" w:rsidP="009B596A">
      <w:pPr>
        <w:keepNext/>
        <w:keepLines/>
        <w:spacing w:line="240" w:lineRule="auto"/>
        <w:ind w:left="4253" w:hanging="4253"/>
        <w:jc w:val="center"/>
        <w:outlineLvl w:val="0"/>
        <w:rPr>
          <w:rFonts w:ascii="Times New Roman" w:eastAsia="Times New Roman" w:hAnsi="Times New Roman" w:cs="Times New Roman"/>
          <w:bCs/>
          <w:color w:val="auto"/>
          <w:sz w:val="24"/>
          <w:szCs w:val="24"/>
          <w:lang w:val="es-GT"/>
        </w:rPr>
      </w:pPr>
    </w:p>
    <w:p w14:paraId="52C636DA" w14:textId="77777777" w:rsidR="0058398A" w:rsidRPr="0087685E" w:rsidRDefault="0058398A" w:rsidP="004370A4">
      <w:pPr>
        <w:keepNext/>
        <w:keepLines/>
        <w:spacing w:line="240" w:lineRule="auto"/>
        <w:jc w:val="center"/>
        <w:outlineLvl w:val="0"/>
        <w:rPr>
          <w:rFonts w:ascii="Times New Roman" w:eastAsia="Times New Roman" w:hAnsi="Times New Roman" w:cs="Times New Roman"/>
          <w:bCs/>
          <w:color w:val="auto"/>
          <w:sz w:val="24"/>
          <w:szCs w:val="24"/>
          <w:lang w:val="es-GT"/>
        </w:rPr>
      </w:pPr>
      <w:bookmarkStart w:id="2" w:name="_Toc70608240"/>
      <w:r w:rsidRPr="0087685E">
        <w:rPr>
          <w:rFonts w:ascii="Times New Roman" w:eastAsia="Times New Roman" w:hAnsi="Times New Roman" w:cs="Times New Roman"/>
          <w:bCs/>
          <w:color w:val="auto"/>
          <w:sz w:val="24"/>
          <w:szCs w:val="24"/>
          <w:lang w:val="es-GT"/>
        </w:rPr>
        <w:t>ANÁLISIS DE MANDATOS Y POLÍTICAS</w:t>
      </w:r>
      <w:bookmarkEnd w:id="2"/>
    </w:p>
    <w:p w14:paraId="19331FD1" w14:textId="77777777" w:rsidR="004370A4" w:rsidRPr="0087685E" w:rsidRDefault="004370A4" w:rsidP="004370A4">
      <w:pPr>
        <w:keepNext/>
        <w:keepLines/>
        <w:spacing w:line="240" w:lineRule="auto"/>
        <w:jc w:val="center"/>
        <w:outlineLvl w:val="0"/>
        <w:rPr>
          <w:rFonts w:ascii="Times New Roman" w:eastAsia="Times New Roman" w:hAnsi="Times New Roman" w:cs="Times New Roman"/>
          <w:bCs/>
          <w:color w:val="auto"/>
          <w:sz w:val="24"/>
          <w:szCs w:val="24"/>
          <w:lang w:val="es-GT"/>
        </w:rPr>
      </w:pPr>
    </w:p>
    <w:p w14:paraId="59584780" w14:textId="77777777" w:rsidR="0058398A" w:rsidRPr="0087685E" w:rsidRDefault="0058398A" w:rsidP="0058398A">
      <w:pPr>
        <w:keepNext/>
        <w:keepLines/>
        <w:spacing w:line="240" w:lineRule="auto"/>
        <w:outlineLvl w:val="0"/>
        <w:rPr>
          <w:rFonts w:ascii="Times New Roman" w:eastAsia="Times New Roman" w:hAnsi="Times New Roman" w:cs="Times New Roman"/>
          <w:bCs/>
          <w:color w:val="auto"/>
          <w:sz w:val="24"/>
          <w:szCs w:val="24"/>
          <w:lang w:val="es-GT"/>
        </w:rPr>
      </w:pPr>
      <w:bookmarkStart w:id="3" w:name="_Toc70608241"/>
      <w:r w:rsidRPr="0087685E">
        <w:rPr>
          <w:rFonts w:ascii="Times New Roman" w:eastAsia="Times New Roman" w:hAnsi="Times New Roman" w:cs="Times New Roman"/>
          <w:bCs/>
          <w:color w:val="auto"/>
          <w:sz w:val="24"/>
          <w:szCs w:val="24"/>
          <w:lang w:val="es-GT"/>
        </w:rPr>
        <w:t>1.1</w:t>
      </w:r>
      <w:r w:rsidRPr="0087685E">
        <w:rPr>
          <w:rFonts w:ascii="Times New Roman" w:eastAsia="Times New Roman" w:hAnsi="Times New Roman" w:cs="Times New Roman"/>
          <w:bCs/>
          <w:color w:val="auto"/>
          <w:sz w:val="24"/>
          <w:szCs w:val="24"/>
          <w:lang w:val="es-GT"/>
        </w:rPr>
        <w:tab/>
        <w:t>MARCO LEGAL</w:t>
      </w:r>
      <w:bookmarkEnd w:id="3"/>
    </w:p>
    <w:p w14:paraId="2ABBEAA5" w14:textId="77777777" w:rsidR="009B596A" w:rsidRPr="009B596A" w:rsidRDefault="009B596A" w:rsidP="009B596A">
      <w:pPr>
        <w:keepNext/>
        <w:keepLines/>
        <w:spacing w:line="360" w:lineRule="auto"/>
        <w:ind w:left="4253"/>
        <w:jc w:val="both"/>
        <w:outlineLvl w:val="0"/>
        <w:rPr>
          <w:rFonts w:ascii="Times New Roman" w:eastAsia="Calibri" w:hAnsi="Times New Roman" w:cs="Times New Roman"/>
          <w:b w:val="0"/>
          <w:bCs/>
          <w:color w:val="auto"/>
          <w:sz w:val="24"/>
          <w:szCs w:val="24"/>
          <w:lang w:val="es-GT"/>
        </w:rPr>
      </w:pPr>
    </w:p>
    <w:p w14:paraId="06257A10" w14:textId="77777777" w:rsidR="00FB6D2B" w:rsidRPr="00FB6D2B" w:rsidRDefault="00FB6D2B" w:rsidP="001A0814">
      <w:pPr>
        <w:numPr>
          <w:ilvl w:val="0"/>
          <w:numId w:val="1"/>
        </w:numPr>
        <w:spacing w:after="160" w:line="360" w:lineRule="auto"/>
        <w:contextualSpacing/>
        <w:jc w:val="both"/>
        <w:rPr>
          <w:rFonts w:ascii="Times New Roman" w:eastAsia="Calibri" w:hAnsi="Times New Roman" w:cs="Times New Roman"/>
          <w:b w:val="0"/>
          <w:bCs/>
          <w:color w:val="auto"/>
          <w:sz w:val="24"/>
          <w:szCs w:val="24"/>
          <w:lang w:val="es-GT"/>
        </w:rPr>
      </w:pPr>
      <w:r w:rsidRPr="00FB6D2B">
        <w:rPr>
          <w:rFonts w:ascii="Times New Roman" w:eastAsia="Calibri" w:hAnsi="Times New Roman" w:cs="Times New Roman"/>
          <w:b w:val="0"/>
          <w:bCs/>
          <w:color w:val="auto"/>
          <w:sz w:val="24"/>
          <w:szCs w:val="24"/>
          <w:lang w:val="es-GT"/>
        </w:rPr>
        <w:t>Constitución Política de la República de Guatemala.</w:t>
      </w:r>
    </w:p>
    <w:p w14:paraId="66C85B2D" w14:textId="77777777" w:rsidR="00FB6D2B" w:rsidRPr="00FB6D2B" w:rsidRDefault="00FB6D2B" w:rsidP="001A0814">
      <w:pPr>
        <w:numPr>
          <w:ilvl w:val="0"/>
          <w:numId w:val="1"/>
        </w:numPr>
        <w:spacing w:after="200" w:line="360" w:lineRule="auto"/>
        <w:contextualSpacing/>
        <w:jc w:val="both"/>
        <w:rPr>
          <w:rFonts w:ascii="Times New Roman" w:eastAsia="Calibri" w:hAnsi="Times New Roman" w:cs="Times New Roman"/>
          <w:b w:val="0"/>
          <w:bCs/>
          <w:color w:val="auto"/>
          <w:sz w:val="24"/>
          <w:szCs w:val="24"/>
          <w:lang w:val="es-GT"/>
        </w:rPr>
      </w:pPr>
      <w:r w:rsidRPr="00FB6D2B">
        <w:rPr>
          <w:rFonts w:ascii="Times New Roman" w:eastAsia="Calibri" w:hAnsi="Times New Roman" w:cs="Times New Roman"/>
          <w:b w:val="0"/>
          <w:color w:val="auto"/>
          <w:sz w:val="24"/>
          <w:szCs w:val="24"/>
          <w:shd w:val="clear" w:color="auto" w:fill="FFFFFF"/>
          <w:lang w:val="es-GT"/>
        </w:rPr>
        <w:t>Ley del Organismo Ejecutivo</w:t>
      </w:r>
      <w:r w:rsidR="00E32520">
        <w:rPr>
          <w:rFonts w:ascii="Times New Roman" w:eastAsia="Calibri" w:hAnsi="Times New Roman" w:cs="Times New Roman"/>
          <w:b w:val="0"/>
          <w:color w:val="auto"/>
          <w:sz w:val="24"/>
          <w:szCs w:val="24"/>
          <w:shd w:val="clear" w:color="auto" w:fill="FFFFFF"/>
          <w:lang w:val="es-GT"/>
        </w:rPr>
        <w:t>,</w:t>
      </w:r>
      <w:r w:rsidRPr="00FB6D2B">
        <w:rPr>
          <w:rFonts w:ascii="Times New Roman" w:eastAsia="Calibri" w:hAnsi="Times New Roman" w:cs="Times New Roman"/>
          <w:b w:val="0"/>
          <w:color w:val="auto"/>
          <w:sz w:val="24"/>
          <w:szCs w:val="24"/>
          <w:shd w:val="clear" w:color="auto" w:fill="FFFFFF"/>
          <w:lang w:val="es-GT"/>
        </w:rPr>
        <w:t xml:space="preserve"> </w:t>
      </w:r>
      <w:r w:rsidRPr="00FB6D2B">
        <w:rPr>
          <w:rFonts w:ascii="Times New Roman" w:eastAsia="Calibri" w:hAnsi="Times New Roman" w:cs="Times New Roman"/>
          <w:b w:val="0"/>
          <w:bCs/>
          <w:color w:val="auto"/>
          <w:sz w:val="24"/>
          <w:szCs w:val="24"/>
          <w:lang w:val="es-GT"/>
        </w:rPr>
        <w:t>Decreto 90-2000 del Congreso de la República de Guatemala y sus reformas.</w:t>
      </w:r>
    </w:p>
    <w:p w14:paraId="2F5EC35C" w14:textId="77777777" w:rsidR="00FB6D2B" w:rsidRPr="00FB6D2B" w:rsidRDefault="00E32520" w:rsidP="001A0814">
      <w:pPr>
        <w:numPr>
          <w:ilvl w:val="0"/>
          <w:numId w:val="1"/>
        </w:numPr>
        <w:spacing w:after="200" w:line="360" w:lineRule="auto"/>
        <w:contextualSpacing/>
        <w:jc w:val="both"/>
        <w:rPr>
          <w:rFonts w:ascii="Times New Roman" w:eastAsia="Calibri" w:hAnsi="Times New Roman" w:cs="Times New Roman"/>
          <w:b w:val="0"/>
          <w:bCs/>
          <w:color w:val="auto"/>
          <w:sz w:val="24"/>
          <w:szCs w:val="24"/>
          <w:lang w:val="es-GT"/>
        </w:rPr>
      </w:pPr>
      <w:r>
        <w:rPr>
          <w:rFonts w:ascii="Times New Roman" w:eastAsia="Calibri" w:hAnsi="Times New Roman" w:cs="Times New Roman"/>
          <w:b w:val="0"/>
          <w:bCs/>
          <w:color w:val="auto"/>
          <w:sz w:val="24"/>
          <w:szCs w:val="24"/>
          <w:lang w:val="es-GT"/>
        </w:rPr>
        <w:t>Ley Orgánica del Presupuesto,</w:t>
      </w:r>
      <w:r w:rsidR="00FB6D2B" w:rsidRPr="00FB6D2B">
        <w:rPr>
          <w:rFonts w:ascii="Times New Roman" w:eastAsia="Calibri" w:hAnsi="Times New Roman" w:cs="Times New Roman"/>
          <w:b w:val="0"/>
          <w:bCs/>
          <w:color w:val="auto"/>
          <w:sz w:val="24"/>
          <w:szCs w:val="24"/>
          <w:lang w:val="es-GT"/>
        </w:rPr>
        <w:t xml:space="preserve"> Decreto 101-97</w:t>
      </w:r>
      <w:r>
        <w:rPr>
          <w:rFonts w:ascii="Times New Roman" w:eastAsia="Calibri" w:hAnsi="Times New Roman" w:cs="Times New Roman"/>
          <w:b w:val="0"/>
          <w:bCs/>
          <w:color w:val="auto"/>
          <w:sz w:val="24"/>
          <w:szCs w:val="24"/>
          <w:lang w:val="es-GT"/>
        </w:rPr>
        <w:t xml:space="preserve"> </w:t>
      </w:r>
      <w:r w:rsidR="00FB6D2B" w:rsidRPr="00FB6D2B">
        <w:rPr>
          <w:rFonts w:ascii="Times New Roman" w:eastAsia="Calibri" w:hAnsi="Times New Roman" w:cs="Times New Roman"/>
          <w:b w:val="0"/>
          <w:bCs/>
          <w:color w:val="auto"/>
          <w:sz w:val="24"/>
          <w:szCs w:val="24"/>
          <w:lang w:val="es-GT"/>
        </w:rPr>
        <w:t>del Congre</w:t>
      </w:r>
      <w:r>
        <w:rPr>
          <w:rFonts w:ascii="Times New Roman" w:eastAsia="Calibri" w:hAnsi="Times New Roman" w:cs="Times New Roman"/>
          <w:b w:val="0"/>
          <w:bCs/>
          <w:color w:val="auto"/>
          <w:sz w:val="24"/>
          <w:szCs w:val="24"/>
          <w:lang w:val="es-GT"/>
        </w:rPr>
        <w:t>so de la República de Guatemala.</w:t>
      </w:r>
    </w:p>
    <w:p w14:paraId="61797D7B" w14:textId="77777777" w:rsidR="00FB6D2B" w:rsidRPr="00FB6D2B" w:rsidRDefault="00FB6D2B" w:rsidP="001A0814">
      <w:pPr>
        <w:numPr>
          <w:ilvl w:val="0"/>
          <w:numId w:val="1"/>
        </w:numPr>
        <w:spacing w:after="200" w:line="360" w:lineRule="auto"/>
        <w:contextualSpacing/>
        <w:jc w:val="both"/>
        <w:rPr>
          <w:rFonts w:ascii="Times New Roman" w:eastAsia="Calibri" w:hAnsi="Times New Roman" w:cs="Times New Roman"/>
          <w:b w:val="0"/>
          <w:bCs/>
          <w:color w:val="auto"/>
          <w:sz w:val="24"/>
          <w:szCs w:val="24"/>
          <w:lang w:val="es-GT"/>
        </w:rPr>
      </w:pPr>
      <w:r w:rsidRPr="00FB6D2B">
        <w:rPr>
          <w:rFonts w:ascii="Times New Roman" w:eastAsia="Calibri" w:hAnsi="Times New Roman" w:cs="Times New Roman"/>
          <w:b w:val="0"/>
          <w:bCs/>
          <w:color w:val="auto"/>
          <w:sz w:val="24"/>
          <w:szCs w:val="24"/>
          <w:lang w:val="es-GT"/>
        </w:rPr>
        <w:t>Ley de Creación de la Autoridad para el Manejo Sustentable de la Cuenca y del La</w:t>
      </w:r>
      <w:r w:rsidR="00E32520">
        <w:rPr>
          <w:rFonts w:ascii="Times New Roman" w:eastAsia="Calibri" w:hAnsi="Times New Roman" w:cs="Times New Roman"/>
          <w:b w:val="0"/>
          <w:bCs/>
          <w:color w:val="auto"/>
          <w:sz w:val="24"/>
          <w:szCs w:val="24"/>
          <w:lang w:val="es-GT"/>
        </w:rPr>
        <w:t>go de Amatitlán,</w:t>
      </w:r>
      <w:r w:rsidRPr="00FB6D2B">
        <w:rPr>
          <w:rFonts w:ascii="Times New Roman" w:eastAsia="Calibri" w:hAnsi="Times New Roman" w:cs="Times New Roman"/>
          <w:b w:val="0"/>
          <w:bCs/>
          <w:color w:val="auto"/>
          <w:sz w:val="24"/>
          <w:szCs w:val="24"/>
          <w:lang w:val="es-GT"/>
        </w:rPr>
        <w:t xml:space="preserve"> Decreto 64-96 del Congreso de la República de Guatemala.</w:t>
      </w:r>
    </w:p>
    <w:p w14:paraId="0CCFC874" w14:textId="77777777" w:rsidR="00FB6D2B" w:rsidRPr="00FB6D2B" w:rsidRDefault="00FB6D2B" w:rsidP="001A0814">
      <w:pPr>
        <w:numPr>
          <w:ilvl w:val="0"/>
          <w:numId w:val="1"/>
        </w:numPr>
        <w:spacing w:after="200" w:line="360" w:lineRule="auto"/>
        <w:contextualSpacing/>
        <w:jc w:val="both"/>
        <w:rPr>
          <w:rFonts w:ascii="Times New Roman" w:eastAsia="Calibri" w:hAnsi="Times New Roman" w:cs="Times New Roman"/>
          <w:b w:val="0"/>
          <w:bCs/>
          <w:color w:val="auto"/>
          <w:sz w:val="24"/>
          <w:szCs w:val="24"/>
          <w:lang w:val="es-GT"/>
        </w:rPr>
      </w:pPr>
      <w:r w:rsidRPr="00FB6D2B">
        <w:rPr>
          <w:rFonts w:ascii="Times New Roman" w:eastAsia="Calibri" w:hAnsi="Times New Roman" w:cs="Times New Roman"/>
          <w:b w:val="0"/>
          <w:bCs/>
          <w:color w:val="auto"/>
          <w:sz w:val="24"/>
          <w:szCs w:val="24"/>
          <w:lang w:val="es-GT"/>
        </w:rPr>
        <w:t xml:space="preserve">Ley de </w:t>
      </w:r>
      <w:r w:rsidR="00E32520">
        <w:rPr>
          <w:rFonts w:ascii="Times New Roman" w:eastAsia="Calibri" w:hAnsi="Times New Roman" w:cs="Times New Roman"/>
          <w:b w:val="0"/>
          <w:bCs/>
          <w:color w:val="auto"/>
          <w:sz w:val="24"/>
          <w:szCs w:val="24"/>
          <w:lang w:val="es-GT"/>
        </w:rPr>
        <w:t>Acceso a la Información Pública,</w:t>
      </w:r>
      <w:r w:rsidRPr="00FB6D2B">
        <w:rPr>
          <w:rFonts w:ascii="Times New Roman" w:eastAsia="Calibri" w:hAnsi="Times New Roman" w:cs="Times New Roman"/>
          <w:b w:val="0"/>
          <w:bCs/>
          <w:color w:val="auto"/>
          <w:sz w:val="24"/>
          <w:szCs w:val="24"/>
          <w:lang w:val="es-GT"/>
        </w:rPr>
        <w:t xml:space="preserve"> Decreto 57-2008 del Congreso de la República de Guatemala.</w:t>
      </w:r>
    </w:p>
    <w:p w14:paraId="1A49CBC8" w14:textId="77777777" w:rsidR="00FB6D2B" w:rsidRPr="00FB6D2B" w:rsidRDefault="00FB6D2B" w:rsidP="001A0814">
      <w:pPr>
        <w:numPr>
          <w:ilvl w:val="0"/>
          <w:numId w:val="1"/>
        </w:numPr>
        <w:spacing w:after="200" w:line="360" w:lineRule="auto"/>
        <w:contextualSpacing/>
        <w:jc w:val="both"/>
        <w:rPr>
          <w:rFonts w:ascii="Times New Roman" w:eastAsia="Calibri" w:hAnsi="Times New Roman" w:cs="Times New Roman"/>
          <w:b w:val="0"/>
          <w:bCs/>
          <w:color w:val="auto"/>
          <w:sz w:val="24"/>
          <w:szCs w:val="24"/>
          <w:lang w:val="es-GT"/>
        </w:rPr>
      </w:pPr>
      <w:r w:rsidRPr="00FB6D2B">
        <w:rPr>
          <w:rFonts w:ascii="Times New Roman" w:eastAsia="Calibri" w:hAnsi="Times New Roman" w:cs="Times New Roman"/>
          <w:b w:val="0"/>
          <w:bCs/>
          <w:color w:val="auto"/>
          <w:sz w:val="24"/>
          <w:szCs w:val="24"/>
          <w:lang w:val="es-GT"/>
        </w:rPr>
        <w:t>Ley del Presupuesto General d</w:t>
      </w:r>
      <w:r w:rsidR="00E32520">
        <w:rPr>
          <w:rFonts w:ascii="Times New Roman" w:eastAsia="Calibri" w:hAnsi="Times New Roman" w:cs="Times New Roman"/>
          <w:b w:val="0"/>
          <w:bCs/>
          <w:color w:val="auto"/>
          <w:sz w:val="24"/>
          <w:szCs w:val="24"/>
          <w:lang w:val="es-GT"/>
        </w:rPr>
        <w:t xml:space="preserve">e Ingresos y Egresos del Estado. </w:t>
      </w:r>
      <w:r w:rsidRPr="00FB6D2B">
        <w:rPr>
          <w:rFonts w:ascii="Times New Roman" w:eastAsia="Calibri" w:hAnsi="Times New Roman" w:cs="Times New Roman"/>
          <w:b w:val="0"/>
          <w:bCs/>
          <w:color w:val="auto"/>
          <w:sz w:val="24"/>
          <w:szCs w:val="24"/>
          <w:lang w:val="es-GT"/>
        </w:rPr>
        <w:t>Congreso de la República de Guatemala.</w:t>
      </w:r>
    </w:p>
    <w:p w14:paraId="1C1B6FA1" w14:textId="77777777" w:rsidR="00FB6D2B" w:rsidRPr="00FB6D2B" w:rsidRDefault="00FB6D2B" w:rsidP="001A0814">
      <w:pPr>
        <w:numPr>
          <w:ilvl w:val="0"/>
          <w:numId w:val="1"/>
        </w:numPr>
        <w:spacing w:after="200" w:line="360" w:lineRule="auto"/>
        <w:contextualSpacing/>
        <w:jc w:val="both"/>
        <w:rPr>
          <w:rFonts w:ascii="Times New Roman" w:eastAsia="Calibri" w:hAnsi="Times New Roman" w:cs="Times New Roman"/>
          <w:b w:val="0"/>
          <w:bCs/>
          <w:color w:val="auto"/>
          <w:sz w:val="24"/>
          <w:szCs w:val="24"/>
          <w:lang w:val="es-GT"/>
        </w:rPr>
      </w:pPr>
      <w:r w:rsidRPr="00FB6D2B">
        <w:rPr>
          <w:rFonts w:ascii="Times New Roman" w:eastAsia="Calibri" w:hAnsi="Times New Roman" w:cs="Times New Roman"/>
          <w:b w:val="0"/>
          <w:color w:val="auto"/>
          <w:sz w:val="24"/>
          <w:szCs w:val="24"/>
          <w:lang w:val="es-GT"/>
        </w:rPr>
        <w:t>Ley Marco para Regular la Reducción de la Vulnerabilidad, La Adaptación Obligatoria ante los Efectos del Cambio Climático y la Mitigación</w:t>
      </w:r>
      <w:r w:rsidR="00E32520">
        <w:rPr>
          <w:rFonts w:ascii="Times New Roman" w:eastAsia="Calibri" w:hAnsi="Times New Roman" w:cs="Times New Roman"/>
          <w:b w:val="0"/>
          <w:color w:val="auto"/>
          <w:sz w:val="24"/>
          <w:szCs w:val="24"/>
          <w:lang w:val="es-GT"/>
        </w:rPr>
        <w:t xml:space="preserve"> de Gases de Efecto Invernadero,</w:t>
      </w:r>
      <w:r w:rsidRPr="00FB6D2B">
        <w:rPr>
          <w:rFonts w:ascii="Times New Roman" w:eastAsia="Calibri" w:hAnsi="Times New Roman" w:cs="Times New Roman"/>
          <w:b w:val="0"/>
          <w:color w:val="auto"/>
          <w:sz w:val="24"/>
          <w:szCs w:val="24"/>
          <w:lang w:val="es-GT"/>
        </w:rPr>
        <w:t xml:space="preserve"> Decreto 7-2013 </w:t>
      </w:r>
      <w:r w:rsidRPr="00FB6D2B">
        <w:rPr>
          <w:rFonts w:ascii="Times New Roman" w:eastAsia="Calibri" w:hAnsi="Times New Roman" w:cs="Times New Roman"/>
          <w:b w:val="0"/>
          <w:bCs/>
          <w:color w:val="auto"/>
          <w:sz w:val="24"/>
          <w:szCs w:val="24"/>
          <w:lang w:val="es-GT"/>
        </w:rPr>
        <w:t>del Congreso de la República de Guatemala</w:t>
      </w:r>
      <w:r w:rsidRPr="00FB6D2B">
        <w:rPr>
          <w:rFonts w:ascii="Times New Roman" w:eastAsia="Calibri" w:hAnsi="Times New Roman" w:cs="Times New Roman"/>
          <w:b w:val="0"/>
          <w:color w:val="auto"/>
          <w:sz w:val="24"/>
          <w:szCs w:val="24"/>
          <w:lang w:val="es-GT"/>
        </w:rPr>
        <w:t>.</w:t>
      </w:r>
    </w:p>
    <w:p w14:paraId="63964143" w14:textId="77777777" w:rsidR="00FB6D2B" w:rsidRPr="00FB6D2B" w:rsidRDefault="00FB6D2B" w:rsidP="001A0814">
      <w:pPr>
        <w:numPr>
          <w:ilvl w:val="0"/>
          <w:numId w:val="1"/>
        </w:numPr>
        <w:spacing w:after="200" w:line="360" w:lineRule="auto"/>
        <w:contextualSpacing/>
        <w:jc w:val="both"/>
        <w:rPr>
          <w:rFonts w:ascii="Times New Roman" w:eastAsia="Calibri" w:hAnsi="Times New Roman" w:cs="Times New Roman"/>
          <w:b w:val="0"/>
          <w:bCs/>
          <w:color w:val="auto"/>
          <w:sz w:val="24"/>
          <w:szCs w:val="24"/>
          <w:lang w:val="es-GT"/>
        </w:rPr>
      </w:pPr>
      <w:r w:rsidRPr="00FB6D2B">
        <w:rPr>
          <w:rFonts w:ascii="Times New Roman" w:eastAsia="Calibri" w:hAnsi="Times New Roman" w:cs="Times New Roman"/>
          <w:b w:val="0"/>
          <w:bCs/>
          <w:color w:val="auto"/>
          <w:sz w:val="24"/>
          <w:szCs w:val="24"/>
          <w:lang w:val="es-GT"/>
        </w:rPr>
        <w:t>Reglamento de funcionamiento de la Autoridad para el Manejo Sustentable de la Cuenca y del Lago de Amatitlán. Acuerdo Gubernativo 186-99.</w:t>
      </w:r>
    </w:p>
    <w:p w14:paraId="16529603" w14:textId="77777777" w:rsidR="00FB6D2B" w:rsidRPr="00FB6D2B" w:rsidRDefault="00FB6D2B" w:rsidP="001A0814">
      <w:pPr>
        <w:numPr>
          <w:ilvl w:val="0"/>
          <w:numId w:val="1"/>
        </w:numPr>
        <w:spacing w:after="200" w:line="360" w:lineRule="auto"/>
        <w:contextualSpacing/>
        <w:jc w:val="both"/>
        <w:rPr>
          <w:rFonts w:ascii="Times New Roman" w:eastAsia="Calibri" w:hAnsi="Times New Roman" w:cs="Times New Roman"/>
          <w:b w:val="0"/>
          <w:bCs/>
          <w:color w:val="auto"/>
          <w:sz w:val="24"/>
          <w:szCs w:val="24"/>
          <w:lang w:val="es-GT"/>
        </w:rPr>
      </w:pPr>
      <w:r w:rsidRPr="00FB6D2B">
        <w:rPr>
          <w:rFonts w:ascii="Times New Roman" w:eastAsia="Calibri" w:hAnsi="Times New Roman" w:cs="Times New Roman"/>
          <w:b w:val="0"/>
          <w:bCs/>
          <w:color w:val="auto"/>
          <w:sz w:val="24"/>
          <w:szCs w:val="24"/>
          <w:lang w:val="es-GT"/>
        </w:rPr>
        <w:t>Reglamento de las Descargas y Reúso de Aguas Residuales y de la Disposición de Lodos. Acuerdo Gubernativo 236-2006 y sus reformas.</w:t>
      </w:r>
    </w:p>
    <w:p w14:paraId="7951AF6D" w14:textId="77777777" w:rsidR="00FB6D2B" w:rsidRPr="00FB6D2B" w:rsidRDefault="00FB6D2B" w:rsidP="001A0814">
      <w:pPr>
        <w:numPr>
          <w:ilvl w:val="0"/>
          <w:numId w:val="1"/>
        </w:numPr>
        <w:spacing w:after="200" w:line="360" w:lineRule="auto"/>
        <w:contextualSpacing/>
        <w:jc w:val="both"/>
        <w:rPr>
          <w:rFonts w:ascii="Times New Roman" w:eastAsia="Calibri" w:hAnsi="Times New Roman" w:cs="Times New Roman"/>
          <w:b w:val="0"/>
          <w:bCs/>
          <w:color w:val="auto"/>
          <w:sz w:val="24"/>
          <w:szCs w:val="24"/>
          <w:lang w:val="es-GT"/>
        </w:rPr>
      </w:pPr>
      <w:r w:rsidRPr="00FB6D2B">
        <w:rPr>
          <w:rFonts w:ascii="Times New Roman" w:eastAsia="Calibri" w:hAnsi="Times New Roman" w:cs="Times New Roman"/>
          <w:b w:val="0"/>
          <w:color w:val="auto"/>
          <w:sz w:val="24"/>
          <w:szCs w:val="24"/>
          <w:lang w:val="es-GT"/>
        </w:rPr>
        <w:t xml:space="preserve">Aprobación en su totalidad </w:t>
      </w:r>
      <w:r w:rsidR="00E32520">
        <w:rPr>
          <w:rFonts w:ascii="Times New Roman" w:eastAsia="Calibri" w:hAnsi="Times New Roman" w:cs="Times New Roman"/>
          <w:b w:val="0"/>
          <w:color w:val="auto"/>
          <w:sz w:val="24"/>
          <w:szCs w:val="24"/>
          <w:lang w:val="es-GT"/>
        </w:rPr>
        <w:t xml:space="preserve">de </w:t>
      </w:r>
      <w:r w:rsidRPr="00FB6D2B">
        <w:rPr>
          <w:rFonts w:ascii="Times New Roman" w:eastAsia="Calibri" w:hAnsi="Times New Roman" w:cs="Times New Roman"/>
          <w:b w:val="0"/>
          <w:color w:val="auto"/>
          <w:sz w:val="24"/>
          <w:szCs w:val="24"/>
          <w:lang w:val="es-GT"/>
        </w:rPr>
        <w:t>la declaratoria de sectores de altos riesgos de las cuencas de Amatitlán, Villalobos y Michatoya. Acuerdo Gubernativo 179-2001.</w:t>
      </w:r>
    </w:p>
    <w:p w14:paraId="4DC3ED98" w14:textId="77777777" w:rsidR="00FB6D2B" w:rsidRPr="00FB6D2B" w:rsidRDefault="00E32520" w:rsidP="001A0814">
      <w:pPr>
        <w:numPr>
          <w:ilvl w:val="0"/>
          <w:numId w:val="1"/>
        </w:numPr>
        <w:spacing w:after="200" w:line="360" w:lineRule="auto"/>
        <w:contextualSpacing/>
        <w:jc w:val="both"/>
        <w:rPr>
          <w:rFonts w:ascii="Times New Roman" w:eastAsia="Calibri" w:hAnsi="Times New Roman" w:cs="Times New Roman"/>
          <w:b w:val="0"/>
          <w:color w:val="auto"/>
          <w:sz w:val="24"/>
          <w:szCs w:val="24"/>
          <w:lang w:val="es-GT"/>
        </w:rPr>
      </w:pPr>
      <w:r>
        <w:rPr>
          <w:rFonts w:ascii="Times New Roman" w:eastAsia="Calibri" w:hAnsi="Times New Roman" w:cs="Times New Roman"/>
          <w:b w:val="0"/>
          <w:color w:val="auto"/>
          <w:sz w:val="24"/>
          <w:szCs w:val="24"/>
          <w:lang w:val="es-GT"/>
        </w:rPr>
        <w:t>Normativa sobre l</w:t>
      </w:r>
      <w:r w:rsidR="00FB6D2B" w:rsidRPr="00FB6D2B">
        <w:rPr>
          <w:rFonts w:ascii="Times New Roman" w:eastAsia="Calibri" w:hAnsi="Times New Roman" w:cs="Times New Roman"/>
          <w:b w:val="0"/>
          <w:color w:val="auto"/>
          <w:sz w:val="24"/>
          <w:szCs w:val="24"/>
          <w:lang w:val="es-GT"/>
        </w:rPr>
        <w:t xml:space="preserve">a Política Marco de Gestión Ambiental. Acuerdo Gubernativo 791-2003. </w:t>
      </w:r>
    </w:p>
    <w:p w14:paraId="707EC9F1" w14:textId="77777777" w:rsidR="00FB6D2B" w:rsidRPr="00FB6D2B" w:rsidRDefault="00FB6D2B" w:rsidP="001A0814">
      <w:pPr>
        <w:numPr>
          <w:ilvl w:val="0"/>
          <w:numId w:val="1"/>
        </w:numPr>
        <w:spacing w:after="200" w:line="360" w:lineRule="auto"/>
        <w:contextualSpacing/>
        <w:jc w:val="both"/>
        <w:rPr>
          <w:rFonts w:ascii="Times New Roman" w:eastAsia="Calibri" w:hAnsi="Times New Roman" w:cs="Times New Roman"/>
          <w:b w:val="0"/>
          <w:bCs/>
          <w:color w:val="auto"/>
          <w:sz w:val="24"/>
          <w:szCs w:val="24"/>
          <w:lang w:val="es-GT"/>
        </w:rPr>
      </w:pPr>
      <w:r w:rsidRPr="00FB6D2B">
        <w:rPr>
          <w:rFonts w:ascii="Times New Roman" w:eastAsia="Calibri" w:hAnsi="Times New Roman" w:cs="Times New Roman"/>
          <w:b w:val="0"/>
          <w:color w:val="auto"/>
          <w:sz w:val="24"/>
          <w:szCs w:val="24"/>
          <w:lang w:val="es-GT"/>
        </w:rPr>
        <w:t xml:space="preserve">Política de Conservación, Protección y Mejoramiento Ambiental. Acuerdo Gubernativo </w:t>
      </w:r>
      <w:r w:rsidR="00E32520">
        <w:rPr>
          <w:rFonts w:ascii="Times New Roman" w:eastAsia="Calibri" w:hAnsi="Times New Roman" w:cs="Times New Roman"/>
          <w:b w:val="0"/>
          <w:color w:val="auto"/>
          <w:sz w:val="24"/>
          <w:szCs w:val="24"/>
          <w:lang w:val="es-GT"/>
        </w:rPr>
        <w:t xml:space="preserve">       </w:t>
      </w:r>
      <w:r w:rsidRPr="00FB6D2B">
        <w:rPr>
          <w:rFonts w:ascii="Times New Roman" w:eastAsia="Calibri" w:hAnsi="Times New Roman" w:cs="Times New Roman"/>
          <w:b w:val="0"/>
          <w:color w:val="auto"/>
          <w:sz w:val="24"/>
          <w:szCs w:val="24"/>
          <w:lang w:val="es-GT"/>
        </w:rPr>
        <w:t>63-2007.</w:t>
      </w:r>
    </w:p>
    <w:p w14:paraId="4B1607B4" w14:textId="77777777" w:rsidR="00FB6D2B" w:rsidRPr="00FB6D2B" w:rsidRDefault="00FB6D2B" w:rsidP="001A0814">
      <w:pPr>
        <w:numPr>
          <w:ilvl w:val="0"/>
          <w:numId w:val="1"/>
        </w:numPr>
        <w:spacing w:after="200" w:line="360" w:lineRule="auto"/>
        <w:contextualSpacing/>
        <w:jc w:val="both"/>
        <w:rPr>
          <w:rFonts w:ascii="Times New Roman" w:eastAsia="Calibri" w:hAnsi="Times New Roman" w:cs="Times New Roman"/>
          <w:b w:val="0"/>
          <w:bCs/>
          <w:color w:val="auto"/>
          <w:sz w:val="24"/>
          <w:szCs w:val="24"/>
          <w:lang w:val="es-GT"/>
        </w:rPr>
      </w:pPr>
      <w:r w:rsidRPr="00FB6D2B">
        <w:rPr>
          <w:rFonts w:ascii="Times New Roman" w:eastAsia="Calibri" w:hAnsi="Times New Roman" w:cs="Times New Roman"/>
          <w:b w:val="0"/>
          <w:bCs/>
          <w:color w:val="auto"/>
          <w:sz w:val="24"/>
          <w:szCs w:val="24"/>
          <w:lang w:val="es-GT"/>
        </w:rPr>
        <w:t>Política Nacional para el Manejo Integral de los Residuos y Desechos Sólidos. Acuerdo Gubernativo 111-2005.</w:t>
      </w:r>
    </w:p>
    <w:p w14:paraId="273266A0" w14:textId="77777777" w:rsidR="00FB6D2B" w:rsidRPr="00FB6D2B" w:rsidRDefault="00FB6D2B" w:rsidP="001A0814">
      <w:pPr>
        <w:numPr>
          <w:ilvl w:val="0"/>
          <w:numId w:val="1"/>
        </w:numPr>
        <w:spacing w:after="200" w:line="360" w:lineRule="auto"/>
        <w:contextualSpacing/>
        <w:jc w:val="both"/>
        <w:rPr>
          <w:rFonts w:ascii="Times New Roman" w:eastAsia="Calibri" w:hAnsi="Times New Roman" w:cs="Times New Roman"/>
          <w:b w:val="0"/>
          <w:bCs/>
          <w:color w:val="auto"/>
          <w:sz w:val="24"/>
          <w:szCs w:val="24"/>
          <w:lang w:val="es-GT"/>
        </w:rPr>
      </w:pPr>
      <w:r w:rsidRPr="00FB6D2B">
        <w:rPr>
          <w:rFonts w:ascii="Times New Roman" w:eastAsia="Calibri" w:hAnsi="Times New Roman" w:cs="Times New Roman"/>
          <w:b w:val="0"/>
          <w:bCs/>
          <w:color w:val="auto"/>
          <w:sz w:val="24"/>
          <w:szCs w:val="24"/>
          <w:lang w:val="es-GT"/>
        </w:rPr>
        <w:t xml:space="preserve">Política Nacional de Educación Ambiental de Guatemala. Acuerdo Gubernativo Número </w:t>
      </w:r>
      <w:r w:rsidR="00E32520">
        <w:rPr>
          <w:rFonts w:ascii="Times New Roman" w:eastAsia="Calibri" w:hAnsi="Times New Roman" w:cs="Times New Roman"/>
          <w:b w:val="0"/>
          <w:bCs/>
          <w:color w:val="auto"/>
          <w:sz w:val="24"/>
          <w:szCs w:val="24"/>
          <w:lang w:val="es-GT"/>
        </w:rPr>
        <w:t xml:space="preserve">    </w:t>
      </w:r>
      <w:r w:rsidRPr="00FB6D2B">
        <w:rPr>
          <w:rFonts w:ascii="Times New Roman" w:eastAsia="Calibri" w:hAnsi="Times New Roman" w:cs="Times New Roman"/>
          <w:b w:val="0"/>
          <w:bCs/>
          <w:color w:val="auto"/>
          <w:sz w:val="24"/>
          <w:szCs w:val="24"/>
          <w:lang w:val="es-GT"/>
        </w:rPr>
        <w:t>189 – 2017</w:t>
      </w:r>
      <w:r w:rsidR="00E32520">
        <w:rPr>
          <w:rFonts w:ascii="Times New Roman" w:eastAsia="Calibri" w:hAnsi="Times New Roman" w:cs="Times New Roman"/>
          <w:b w:val="0"/>
          <w:bCs/>
          <w:color w:val="auto"/>
          <w:sz w:val="24"/>
          <w:szCs w:val="24"/>
          <w:lang w:val="es-GT"/>
        </w:rPr>
        <w:t>.</w:t>
      </w:r>
    </w:p>
    <w:p w14:paraId="5397C09F" w14:textId="77777777" w:rsidR="00FB6D2B" w:rsidRPr="00FB6D2B" w:rsidRDefault="00FB6D2B" w:rsidP="001A0814">
      <w:pPr>
        <w:numPr>
          <w:ilvl w:val="0"/>
          <w:numId w:val="1"/>
        </w:numPr>
        <w:spacing w:after="200" w:line="360" w:lineRule="auto"/>
        <w:contextualSpacing/>
        <w:jc w:val="both"/>
        <w:rPr>
          <w:rFonts w:ascii="Times New Roman" w:eastAsia="Calibri" w:hAnsi="Times New Roman" w:cs="Times New Roman"/>
          <w:b w:val="0"/>
          <w:bCs/>
          <w:color w:val="auto"/>
          <w:sz w:val="24"/>
          <w:szCs w:val="24"/>
          <w:lang w:val="es-GT"/>
        </w:rPr>
      </w:pPr>
      <w:r w:rsidRPr="00FB6D2B">
        <w:rPr>
          <w:rFonts w:ascii="Times New Roman" w:eastAsia="Calibri" w:hAnsi="Times New Roman" w:cs="Times New Roman"/>
          <w:b w:val="0"/>
          <w:bCs/>
          <w:color w:val="auto"/>
          <w:sz w:val="24"/>
          <w:szCs w:val="24"/>
          <w:lang w:val="es-GT"/>
        </w:rPr>
        <w:t>Política de Cambio Climático Guatemala. Acuerdo Gubernativo 329-2009</w:t>
      </w:r>
      <w:r w:rsidR="00E32520">
        <w:rPr>
          <w:rFonts w:ascii="Times New Roman" w:eastAsia="Calibri" w:hAnsi="Times New Roman" w:cs="Times New Roman"/>
          <w:b w:val="0"/>
          <w:bCs/>
          <w:color w:val="auto"/>
          <w:sz w:val="24"/>
          <w:szCs w:val="24"/>
          <w:lang w:val="es-GT"/>
        </w:rPr>
        <w:t>.</w:t>
      </w:r>
    </w:p>
    <w:p w14:paraId="7FC56BF3" w14:textId="77777777" w:rsidR="00FB6D2B" w:rsidRPr="00FB6D2B" w:rsidRDefault="00935770" w:rsidP="001A0814">
      <w:pPr>
        <w:numPr>
          <w:ilvl w:val="0"/>
          <w:numId w:val="1"/>
        </w:numPr>
        <w:spacing w:after="200" w:line="360" w:lineRule="auto"/>
        <w:contextualSpacing/>
        <w:jc w:val="both"/>
        <w:rPr>
          <w:rFonts w:ascii="Times New Roman" w:eastAsia="Calibri" w:hAnsi="Times New Roman" w:cs="Times New Roman"/>
          <w:b w:val="0"/>
          <w:bCs/>
          <w:color w:val="auto"/>
          <w:sz w:val="24"/>
          <w:szCs w:val="24"/>
          <w:lang w:val="es-GT"/>
        </w:rPr>
      </w:pPr>
      <w:hyperlink r:id="rId9" w:history="1">
        <w:r w:rsidR="00FB6D2B" w:rsidRPr="00FB6D2B">
          <w:rPr>
            <w:rFonts w:ascii="Times New Roman" w:eastAsia="Calibri" w:hAnsi="Times New Roman" w:cs="Times New Roman"/>
            <w:b w:val="0"/>
            <w:bCs/>
            <w:color w:val="auto"/>
            <w:sz w:val="24"/>
            <w:szCs w:val="24"/>
            <w:lang w:val="es-GT"/>
          </w:rPr>
          <w:t>Arancel para cobros de los servicios que presta la Autoridad para el Manejo Sustentable de la Cuenca y del Lago de Amatitlán</w:t>
        </w:r>
      </w:hyperlink>
      <w:r w:rsidR="00FB6D2B" w:rsidRPr="00FB6D2B">
        <w:rPr>
          <w:rFonts w:ascii="Times New Roman" w:eastAsia="Calibri" w:hAnsi="Times New Roman" w:cs="Times New Roman"/>
          <w:b w:val="0"/>
          <w:bCs/>
          <w:color w:val="auto"/>
          <w:sz w:val="24"/>
          <w:szCs w:val="24"/>
          <w:lang w:val="es-GT"/>
        </w:rPr>
        <w:t>. Acuerdo Gubernativo 300-2014 y su reforma.</w:t>
      </w:r>
    </w:p>
    <w:p w14:paraId="53CB4176" w14:textId="77777777" w:rsidR="00C81502" w:rsidRDefault="0058398A" w:rsidP="00AA304A">
      <w:pPr>
        <w:pStyle w:val="Prrafodelista"/>
        <w:keepNext/>
        <w:keepLines/>
        <w:numPr>
          <w:ilvl w:val="2"/>
          <w:numId w:val="17"/>
        </w:numPr>
        <w:spacing w:before="200" w:after="240"/>
        <w:outlineLvl w:val="1"/>
        <w:rPr>
          <w:rFonts w:ascii="Cambria" w:eastAsia="Times New Roman" w:hAnsi="Cambria" w:cs="Times New Roman"/>
          <w:bCs/>
          <w:color w:val="auto"/>
          <w:sz w:val="26"/>
          <w:szCs w:val="26"/>
          <w:lang w:val="es-GT"/>
        </w:rPr>
      </w:pPr>
      <w:bookmarkStart w:id="4" w:name="_Toc70608242"/>
      <w:r w:rsidRPr="0058398A">
        <w:rPr>
          <w:rFonts w:ascii="Cambria" w:eastAsia="Times New Roman" w:hAnsi="Cambria" w:cs="Times New Roman"/>
          <w:bCs/>
          <w:color w:val="auto"/>
          <w:sz w:val="26"/>
          <w:szCs w:val="26"/>
          <w:lang w:val="es-GT"/>
        </w:rPr>
        <w:t>AN</w:t>
      </w:r>
      <w:r w:rsidR="00E87D67">
        <w:rPr>
          <w:rFonts w:ascii="Cambria" w:eastAsia="Times New Roman" w:hAnsi="Cambria" w:cs="Times New Roman"/>
          <w:bCs/>
          <w:color w:val="auto"/>
          <w:sz w:val="26"/>
          <w:szCs w:val="26"/>
          <w:lang w:val="es-GT"/>
        </w:rPr>
        <w:t>Á</w:t>
      </w:r>
      <w:r w:rsidRPr="0058398A">
        <w:rPr>
          <w:rFonts w:ascii="Cambria" w:eastAsia="Times New Roman" w:hAnsi="Cambria" w:cs="Times New Roman"/>
          <w:bCs/>
          <w:color w:val="auto"/>
          <w:sz w:val="26"/>
          <w:szCs w:val="26"/>
          <w:lang w:val="es-GT"/>
        </w:rPr>
        <w:t>LISIS DE MANDATOS</w:t>
      </w:r>
      <w:bookmarkEnd w:id="4"/>
      <w:r w:rsidR="009B596A" w:rsidRPr="0058398A">
        <w:rPr>
          <w:rFonts w:ascii="Cambria" w:eastAsia="Times New Roman" w:hAnsi="Cambria" w:cs="Times New Roman"/>
          <w:bCs/>
          <w:color w:val="auto"/>
          <w:sz w:val="26"/>
          <w:szCs w:val="26"/>
          <w:lang w:val="es-GT"/>
        </w:rPr>
        <w:t xml:space="preserve"> </w:t>
      </w:r>
    </w:p>
    <w:p w14:paraId="5807CB25" w14:textId="033D3A18" w:rsidR="00C81502" w:rsidRPr="00E51ED9" w:rsidRDefault="00C81502" w:rsidP="00AA304A">
      <w:pPr>
        <w:keepNext/>
        <w:keepLines/>
        <w:spacing w:before="240" w:after="240"/>
        <w:outlineLvl w:val="1"/>
        <w:rPr>
          <w:rFonts w:ascii="Times New Roman" w:eastAsia="Times New Roman" w:hAnsi="Times New Roman" w:cs="Times New Roman"/>
          <w:bCs/>
          <w:color w:val="auto"/>
          <w:sz w:val="24"/>
          <w:szCs w:val="24"/>
          <w:lang w:val="es-GT"/>
        </w:rPr>
      </w:pPr>
      <w:bookmarkStart w:id="5" w:name="_Toc70608243"/>
      <w:r w:rsidRPr="00E51ED9">
        <w:rPr>
          <w:rFonts w:ascii="Times New Roman" w:eastAsia="Times New Roman" w:hAnsi="Times New Roman" w:cs="Times New Roman"/>
          <w:bCs/>
          <w:color w:val="auto"/>
          <w:sz w:val="24"/>
          <w:szCs w:val="24"/>
          <w:lang w:val="es-GT"/>
        </w:rPr>
        <w:t>FUNDAMENTO LEGAL INSTITUCIONAL (DECRETO 64-96)</w:t>
      </w:r>
      <w:bookmarkEnd w:id="5"/>
    </w:p>
    <w:p w14:paraId="0381C4A3" w14:textId="77777777" w:rsidR="009B596A" w:rsidRPr="009B596A" w:rsidRDefault="0010418D" w:rsidP="00AA304A">
      <w:pPr>
        <w:spacing w:before="240" w:after="200" w:line="360" w:lineRule="auto"/>
        <w:jc w:val="both"/>
        <w:rPr>
          <w:rFonts w:ascii="Times New Roman" w:eastAsia="Calibri" w:hAnsi="Times New Roman" w:cs="Times New Roman"/>
          <w:b w:val="0"/>
          <w:color w:val="auto"/>
          <w:sz w:val="24"/>
          <w:szCs w:val="24"/>
          <w:lang w:val="es-GT"/>
        </w:rPr>
      </w:pPr>
      <w:r>
        <w:rPr>
          <w:rFonts w:ascii="Times New Roman" w:eastAsia="Calibri" w:hAnsi="Times New Roman" w:cs="Times New Roman"/>
          <w:b w:val="0"/>
          <w:color w:val="auto"/>
          <w:sz w:val="24"/>
          <w:szCs w:val="24"/>
          <w:lang w:val="es-GT"/>
        </w:rPr>
        <w:t xml:space="preserve">La </w:t>
      </w:r>
      <w:r w:rsidR="009B596A" w:rsidRPr="0010418D">
        <w:rPr>
          <w:rFonts w:ascii="Times New Roman" w:eastAsia="Calibri" w:hAnsi="Times New Roman" w:cs="Times New Roman"/>
          <w:b w:val="0"/>
          <w:color w:val="auto"/>
          <w:sz w:val="24"/>
          <w:szCs w:val="24"/>
          <w:lang w:val="es-GT"/>
        </w:rPr>
        <w:t xml:space="preserve">Autoridad para el Manejo Sustentable de la Cuenca y </w:t>
      </w:r>
      <w:r w:rsidR="00E87D67">
        <w:rPr>
          <w:rFonts w:ascii="Times New Roman" w:eastAsia="Calibri" w:hAnsi="Times New Roman" w:cs="Times New Roman"/>
          <w:b w:val="0"/>
          <w:color w:val="auto"/>
          <w:sz w:val="24"/>
          <w:szCs w:val="24"/>
          <w:lang w:val="es-GT"/>
        </w:rPr>
        <w:t>d</w:t>
      </w:r>
      <w:r w:rsidR="009B596A" w:rsidRPr="0010418D">
        <w:rPr>
          <w:rFonts w:ascii="Times New Roman" w:eastAsia="Calibri" w:hAnsi="Times New Roman" w:cs="Times New Roman"/>
          <w:b w:val="0"/>
          <w:color w:val="auto"/>
          <w:sz w:val="24"/>
          <w:szCs w:val="24"/>
          <w:lang w:val="es-GT"/>
        </w:rPr>
        <w:t>el Lago de Amatitlán</w:t>
      </w:r>
      <w:r>
        <w:rPr>
          <w:rFonts w:ascii="Times New Roman" w:eastAsia="Calibri" w:hAnsi="Times New Roman" w:cs="Times New Roman"/>
          <w:color w:val="auto"/>
          <w:sz w:val="24"/>
          <w:szCs w:val="24"/>
          <w:lang w:val="es-GT"/>
        </w:rPr>
        <w:t xml:space="preserve">, </w:t>
      </w:r>
      <w:r>
        <w:rPr>
          <w:rFonts w:ascii="Times New Roman" w:eastAsia="Calibri" w:hAnsi="Times New Roman" w:cs="Times New Roman"/>
          <w:b w:val="0"/>
          <w:color w:val="auto"/>
          <w:sz w:val="24"/>
          <w:szCs w:val="24"/>
          <w:lang w:val="es-GT"/>
        </w:rPr>
        <w:t xml:space="preserve">se crea como un organismo al más alto nivel, mediante el Decreto 64-96, </w:t>
      </w:r>
      <w:r w:rsidRPr="00E87D67">
        <w:rPr>
          <w:rFonts w:ascii="Times New Roman" w:eastAsia="Calibri" w:hAnsi="Times New Roman" w:cs="Times New Roman"/>
          <w:b w:val="0"/>
          <w:color w:val="auto"/>
          <w:sz w:val="24"/>
          <w:szCs w:val="24"/>
          <w:lang w:val="es-GT"/>
        </w:rPr>
        <w:t>con</w:t>
      </w:r>
      <w:r w:rsidR="009B596A" w:rsidRPr="009B596A">
        <w:rPr>
          <w:rFonts w:ascii="Times New Roman" w:eastAsia="Calibri" w:hAnsi="Times New Roman" w:cs="Times New Roman"/>
          <w:b w:val="0"/>
          <w:color w:val="auto"/>
          <w:sz w:val="24"/>
          <w:szCs w:val="24"/>
          <w:lang w:val="es-GT"/>
        </w:rPr>
        <w:t xml:space="preserve"> el fin específico de planificar, coordinar y ejecutar todas las medidas y acciones del sector público y privado que sean necesarias para recuperar el ecosistema del lago de Amatitlán y todas sus cuencas tributarias. </w:t>
      </w:r>
    </w:p>
    <w:p w14:paraId="246158E3" w14:textId="77777777" w:rsidR="009B596A" w:rsidRDefault="009B596A" w:rsidP="00A6325F">
      <w:pPr>
        <w:spacing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 xml:space="preserve">Según el artículo </w:t>
      </w:r>
      <w:r w:rsidR="00E87D67">
        <w:rPr>
          <w:rFonts w:ascii="Times New Roman" w:eastAsia="Calibri" w:hAnsi="Times New Roman" w:cs="Times New Roman"/>
          <w:b w:val="0"/>
          <w:color w:val="auto"/>
          <w:sz w:val="24"/>
          <w:szCs w:val="24"/>
          <w:lang w:val="es-GT"/>
        </w:rPr>
        <w:t xml:space="preserve">cinco </w:t>
      </w:r>
      <w:r w:rsidRPr="009B596A">
        <w:rPr>
          <w:rFonts w:ascii="Times New Roman" w:eastAsia="Calibri" w:hAnsi="Times New Roman" w:cs="Times New Roman"/>
          <w:b w:val="0"/>
          <w:color w:val="auto"/>
          <w:sz w:val="24"/>
          <w:szCs w:val="24"/>
          <w:lang w:val="es-GT"/>
        </w:rPr>
        <w:t xml:space="preserve">(atribuciones) la Autoridad para el Manejo Sustentable de la Cuenca y </w:t>
      </w:r>
      <w:r w:rsidR="00E87D67">
        <w:rPr>
          <w:rFonts w:ascii="Times New Roman" w:eastAsia="Calibri" w:hAnsi="Times New Roman" w:cs="Times New Roman"/>
          <w:b w:val="0"/>
          <w:color w:val="auto"/>
          <w:sz w:val="24"/>
          <w:szCs w:val="24"/>
          <w:lang w:val="es-GT"/>
        </w:rPr>
        <w:t>d</w:t>
      </w:r>
      <w:r w:rsidRPr="009B596A">
        <w:rPr>
          <w:rFonts w:ascii="Times New Roman" w:eastAsia="Calibri" w:hAnsi="Times New Roman" w:cs="Times New Roman"/>
          <w:b w:val="0"/>
          <w:color w:val="auto"/>
          <w:sz w:val="24"/>
          <w:szCs w:val="24"/>
          <w:lang w:val="es-GT"/>
        </w:rPr>
        <w:t>el Lago de Amatitlán, queda facultada para planificar, coordinar y ejecutar en coordinación con las instituciones que corresponda, todos los trabajos que permitan rehabilitar el ecosistema de la Cuenca y del lago de Amatitlán, generando los mecanismos necesarios para lograr sus objetivos.</w:t>
      </w:r>
    </w:p>
    <w:p w14:paraId="063CE2BA" w14:textId="77777777" w:rsidR="009B596A" w:rsidRPr="009B596A" w:rsidRDefault="009B596A" w:rsidP="009B596A">
      <w:pPr>
        <w:keepNext/>
        <w:keepLines/>
        <w:spacing w:before="200" w:after="240"/>
        <w:outlineLvl w:val="1"/>
        <w:rPr>
          <w:rFonts w:ascii="Times New Roman" w:eastAsia="Times New Roman" w:hAnsi="Times New Roman" w:cs="Times New Roman"/>
          <w:bCs/>
          <w:color w:val="auto"/>
          <w:sz w:val="24"/>
          <w:szCs w:val="26"/>
          <w:lang w:val="es-GT"/>
        </w:rPr>
      </w:pPr>
      <w:bookmarkStart w:id="6" w:name="_Toc70608244"/>
      <w:r w:rsidRPr="009B596A">
        <w:rPr>
          <w:rFonts w:ascii="Times New Roman" w:eastAsia="Times New Roman" w:hAnsi="Times New Roman" w:cs="Times New Roman"/>
          <w:bCs/>
          <w:color w:val="auto"/>
          <w:sz w:val="24"/>
          <w:szCs w:val="26"/>
          <w:lang w:val="es-GT"/>
        </w:rPr>
        <w:t>ACUERDO GUBERNATIVO 186-99</w:t>
      </w:r>
      <w:bookmarkEnd w:id="6"/>
      <w:r w:rsidRPr="009B596A">
        <w:rPr>
          <w:rFonts w:ascii="Times New Roman" w:eastAsia="Times New Roman" w:hAnsi="Times New Roman" w:cs="Times New Roman"/>
          <w:bCs/>
          <w:color w:val="auto"/>
          <w:sz w:val="24"/>
          <w:szCs w:val="26"/>
          <w:lang w:val="es-GT"/>
        </w:rPr>
        <w:t xml:space="preserve"> </w:t>
      </w:r>
    </w:p>
    <w:p w14:paraId="68D2B669" w14:textId="77777777" w:rsidR="00E771B7" w:rsidRDefault="009B596A" w:rsidP="009B596A">
      <w:pPr>
        <w:spacing w:after="240"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 xml:space="preserve">El reglamento de funcionamiento de La Autoridad para el Manejo Sustentable de la Cuenca y </w:t>
      </w:r>
      <w:r w:rsidR="00E87D67">
        <w:rPr>
          <w:rFonts w:ascii="Times New Roman" w:eastAsia="Calibri" w:hAnsi="Times New Roman" w:cs="Times New Roman"/>
          <w:b w:val="0"/>
          <w:color w:val="auto"/>
          <w:sz w:val="24"/>
          <w:szCs w:val="24"/>
          <w:lang w:val="es-GT"/>
        </w:rPr>
        <w:t>d</w:t>
      </w:r>
      <w:r w:rsidRPr="009B596A">
        <w:rPr>
          <w:rFonts w:ascii="Times New Roman" w:eastAsia="Calibri" w:hAnsi="Times New Roman" w:cs="Times New Roman"/>
          <w:b w:val="0"/>
          <w:color w:val="auto"/>
          <w:sz w:val="24"/>
          <w:szCs w:val="24"/>
          <w:lang w:val="es-GT"/>
        </w:rPr>
        <w:t>el Lago de Amatitlán, tiene por objeto regular la organización administrativa, funcionamiento y régimen financiero, así como la función de los sectores que intervienen en el control del uso de los recursos de la cuenca del lago de Amatitlán y el Comité de Vigilancia de la Autoridad</w:t>
      </w:r>
      <w:r w:rsidR="00E771B7">
        <w:rPr>
          <w:rFonts w:ascii="Times New Roman" w:eastAsia="Calibri" w:hAnsi="Times New Roman" w:cs="Times New Roman"/>
          <w:b w:val="0"/>
          <w:color w:val="auto"/>
          <w:sz w:val="24"/>
          <w:szCs w:val="24"/>
          <w:lang w:val="es-GT"/>
        </w:rPr>
        <w:t xml:space="preserve"> </w:t>
      </w:r>
      <w:r w:rsidR="00E771B7" w:rsidRPr="009B596A">
        <w:rPr>
          <w:rFonts w:ascii="Times New Roman" w:eastAsia="Calibri" w:hAnsi="Times New Roman" w:cs="Times New Roman"/>
          <w:b w:val="0"/>
          <w:color w:val="auto"/>
          <w:sz w:val="24"/>
          <w:szCs w:val="24"/>
          <w:lang w:val="es-GT"/>
        </w:rPr>
        <w:t xml:space="preserve">para el Manejo Sustentable de la Cuenca y </w:t>
      </w:r>
      <w:r w:rsidR="00E771B7">
        <w:rPr>
          <w:rFonts w:ascii="Times New Roman" w:eastAsia="Calibri" w:hAnsi="Times New Roman" w:cs="Times New Roman"/>
          <w:b w:val="0"/>
          <w:color w:val="auto"/>
          <w:sz w:val="24"/>
          <w:szCs w:val="24"/>
          <w:lang w:val="es-GT"/>
        </w:rPr>
        <w:t>d</w:t>
      </w:r>
      <w:r w:rsidR="00E771B7" w:rsidRPr="009B596A">
        <w:rPr>
          <w:rFonts w:ascii="Times New Roman" w:eastAsia="Calibri" w:hAnsi="Times New Roman" w:cs="Times New Roman"/>
          <w:b w:val="0"/>
          <w:color w:val="auto"/>
          <w:sz w:val="24"/>
          <w:szCs w:val="24"/>
          <w:lang w:val="es-GT"/>
        </w:rPr>
        <w:t>el Lago de Amatitlán</w:t>
      </w:r>
      <w:r w:rsidR="00E771B7">
        <w:rPr>
          <w:rFonts w:ascii="Times New Roman" w:eastAsia="Calibri" w:hAnsi="Times New Roman" w:cs="Times New Roman"/>
          <w:b w:val="0"/>
          <w:color w:val="auto"/>
          <w:sz w:val="24"/>
          <w:szCs w:val="24"/>
          <w:lang w:val="es-GT"/>
        </w:rPr>
        <w:t xml:space="preserve">. </w:t>
      </w:r>
    </w:p>
    <w:p w14:paraId="76ACC6DD" w14:textId="6EE81185" w:rsidR="009B596A" w:rsidRPr="009B596A" w:rsidRDefault="00E771B7" w:rsidP="009B596A">
      <w:pPr>
        <w:spacing w:after="240" w:line="360" w:lineRule="auto"/>
        <w:jc w:val="both"/>
        <w:rPr>
          <w:rFonts w:ascii="Times New Roman" w:eastAsia="Calibri" w:hAnsi="Times New Roman" w:cs="Times New Roman"/>
          <w:b w:val="0"/>
          <w:color w:val="auto"/>
          <w:sz w:val="24"/>
          <w:szCs w:val="24"/>
          <w:lang w:val="es-GT"/>
        </w:rPr>
      </w:pPr>
      <w:proofErr w:type="spellStart"/>
      <w:r>
        <w:rPr>
          <w:rFonts w:ascii="Times New Roman" w:eastAsia="Calibri" w:hAnsi="Times New Roman" w:cs="Times New Roman"/>
          <w:b w:val="0"/>
          <w:color w:val="auto"/>
          <w:sz w:val="24"/>
          <w:szCs w:val="24"/>
          <w:lang w:val="es-GT"/>
        </w:rPr>
        <w:t>Amsa</w:t>
      </w:r>
      <w:proofErr w:type="spellEnd"/>
      <w:r w:rsidR="009B596A" w:rsidRPr="009B596A">
        <w:rPr>
          <w:rFonts w:ascii="Times New Roman" w:eastAsia="Calibri" w:hAnsi="Times New Roman" w:cs="Times New Roman"/>
          <w:b w:val="0"/>
          <w:color w:val="auto"/>
          <w:sz w:val="24"/>
          <w:szCs w:val="24"/>
          <w:lang w:val="es-GT"/>
        </w:rPr>
        <w:t xml:space="preserve"> es un organismo creado al más alto nivel, dependiente de la Presidencia de la República de Guatemala</w:t>
      </w:r>
      <w:r w:rsidR="005C66BE">
        <w:rPr>
          <w:rFonts w:ascii="Times New Roman" w:eastAsia="Calibri" w:hAnsi="Times New Roman" w:cs="Times New Roman"/>
          <w:b w:val="0"/>
          <w:color w:val="auto"/>
          <w:sz w:val="24"/>
          <w:szCs w:val="24"/>
          <w:lang w:val="es-GT"/>
        </w:rPr>
        <w:t>,</w:t>
      </w:r>
      <w:r w:rsidR="009B596A" w:rsidRPr="009B596A">
        <w:rPr>
          <w:rFonts w:ascii="Times New Roman" w:eastAsia="Calibri" w:hAnsi="Times New Roman" w:cs="Times New Roman"/>
          <w:b w:val="0"/>
          <w:color w:val="auto"/>
          <w:sz w:val="24"/>
          <w:szCs w:val="24"/>
          <w:lang w:val="es-GT"/>
        </w:rPr>
        <w:t xml:space="preserve"> que planifica, coordina </w:t>
      </w:r>
      <w:proofErr w:type="spellStart"/>
      <w:r w:rsidR="009B596A" w:rsidRPr="009B596A">
        <w:rPr>
          <w:rFonts w:ascii="Times New Roman" w:eastAsia="Calibri" w:hAnsi="Times New Roman" w:cs="Times New Roman"/>
          <w:b w:val="0"/>
          <w:color w:val="auto"/>
          <w:sz w:val="24"/>
          <w:szCs w:val="24"/>
          <w:lang w:val="es-GT"/>
        </w:rPr>
        <w:t>intra</w:t>
      </w:r>
      <w:proofErr w:type="spellEnd"/>
      <w:r w:rsidR="009B596A" w:rsidRPr="009B596A">
        <w:rPr>
          <w:rFonts w:ascii="Times New Roman" w:eastAsia="Calibri" w:hAnsi="Times New Roman" w:cs="Times New Roman"/>
          <w:b w:val="0"/>
          <w:color w:val="auto"/>
          <w:sz w:val="24"/>
          <w:szCs w:val="24"/>
          <w:lang w:val="es-GT"/>
        </w:rPr>
        <w:t xml:space="preserve"> e interinstitucionalmente, ejecuta </w:t>
      </w:r>
      <w:r w:rsidR="005C66BE">
        <w:rPr>
          <w:rFonts w:ascii="Times New Roman" w:eastAsia="Calibri" w:hAnsi="Times New Roman" w:cs="Times New Roman"/>
          <w:b w:val="0"/>
          <w:color w:val="auto"/>
          <w:sz w:val="24"/>
          <w:szCs w:val="24"/>
          <w:lang w:val="es-GT"/>
        </w:rPr>
        <w:t xml:space="preserve">las </w:t>
      </w:r>
      <w:r w:rsidR="009B596A" w:rsidRPr="009B596A">
        <w:rPr>
          <w:rFonts w:ascii="Times New Roman" w:eastAsia="Calibri" w:hAnsi="Times New Roman" w:cs="Times New Roman"/>
          <w:b w:val="0"/>
          <w:color w:val="auto"/>
          <w:sz w:val="24"/>
          <w:szCs w:val="24"/>
          <w:lang w:val="es-GT"/>
        </w:rPr>
        <w:t xml:space="preserve">medidas y acciones que dentro de su competencia territorial y material permitan el manejo, la recuperación, </w:t>
      </w:r>
      <w:r w:rsidR="00DE3A7D">
        <w:rPr>
          <w:rFonts w:ascii="Times New Roman" w:eastAsia="Calibri" w:hAnsi="Times New Roman" w:cs="Times New Roman"/>
          <w:b w:val="0"/>
          <w:color w:val="auto"/>
          <w:sz w:val="24"/>
          <w:szCs w:val="24"/>
          <w:lang w:val="es-GT"/>
        </w:rPr>
        <w:t xml:space="preserve">la </w:t>
      </w:r>
      <w:r w:rsidR="009B596A" w:rsidRPr="009B596A">
        <w:rPr>
          <w:rFonts w:ascii="Times New Roman" w:eastAsia="Calibri" w:hAnsi="Times New Roman" w:cs="Times New Roman"/>
          <w:b w:val="0"/>
          <w:color w:val="auto"/>
          <w:sz w:val="24"/>
          <w:szCs w:val="24"/>
          <w:lang w:val="es-GT"/>
        </w:rPr>
        <w:t>conservación y administración de los recursos natu</w:t>
      </w:r>
      <w:r w:rsidR="005C66BE">
        <w:rPr>
          <w:rFonts w:ascii="Times New Roman" w:eastAsia="Calibri" w:hAnsi="Times New Roman" w:cs="Times New Roman"/>
          <w:b w:val="0"/>
          <w:color w:val="auto"/>
          <w:sz w:val="24"/>
          <w:szCs w:val="24"/>
          <w:lang w:val="es-GT"/>
        </w:rPr>
        <w:t>rales dentro de este territorio, cumpliendo con las funciones siguientes:</w:t>
      </w:r>
    </w:p>
    <w:p w14:paraId="5D55FBA1" w14:textId="77777777" w:rsidR="009B596A" w:rsidRPr="009B596A" w:rsidRDefault="009B596A" w:rsidP="001A0814">
      <w:pPr>
        <w:numPr>
          <w:ilvl w:val="0"/>
          <w:numId w:val="2"/>
        </w:numPr>
        <w:spacing w:after="200" w:line="360" w:lineRule="auto"/>
        <w:contextualSpacing/>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 xml:space="preserve">Dictar y aplicar disposiciones, ordenanzas y resoluciones de acuerdo al Plan de Manejo Integrado de la Cuenca y sus Áreas de Influencia –PLANDEAMAT-. </w:t>
      </w:r>
    </w:p>
    <w:p w14:paraId="46A32655" w14:textId="77777777" w:rsidR="009B596A" w:rsidRPr="009B596A" w:rsidRDefault="009B596A" w:rsidP="001A0814">
      <w:pPr>
        <w:numPr>
          <w:ilvl w:val="0"/>
          <w:numId w:val="2"/>
        </w:numPr>
        <w:spacing w:after="200" w:line="360" w:lineRule="auto"/>
        <w:contextualSpacing/>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 xml:space="preserve">Planificar y ejecutar en coordinación con las instituciones que corresponda, todos los trabajos que permitan la prevención, promoción, recuperación y rehabilitación del ecosistema de la </w:t>
      </w:r>
      <w:r w:rsidR="005C3F65">
        <w:rPr>
          <w:rFonts w:ascii="Times New Roman" w:eastAsia="Calibri" w:hAnsi="Times New Roman" w:cs="Times New Roman"/>
          <w:b w:val="0"/>
          <w:color w:val="auto"/>
          <w:sz w:val="24"/>
          <w:szCs w:val="24"/>
          <w:lang w:val="es-GT"/>
        </w:rPr>
        <w:t>c</w:t>
      </w:r>
      <w:r w:rsidRPr="009B596A">
        <w:rPr>
          <w:rFonts w:ascii="Times New Roman" w:eastAsia="Calibri" w:hAnsi="Times New Roman" w:cs="Times New Roman"/>
          <w:b w:val="0"/>
          <w:color w:val="auto"/>
          <w:sz w:val="24"/>
          <w:szCs w:val="24"/>
          <w:lang w:val="es-GT"/>
        </w:rPr>
        <w:t xml:space="preserve">uenca y del </w:t>
      </w:r>
      <w:r w:rsidR="005C3F65">
        <w:rPr>
          <w:rFonts w:ascii="Times New Roman" w:eastAsia="Calibri" w:hAnsi="Times New Roman" w:cs="Times New Roman"/>
          <w:b w:val="0"/>
          <w:color w:val="auto"/>
          <w:sz w:val="24"/>
          <w:szCs w:val="24"/>
          <w:lang w:val="es-GT"/>
        </w:rPr>
        <w:t>l</w:t>
      </w:r>
      <w:r w:rsidRPr="009B596A">
        <w:rPr>
          <w:rFonts w:ascii="Times New Roman" w:eastAsia="Calibri" w:hAnsi="Times New Roman" w:cs="Times New Roman"/>
          <w:b w:val="0"/>
          <w:color w:val="auto"/>
          <w:sz w:val="24"/>
          <w:szCs w:val="24"/>
          <w:lang w:val="es-GT"/>
        </w:rPr>
        <w:t xml:space="preserve">ago de Amatitlán. </w:t>
      </w:r>
    </w:p>
    <w:p w14:paraId="7C02525B" w14:textId="77777777" w:rsidR="009B596A" w:rsidRPr="009B596A" w:rsidRDefault="009B596A" w:rsidP="001A0814">
      <w:pPr>
        <w:numPr>
          <w:ilvl w:val="0"/>
          <w:numId w:val="2"/>
        </w:numPr>
        <w:spacing w:after="200" w:line="360" w:lineRule="auto"/>
        <w:contextualSpacing/>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Frenar y minimizar la degradación ambiental de la cuenca del lago de Amatitlán con énfasis en el recurso hídrico, con el objetivo de mantener el balance hídrico y mejorar la calidad de vida de los habitantes.</w:t>
      </w:r>
    </w:p>
    <w:p w14:paraId="001E7834" w14:textId="77777777" w:rsidR="009B596A" w:rsidRPr="009B596A" w:rsidRDefault="009B596A" w:rsidP="001A0814">
      <w:pPr>
        <w:numPr>
          <w:ilvl w:val="0"/>
          <w:numId w:val="2"/>
        </w:numPr>
        <w:spacing w:after="200" w:line="360" w:lineRule="auto"/>
        <w:contextualSpacing/>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 xml:space="preserve">Definir los objetivos, planes, programas y proyectos que tiendan a mejorar la calidad de las aguas e informar periódicamente los cambios sufridos. </w:t>
      </w:r>
    </w:p>
    <w:p w14:paraId="2BF62235" w14:textId="77777777" w:rsidR="009B596A" w:rsidRPr="009B596A" w:rsidRDefault="009B596A" w:rsidP="001A0814">
      <w:pPr>
        <w:numPr>
          <w:ilvl w:val="0"/>
          <w:numId w:val="2"/>
        </w:numPr>
        <w:spacing w:after="200" w:line="360" w:lineRule="auto"/>
        <w:contextualSpacing/>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 xml:space="preserve">Establecer planes, programas y proyectos permanentes de conservación de suelos y reforestación, en coordinación con las instituciones del sector público y privado. </w:t>
      </w:r>
    </w:p>
    <w:p w14:paraId="1C8B1164" w14:textId="77777777" w:rsidR="009B596A" w:rsidRPr="009B596A" w:rsidRDefault="009B596A" w:rsidP="001A0814">
      <w:pPr>
        <w:numPr>
          <w:ilvl w:val="0"/>
          <w:numId w:val="2"/>
        </w:numPr>
        <w:spacing w:after="200" w:line="360" w:lineRule="auto"/>
        <w:contextualSpacing/>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Velar por la buena administración, conservación y aprovechamiento en forma sustentable de los recursos renovables y no renovables de las cuencas tributarias, proponiendo y apoyando la creación de áreas protegidas.</w:t>
      </w:r>
    </w:p>
    <w:p w14:paraId="1E26EBCB" w14:textId="77777777" w:rsidR="009B596A" w:rsidRPr="009B596A" w:rsidRDefault="009B596A" w:rsidP="001A0814">
      <w:pPr>
        <w:numPr>
          <w:ilvl w:val="0"/>
          <w:numId w:val="2"/>
        </w:numPr>
        <w:spacing w:after="200" w:line="360" w:lineRule="auto"/>
        <w:contextualSpacing/>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Emitir resoluciones sobre la viabilidad de nuevos proyectos del sector público y privado dentro del territorio de la cuenca de acuerdo a los requerimientos institucionales.</w:t>
      </w:r>
    </w:p>
    <w:p w14:paraId="563082A4" w14:textId="77777777" w:rsidR="009B596A" w:rsidRPr="009B596A" w:rsidRDefault="009B596A" w:rsidP="001A0814">
      <w:pPr>
        <w:numPr>
          <w:ilvl w:val="0"/>
          <w:numId w:val="2"/>
        </w:numPr>
        <w:spacing w:after="200" w:line="360" w:lineRule="auto"/>
        <w:contextualSpacing/>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 xml:space="preserve">Establecer planes, programas y proyectos de educación ambiental, concientización ciudadana y desarrollo turístico, en coordinación con el Ministerio de Educación, el Ministerio de Cultura y </w:t>
      </w:r>
      <w:r w:rsidR="005C3F65">
        <w:rPr>
          <w:rFonts w:ascii="Times New Roman" w:eastAsia="Calibri" w:hAnsi="Times New Roman" w:cs="Times New Roman"/>
          <w:b w:val="0"/>
          <w:color w:val="auto"/>
          <w:sz w:val="24"/>
          <w:szCs w:val="24"/>
          <w:lang w:val="es-GT"/>
        </w:rPr>
        <w:t xml:space="preserve">Deportes y </w:t>
      </w:r>
      <w:r w:rsidRPr="009B596A">
        <w:rPr>
          <w:rFonts w:ascii="Times New Roman" w:eastAsia="Calibri" w:hAnsi="Times New Roman" w:cs="Times New Roman"/>
          <w:b w:val="0"/>
          <w:color w:val="auto"/>
          <w:sz w:val="24"/>
          <w:szCs w:val="24"/>
          <w:lang w:val="es-GT"/>
        </w:rPr>
        <w:t>el Instituto Guatemalteco de Turismo.</w:t>
      </w:r>
    </w:p>
    <w:p w14:paraId="1E10BAC0" w14:textId="77777777" w:rsidR="009B596A" w:rsidRPr="009B596A" w:rsidRDefault="009B596A" w:rsidP="001A0814">
      <w:pPr>
        <w:numPr>
          <w:ilvl w:val="0"/>
          <w:numId w:val="2"/>
        </w:numPr>
        <w:spacing w:after="200" w:line="360" w:lineRule="auto"/>
        <w:contextualSpacing/>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Establecer planes, programas y proyectos permanentes de conservación y manejo de suelos y reforestación, en coordinación con las instituciones del sector público y privado.</w:t>
      </w:r>
    </w:p>
    <w:p w14:paraId="02D9242E" w14:textId="5F7D1A6A" w:rsidR="009B596A" w:rsidRDefault="009B596A" w:rsidP="00CA5BDE">
      <w:pPr>
        <w:numPr>
          <w:ilvl w:val="0"/>
          <w:numId w:val="2"/>
        </w:numPr>
        <w:spacing w:before="240" w:after="200" w:line="360" w:lineRule="auto"/>
        <w:contextualSpacing/>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Otras no menos importantes.</w:t>
      </w:r>
    </w:p>
    <w:p w14:paraId="4365ED02" w14:textId="082A36D3" w:rsidR="009B596A" w:rsidRPr="009B596A" w:rsidRDefault="009B596A" w:rsidP="00CA5BDE">
      <w:pPr>
        <w:keepNext/>
        <w:keepLines/>
        <w:spacing w:before="240" w:after="240"/>
        <w:outlineLvl w:val="1"/>
        <w:rPr>
          <w:rFonts w:ascii="Times New Roman" w:eastAsia="Times New Roman" w:hAnsi="Times New Roman" w:cs="Times New Roman"/>
          <w:bCs/>
          <w:color w:val="auto"/>
          <w:sz w:val="24"/>
          <w:szCs w:val="26"/>
          <w:lang w:val="es-GT"/>
        </w:rPr>
      </w:pPr>
      <w:bookmarkStart w:id="7" w:name="_Toc70608245"/>
      <w:r w:rsidRPr="009B596A">
        <w:rPr>
          <w:rFonts w:ascii="Times New Roman" w:eastAsia="Times New Roman" w:hAnsi="Times New Roman" w:cs="Times New Roman"/>
          <w:bCs/>
          <w:color w:val="auto"/>
          <w:sz w:val="24"/>
          <w:szCs w:val="26"/>
          <w:lang w:val="es-GT"/>
        </w:rPr>
        <w:t xml:space="preserve">PLAN DE MANEJO INTEGRADO PARA LA CUENCA Y EL LAGO DE AMATITLÁN </w:t>
      </w:r>
      <w:r w:rsidR="005C3F65">
        <w:rPr>
          <w:rFonts w:ascii="Times New Roman" w:eastAsia="Times New Roman" w:hAnsi="Times New Roman" w:cs="Times New Roman"/>
          <w:bCs/>
          <w:color w:val="auto"/>
          <w:sz w:val="24"/>
          <w:szCs w:val="26"/>
          <w:lang w:val="es-GT"/>
        </w:rPr>
        <w:t xml:space="preserve">     </w:t>
      </w:r>
      <w:r w:rsidRPr="009B596A">
        <w:rPr>
          <w:rFonts w:ascii="Times New Roman" w:eastAsia="Times New Roman" w:hAnsi="Times New Roman" w:cs="Times New Roman"/>
          <w:bCs/>
          <w:color w:val="auto"/>
          <w:sz w:val="24"/>
          <w:szCs w:val="26"/>
          <w:lang w:val="es-GT"/>
        </w:rPr>
        <w:t>– PLANDEAMAT-</w:t>
      </w:r>
      <w:bookmarkEnd w:id="7"/>
    </w:p>
    <w:p w14:paraId="38422E42" w14:textId="558075A2" w:rsidR="009B596A" w:rsidRPr="009B596A" w:rsidRDefault="009B596A" w:rsidP="009B596A">
      <w:pPr>
        <w:spacing w:after="240"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Instrumento cuya función es orientar la planificación, priorizando las acciones y medidas de manera integral en la cuenca a nivel de microcuencas. Fue actualizado en el año 2014</w:t>
      </w:r>
      <w:r w:rsidR="00CA5BDE">
        <w:rPr>
          <w:rFonts w:ascii="Times New Roman" w:eastAsia="Calibri" w:hAnsi="Times New Roman" w:cs="Times New Roman"/>
          <w:b w:val="0"/>
          <w:color w:val="auto"/>
          <w:sz w:val="24"/>
          <w:szCs w:val="24"/>
          <w:lang w:val="es-GT"/>
        </w:rPr>
        <w:t>,</w:t>
      </w:r>
      <w:r w:rsidRPr="009B596A">
        <w:rPr>
          <w:rFonts w:ascii="Times New Roman" w:eastAsia="Calibri" w:hAnsi="Times New Roman" w:cs="Times New Roman"/>
          <w:b w:val="0"/>
          <w:color w:val="auto"/>
          <w:sz w:val="24"/>
          <w:szCs w:val="24"/>
          <w:lang w:val="es-GT"/>
        </w:rPr>
        <w:t xml:space="preserve"> con fondos del Préstamo del Banco Interamericano de Desarrollo BID 1651/OC-GU. </w:t>
      </w:r>
    </w:p>
    <w:p w14:paraId="5DF56D38" w14:textId="77777777" w:rsidR="009B596A" w:rsidRPr="009B596A" w:rsidRDefault="009B596A" w:rsidP="009B596A">
      <w:pPr>
        <w:spacing w:after="200"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 xml:space="preserve">El Plan Maestro de Manejo Integrado de la Cuenca y del Lago de Amatitlán - PLANDEAMAT- está enfocado en forma prioritaria e integral a la reducción de los agentes contaminantes que afectan directa e indirectamente la vida del lago de Amatitlán, su cuenca tributaria y los mantos freáticos, que representan la fuente de agua potable para la población del área metropolitana de Guatemala. Sus bases filosóficas, técnicas y jurídicas convergen para recuperar, proteger, conservar y mejorar las condiciones de vida de sus habitantes. </w:t>
      </w:r>
    </w:p>
    <w:p w14:paraId="2B6BF5FB" w14:textId="75A11062" w:rsidR="009B596A" w:rsidRPr="009B596A" w:rsidRDefault="009B596A" w:rsidP="009B596A">
      <w:pPr>
        <w:spacing w:after="200"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La cuenca del lago de Amatitlán ha sido degradada por diversas actividades humanas que han alterado su equilibrio</w:t>
      </w:r>
      <w:r w:rsidR="00CA5BDE">
        <w:rPr>
          <w:rFonts w:ascii="Times New Roman" w:eastAsia="Calibri" w:hAnsi="Times New Roman" w:cs="Times New Roman"/>
          <w:b w:val="0"/>
          <w:color w:val="auto"/>
          <w:sz w:val="24"/>
          <w:szCs w:val="24"/>
          <w:lang w:val="es-GT"/>
        </w:rPr>
        <w:t>. L</w:t>
      </w:r>
      <w:r w:rsidRPr="009B596A">
        <w:rPr>
          <w:rFonts w:ascii="Times New Roman" w:eastAsia="Calibri" w:hAnsi="Times New Roman" w:cs="Times New Roman"/>
          <w:b w:val="0"/>
          <w:color w:val="auto"/>
          <w:sz w:val="24"/>
          <w:szCs w:val="24"/>
          <w:lang w:val="es-GT"/>
        </w:rPr>
        <w:t>a falta de educación, cul</w:t>
      </w:r>
      <w:r w:rsidR="00CA5BDE">
        <w:rPr>
          <w:rFonts w:ascii="Times New Roman" w:eastAsia="Calibri" w:hAnsi="Times New Roman" w:cs="Times New Roman"/>
          <w:b w:val="0"/>
          <w:color w:val="auto"/>
          <w:sz w:val="24"/>
          <w:szCs w:val="24"/>
          <w:lang w:val="es-GT"/>
        </w:rPr>
        <w:t xml:space="preserve">tura compatible con el entorno, </w:t>
      </w:r>
      <w:r w:rsidR="00256BE9" w:rsidRPr="00256BE9">
        <w:rPr>
          <w:rFonts w:ascii="Times New Roman" w:eastAsia="Calibri" w:hAnsi="Times New Roman" w:cs="Times New Roman"/>
          <w:b w:val="0"/>
          <w:color w:val="auto"/>
          <w:sz w:val="24"/>
          <w:szCs w:val="24"/>
          <w:lang w:val="es-GT"/>
        </w:rPr>
        <w:t>el crecimiento urbano</w:t>
      </w:r>
      <w:r w:rsidR="00CA5BDE">
        <w:rPr>
          <w:rFonts w:ascii="Times New Roman" w:eastAsia="Calibri" w:hAnsi="Times New Roman" w:cs="Times New Roman"/>
          <w:b w:val="0"/>
          <w:color w:val="auto"/>
          <w:sz w:val="24"/>
          <w:szCs w:val="24"/>
          <w:lang w:val="es-GT"/>
        </w:rPr>
        <w:t>, entre otros factores,</w:t>
      </w:r>
      <w:r w:rsidR="00256BE9" w:rsidRPr="00256BE9">
        <w:rPr>
          <w:rFonts w:ascii="Times New Roman" w:eastAsia="Calibri" w:hAnsi="Times New Roman" w:cs="Times New Roman"/>
          <w:b w:val="0"/>
          <w:color w:val="auto"/>
          <w:sz w:val="24"/>
          <w:szCs w:val="24"/>
          <w:lang w:val="es-GT"/>
        </w:rPr>
        <w:t xml:space="preserve"> ha</w:t>
      </w:r>
      <w:r w:rsidR="00CA5BDE">
        <w:rPr>
          <w:rFonts w:ascii="Times New Roman" w:eastAsia="Calibri" w:hAnsi="Times New Roman" w:cs="Times New Roman"/>
          <w:b w:val="0"/>
          <w:color w:val="auto"/>
          <w:sz w:val="24"/>
          <w:szCs w:val="24"/>
          <w:lang w:val="es-GT"/>
        </w:rPr>
        <w:t>n</w:t>
      </w:r>
      <w:r w:rsidR="00256BE9" w:rsidRPr="00256BE9">
        <w:rPr>
          <w:rFonts w:ascii="Times New Roman" w:eastAsia="Calibri" w:hAnsi="Times New Roman" w:cs="Times New Roman"/>
          <w:b w:val="0"/>
          <w:color w:val="auto"/>
          <w:sz w:val="24"/>
          <w:szCs w:val="24"/>
          <w:lang w:val="es-GT"/>
        </w:rPr>
        <w:t xml:space="preserve"> provocado la degradación de los bosques y ecosistemas de la cuenca, impermeabilizando los suelos y causando pérdida de diversidad biológica, lo que genera un impacto en la capacidad del ecosistema para recuperarse, y en la calidad y cantidad de agua disponible para los distintos usos y para la naturaleza.</w:t>
      </w:r>
      <w:r w:rsidRPr="009B596A">
        <w:rPr>
          <w:rFonts w:ascii="Times New Roman" w:eastAsia="Calibri" w:hAnsi="Times New Roman" w:cs="Times New Roman"/>
          <w:b w:val="0"/>
          <w:color w:val="auto"/>
          <w:sz w:val="24"/>
          <w:szCs w:val="24"/>
          <w:lang w:val="es-GT"/>
        </w:rPr>
        <w:t xml:space="preserve"> El desarrollo de un sistema equilibrado y equitativo se logra a través del balance entre las actividades humanas biológicas y productivas, así como del aprovechamiento sustentable de los recursos naturales. </w:t>
      </w:r>
    </w:p>
    <w:p w14:paraId="67C86297" w14:textId="5F19513F" w:rsidR="009B596A" w:rsidRPr="009B596A" w:rsidRDefault="009B596A" w:rsidP="009B596A">
      <w:pPr>
        <w:spacing w:after="200"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 xml:space="preserve">El </w:t>
      </w:r>
      <w:r w:rsidR="002B487E">
        <w:rPr>
          <w:rFonts w:ascii="Times New Roman" w:eastAsia="Calibri" w:hAnsi="Times New Roman" w:cs="Times New Roman"/>
          <w:b w:val="0"/>
          <w:color w:val="auto"/>
          <w:sz w:val="24"/>
          <w:szCs w:val="24"/>
          <w:lang w:val="es-GT"/>
        </w:rPr>
        <w:t>PLANDEAMAT</w:t>
      </w:r>
      <w:r w:rsidRPr="009B596A">
        <w:rPr>
          <w:rFonts w:ascii="Times New Roman" w:eastAsia="Calibri" w:hAnsi="Times New Roman" w:cs="Times New Roman"/>
          <w:b w:val="0"/>
          <w:color w:val="auto"/>
          <w:sz w:val="24"/>
          <w:szCs w:val="24"/>
          <w:lang w:val="es-GT"/>
        </w:rPr>
        <w:t xml:space="preserve"> es un instrumento con directrices para integrar, regular y ordenar planes programas y proyectos, que en su conjunto contribuirán a generar una solución integral al problema de contaminación de la cuenca y del lago; y a normar el uso de los recursos naturales</w:t>
      </w:r>
      <w:r w:rsidR="00CA5BDE">
        <w:rPr>
          <w:rFonts w:ascii="Times New Roman" w:eastAsia="Calibri" w:hAnsi="Times New Roman" w:cs="Times New Roman"/>
          <w:b w:val="0"/>
          <w:color w:val="auto"/>
          <w:sz w:val="24"/>
          <w:szCs w:val="24"/>
          <w:lang w:val="es-GT"/>
        </w:rPr>
        <w:t>,</w:t>
      </w:r>
      <w:r w:rsidRPr="009B596A">
        <w:rPr>
          <w:rFonts w:ascii="Times New Roman" w:eastAsia="Calibri" w:hAnsi="Times New Roman" w:cs="Times New Roman"/>
          <w:b w:val="0"/>
          <w:color w:val="auto"/>
          <w:sz w:val="24"/>
          <w:szCs w:val="24"/>
          <w:lang w:val="es-GT"/>
        </w:rPr>
        <w:t xml:space="preserve"> en función de la protección del recurso hídrico. Es dinámico y es producto de las experiencias de esta institución. El éxito del PLANDEAMAT depende de la voluntad de cooperación de los sectores involucrados, que será demostrada por medio de acuerdos amparados en ley. </w:t>
      </w:r>
    </w:p>
    <w:p w14:paraId="0D7B34D8" w14:textId="3AF6D7CD" w:rsidR="009B596A" w:rsidRDefault="009B596A" w:rsidP="002B487E">
      <w:pPr>
        <w:spacing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 xml:space="preserve">El PLANDEAMAT plantea el objetivo de desarrollar acciones que establezcan el equilibrio entre las actividades productivas y la conservación de los recursos naturales existentes en la </w:t>
      </w:r>
      <w:r w:rsidR="00CA5BDE">
        <w:rPr>
          <w:rFonts w:ascii="Times New Roman" w:eastAsia="Calibri" w:hAnsi="Times New Roman" w:cs="Times New Roman"/>
          <w:b w:val="0"/>
          <w:color w:val="auto"/>
          <w:sz w:val="24"/>
          <w:szCs w:val="24"/>
          <w:lang w:val="es-GT"/>
        </w:rPr>
        <w:t>c</w:t>
      </w:r>
      <w:r w:rsidRPr="009B596A">
        <w:rPr>
          <w:rFonts w:ascii="Times New Roman" w:eastAsia="Calibri" w:hAnsi="Times New Roman" w:cs="Times New Roman"/>
          <w:b w:val="0"/>
          <w:color w:val="auto"/>
          <w:sz w:val="24"/>
          <w:szCs w:val="24"/>
          <w:lang w:val="es-GT"/>
        </w:rPr>
        <w:t xml:space="preserve">uenca, enfocadas, especialmente, hacia la protección de los recursos renovables y no renovables, garantizando el rescate del lago de Amatitlán. </w:t>
      </w:r>
    </w:p>
    <w:p w14:paraId="008CA9BB" w14:textId="77777777" w:rsidR="009B596A" w:rsidRPr="009B596A" w:rsidRDefault="009B596A" w:rsidP="009B596A">
      <w:pPr>
        <w:keepNext/>
        <w:keepLines/>
        <w:spacing w:before="200" w:after="240"/>
        <w:outlineLvl w:val="1"/>
        <w:rPr>
          <w:rFonts w:ascii="Times New Roman" w:eastAsia="Times New Roman" w:hAnsi="Times New Roman" w:cs="Times New Roman"/>
          <w:bCs/>
          <w:color w:val="auto"/>
          <w:sz w:val="24"/>
          <w:szCs w:val="26"/>
          <w:lang w:val="es-GT"/>
        </w:rPr>
      </w:pPr>
      <w:bookmarkStart w:id="8" w:name="_Toc70608246"/>
      <w:r w:rsidRPr="009B596A">
        <w:rPr>
          <w:rFonts w:ascii="Times New Roman" w:eastAsia="Times New Roman" w:hAnsi="Times New Roman" w:cs="Times New Roman"/>
          <w:bCs/>
          <w:color w:val="auto"/>
          <w:sz w:val="24"/>
          <w:szCs w:val="26"/>
          <w:lang w:val="es-GT"/>
        </w:rPr>
        <w:t>PLAN K´ATUN 2032</w:t>
      </w:r>
      <w:bookmarkEnd w:id="8"/>
      <w:r w:rsidRPr="009B596A">
        <w:rPr>
          <w:rFonts w:ascii="Times New Roman" w:eastAsia="Times New Roman" w:hAnsi="Times New Roman" w:cs="Times New Roman"/>
          <w:bCs/>
          <w:color w:val="auto"/>
          <w:sz w:val="24"/>
          <w:szCs w:val="26"/>
          <w:lang w:val="es-GT"/>
        </w:rPr>
        <w:t xml:space="preserve"> </w:t>
      </w:r>
    </w:p>
    <w:p w14:paraId="61ECBB51" w14:textId="7C82827F" w:rsidR="009B596A" w:rsidRPr="009B596A" w:rsidRDefault="009B596A" w:rsidP="005C3F65">
      <w:pPr>
        <w:spacing w:after="240"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bCs/>
          <w:color w:val="auto"/>
          <w:sz w:val="24"/>
          <w:szCs w:val="24"/>
          <w:lang w:val="es-GT"/>
        </w:rPr>
        <w:t xml:space="preserve">El Plan K´ATUN 2032 </w:t>
      </w:r>
      <w:r w:rsidRPr="009B596A">
        <w:rPr>
          <w:rFonts w:ascii="Times New Roman" w:eastAsia="Calibri" w:hAnsi="Times New Roman" w:cs="Times New Roman"/>
          <w:b w:val="0"/>
          <w:color w:val="auto"/>
          <w:sz w:val="24"/>
          <w:szCs w:val="24"/>
          <w:lang w:val="es-GT"/>
        </w:rPr>
        <w:t xml:space="preserve">busca a largo plazo, acelerar el crecimiento económico, reducir la pobreza y la desnutrición, garantizar la seguridad alimentaria, la conservación y </w:t>
      </w:r>
      <w:r w:rsidR="00CA5BDE">
        <w:rPr>
          <w:rFonts w:ascii="Times New Roman" w:eastAsia="Calibri" w:hAnsi="Times New Roman" w:cs="Times New Roman"/>
          <w:b w:val="0"/>
          <w:color w:val="auto"/>
          <w:sz w:val="24"/>
          <w:szCs w:val="24"/>
          <w:lang w:val="es-GT"/>
        </w:rPr>
        <w:t xml:space="preserve">el </w:t>
      </w:r>
      <w:r w:rsidRPr="009B596A">
        <w:rPr>
          <w:rFonts w:ascii="Times New Roman" w:eastAsia="Calibri" w:hAnsi="Times New Roman" w:cs="Times New Roman"/>
          <w:b w:val="0"/>
          <w:color w:val="auto"/>
          <w:sz w:val="24"/>
          <w:szCs w:val="24"/>
          <w:lang w:val="es-GT"/>
        </w:rPr>
        <w:t>uso sostenible de los bosques, entre otros.</w:t>
      </w:r>
    </w:p>
    <w:p w14:paraId="51DB0028" w14:textId="77777777" w:rsidR="009B596A" w:rsidRPr="009B596A" w:rsidRDefault="009B596A" w:rsidP="005C3F65">
      <w:pPr>
        <w:spacing w:after="240"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 xml:space="preserve">Desde la cosmovisión maya, un </w:t>
      </w:r>
      <w:proofErr w:type="spellStart"/>
      <w:r w:rsidRPr="009B596A">
        <w:rPr>
          <w:rFonts w:ascii="Times New Roman" w:eastAsia="Calibri" w:hAnsi="Times New Roman" w:cs="Times New Roman"/>
          <w:b w:val="0"/>
          <w:color w:val="auto"/>
          <w:sz w:val="24"/>
          <w:szCs w:val="24"/>
          <w:lang w:val="es-GT"/>
        </w:rPr>
        <w:t>k’atun</w:t>
      </w:r>
      <w:proofErr w:type="spellEnd"/>
      <w:r w:rsidRPr="009B596A">
        <w:rPr>
          <w:rFonts w:ascii="Times New Roman" w:eastAsia="Calibri" w:hAnsi="Times New Roman" w:cs="Times New Roman"/>
          <w:b w:val="0"/>
          <w:color w:val="auto"/>
          <w:sz w:val="24"/>
          <w:szCs w:val="24"/>
          <w:lang w:val="es-GT"/>
        </w:rPr>
        <w:t xml:space="preserve"> constituye el lapso en que ocurre el proceso de edificación de una gestión. Esta forma de medir el tiempo se basó en un profundo conocimiento de la astronomía que luego se aplicó a la cotidianidad. Al inicio y al final de cada </w:t>
      </w:r>
      <w:proofErr w:type="spellStart"/>
      <w:r w:rsidRPr="009B596A">
        <w:rPr>
          <w:rFonts w:ascii="Times New Roman" w:eastAsia="Calibri" w:hAnsi="Times New Roman" w:cs="Times New Roman"/>
          <w:b w:val="0"/>
          <w:color w:val="auto"/>
          <w:sz w:val="24"/>
          <w:szCs w:val="24"/>
          <w:lang w:val="es-GT"/>
        </w:rPr>
        <w:t>k’atun</w:t>
      </w:r>
      <w:proofErr w:type="spellEnd"/>
      <w:r w:rsidRPr="009B596A">
        <w:rPr>
          <w:rFonts w:ascii="Times New Roman" w:eastAsia="Calibri" w:hAnsi="Times New Roman" w:cs="Times New Roman"/>
          <w:b w:val="0"/>
          <w:color w:val="auto"/>
          <w:sz w:val="24"/>
          <w:szCs w:val="24"/>
          <w:lang w:val="es-GT"/>
        </w:rPr>
        <w:t>, los gobernantes mayas presentaban resultados de sus logros.</w:t>
      </w:r>
    </w:p>
    <w:p w14:paraId="59A1EC13" w14:textId="77777777" w:rsidR="009B596A" w:rsidRPr="009B596A" w:rsidRDefault="009B596A" w:rsidP="005C3F65">
      <w:pPr>
        <w:spacing w:after="200"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 xml:space="preserve">Si se toma como referencia el calendario gregoriano, el 20 de diciembre del año 2012 corresponde a la fecha en la que finalizó el 13 </w:t>
      </w:r>
      <w:proofErr w:type="spellStart"/>
      <w:r w:rsidRPr="009B596A">
        <w:rPr>
          <w:rFonts w:ascii="Times New Roman" w:eastAsia="Calibri" w:hAnsi="Times New Roman" w:cs="Times New Roman"/>
          <w:b w:val="0"/>
          <w:color w:val="auto"/>
          <w:sz w:val="24"/>
          <w:szCs w:val="24"/>
          <w:lang w:val="es-GT"/>
        </w:rPr>
        <w:t>Baktún</w:t>
      </w:r>
      <w:proofErr w:type="spellEnd"/>
      <w:r w:rsidRPr="009B596A">
        <w:rPr>
          <w:rFonts w:ascii="Times New Roman" w:eastAsia="Calibri" w:hAnsi="Times New Roman" w:cs="Times New Roman"/>
          <w:b w:val="0"/>
          <w:color w:val="auto"/>
          <w:sz w:val="24"/>
          <w:szCs w:val="24"/>
          <w:lang w:val="es-GT"/>
        </w:rPr>
        <w:t>, compuesto de veinte katunes (períodos de veinte años, aproximadamente, en el calendario occidental). Este evento da cierre a una era que duró más de cinco mil años y representa la oportunidad para el pueblo guatemalteco de reflexionar sobre su futuro, la manera de vivir cada día y lo que se debe hacer.</w:t>
      </w:r>
    </w:p>
    <w:p w14:paraId="33EA842C" w14:textId="77777777" w:rsidR="009B596A" w:rsidRPr="009B596A" w:rsidRDefault="009B596A" w:rsidP="005C3F65">
      <w:pPr>
        <w:spacing w:after="200" w:line="360" w:lineRule="auto"/>
        <w:jc w:val="both"/>
        <w:rPr>
          <w:rFonts w:ascii="Calibri" w:eastAsia="Calibri" w:hAnsi="Calibri" w:cs="Times New Roman"/>
          <w:b w:val="0"/>
          <w:color w:val="auto"/>
          <w:sz w:val="22"/>
          <w:lang w:val="es-GT"/>
        </w:rPr>
      </w:pPr>
      <w:r w:rsidRPr="009B596A">
        <w:rPr>
          <w:rFonts w:ascii="Times New Roman" w:eastAsia="Calibri" w:hAnsi="Times New Roman" w:cs="Times New Roman"/>
          <w:b w:val="0"/>
          <w:color w:val="auto"/>
          <w:sz w:val="24"/>
          <w:szCs w:val="24"/>
          <w:lang w:val="es-GT"/>
        </w:rPr>
        <w:t xml:space="preserve">Para el plan nacional de desarrollo, el </w:t>
      </w:r>
      <w:proofErr w:type="spellStart"/>
      <w:r w:rsidRPr="009B596A">
        <w:rPr>
          <w:rFonts w:ascii="Times New Roman" w:eastAsia="Calibri" w:hAnsi="Times New Roman" w:cs="Times New Roman"/>
          <w:b w:val="0"/>
          <w:color w:val="auto"/>
          <w:sz w:val="24"/>
          <w:szCs w:val="24"/>
          <w:lang w:val="es-GT"/>
        </w:rPr>
        <w:t>k’atun</w:t>
      </w:r>
      <w:proofErr w:type="spellEnd"/>
      <w:r w:rsidRPr="009B596A">
        <w:rPr>
          <w:rFonts w:ascii="Times New Roman" w:eastAsia="Calibri" w:hAnsi="Times New Roman" w:cs="Times New Roman"/>
          <w:b w:val="0"/>
          <w:color w:val="auto"/>
          <w:sz w:val="24"/>
          <w:szCs w:val="24"/>
          <w:lang w:val="es-GT"/>
        </w:rPr>
        <w:t xml:space="preserve"> configura un horizonte que permite al país delinear la senda para el desarrollo durante los próximos veinte años.</w:t>
      </w:r>
    </w:p>
    <w:p w14:paraId="46DD5BB5" w14:textId="77777777" w:rsidR="009B596A" w:rsidRPr="009B596A" w:rsidRDefault="009B596A" w:rsidP="009B596A">
      <w:pPr>
        <w:spacing w:after="200"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El desarrollo sostenible no puede concebirse sin una adecuada gestión del ambiente y los recursos naturales. De hecho, se ha alcanzado un amplio consenso sobre las consecuencias que los daños ambientales pueden ocasionar en los medios de vida de las poblaciones y sobre los sectores económicos clave. Por lo tanto, no se consiguen economías sólidas, sociedades sostenibles y habitantes saludables en un país en el que no se respete y proteja el ambiente y los recursos naturales. En la medida en que se continúe con la degradación de los recursos naturales, se seguirá impidiendo que los avances en la reducción de la pobreza y la seguridad alimentaria se sostengan en el largo plazo.</w:t>
      </w:r>
    </w:p>
    <w:p w14:paraId="351412C9" w14:textId="77777777" w:rsidR="009B596A" w:rsidRPr="009B596A" w:rsidRDefault="009B596A" w:rsidP="009B596A">
      <w:pPr>
        <w:spacing w:after="200"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 xml:space="preserve">El Plan </w:t>
      </w:r>
      <w:proofErr w:type="spellStart"/>
      <w:r w:rsidRPr="009B596A">
        <w:rPr>
          <w:rFonts w:ascii="Times New Roman" w:eastAsia="Calibri" w:hAnsi="Times New Roman" w:cs="Times New Roman"/>
          <w:b w:val="0"/>
          <w:color w:val="auto"/>
          <w:sz w:val="24"/>
          <w:szCs w:val="24"/>
          <w:lang w:val="es-GT"/>
        </w:rPr>
        <w:t>K’atun</w:t>
      </w:r>
      <w:proofErr w:type="spellEnd"/>
      <w:r w:rsidRPr="009B596A">
        <w:rPr>
          <w:rFonts w:ascii="Times New Roman" w:eastAsia="Calibri" w:hAnsi="Times New Roman" w:cs="Times New Roman"/>
          <w:b w:val="0"/>
          <w:color w:val="auto"/>
          <w:sz w:val="24"/>
          <w:szCs w:val="24"/>
          <w:lang w:val="es-GT"/>
        </w:rPr>
        <w:t xml:space="preserve"> inaugura el tránsito de un modelo tradicional de planificación del desarrollo, hacia un modelo basado en procesos, que armoniza las dimensiones socioculturales, económicas, territoriales, ambientales y políticas con el objeto de avanzar en la socialización de la gestión pública. Es una visión, compartida y de largo plazo del país. </w:t>
      </w:r>
    </w:p>
    <w:p w14:paraId="5E216F4D" w14:textId="77777777" w:rsidR="009B596A" w:rsidRDefault="009B596A" w:rsidP="009B596A">
      <w:pPr>
        <w:spacing w:after="200"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 xml:space="preserve">La estructura del plan se desarrolló sobre </w:t>
      </w:r>
      <w:r w:rsidR="007629CA">
        <w:rPr>
          <w:rFonts w:ascii="Times New Roman" w:eastAsia="Calibri" w:hAnsi="Times New Roman" w:cs="Times New Roman"/>
          <w:b w:val="0"/>
          <w:color w:val="auto"/>
          <w:sz w:val="24"/>
          <w:szCs w:val="24"/>
          <w:lang w:val="es-GT"/>
        </w:rPr>
        <w:t>cinco</w:t>
      </w:r>
      <w:r w:rsidRPr="009B596A">
        <w:rPr>
          <w:rFonts w:ascii="Times New Roman" w:eastAsia="Calibri" w:hAnsi="Times New Roman" w:cs="Times New Roman"/>
          <w:b w:val="0"/>
          <w:color w:val="auto"/>
          <w:sz w:val="24"/>
          <w:szCs w:val="24"/>
          <w:lang w:val="es-GT"/>
        </w:rPr>
        <w:t xml:space="preserve"> ejes y </w:t>
      </w:r>
      <w:r w:rsidR="007629CA">
        <w:rPr>
          <w:rFonts w:ascii="Times New Roman" w:eastAsia="Calibri" w:hAnsi="Times New Roman" w:cs="Times New Roman"/>
          <w:b w:val="0"/>
          <w:color w:val="auto"/>
          <w:sz w:val="24"/>
          <w:szCs w:val="24"/>
          <w:lang w:val="es-GT"/>
        </w:rPr>
        <w:t>dieciséis</w:t>
      </w:r>
      <w:r w:rsidRPr="009B596A">
        <w:rPr>
          <w:rFonts w:ascii="Times New Roman" w:eastAsia="Calibri" w:hAnsi="Times New Roman" w:cs="Times New Roman"/>
          <w:b w:val="0"/>
          <w:color w:val="auto"/>
          <w:sz w:val="24"/>
          <w:szCs w:val="24"/>
          <w:lang w:val="es-GT"/>
        </w:rPr>
        <w:t xml:space="preserve"> variables en los cuales se expone la situación actual, metas a alcanzar, resultados y lineamientos que permitan al país delinear la senda para el desarrollo durante los próximos </w:t>
      </w:r>
      <w:r w:rsidR="007629CA">
        <w:rPr>
          <w:rFonts w:ascii="Times New Roman" w:eastAsia="Calibri" w:hAnsi="Times New Roman" w:cs="Times New Roman"/>
          <w:b w:val="0"/>
          <w:color w:val="auto"/>
          <w:sz w:val="24"/>
          <w:szCs w:val="24"/>
          <w:lang w:val="es-GT"/>
        </w:rPr>
        <w:t>veinte</w:t>
      </w:r>
      <w:r w:rsidRPr="009B596A">
        <w:rPr>
          <w:rFonts w:ascii="Times New Roman" w:eastAsia="Calibri" w:hAnsi="Times New Roman" w:cs="Times New Roman"/>
          <w:b w:val="0"/>
          <w:color w:val="auto"/>
          <w:sz w:val="24"/>
          <w:szCs w:val="24"/>
          <w:lang w:val="es-GT"/>
        </w:rPr>
        <w:t xml:space="preserve"> años.</w:t>
      </w:r>
    </w:p>
    <w:p w14:paraId="43B7C559" w14:textId="6F613AC0" w:rsidR="009B596A" w:rsidRPr="009B596A" w:rsidRDefault="009B596A" w:rsidP="009B596A">
      <w:pPr>
        <w:spacing w:after="200" w:line="360" w:lineRule="auto"/>
        <w:jc w:val="both"/>
        <w:rPr>
          <w:rFonts w:ascii="Times New Roman" w:eastAsia="Calibri" w:hAnsi="Times New Roman" w:cs="Times New Roman"/>
          <w:color w:val="auto"/>
          <w:sz w:val="24"/>
          <w:szCs w:val="24"/>
          <w:lang w:val="es-GT"/>
        </w:rPr>
      </w:pPr>
      <w:r w:rsidRPr="009B596A">
        <w:rPr>
          <w:rFonts w:ascii="Times New Roman" w:eastAsia="Calibri" w:hAnsi="Times New Roman" w:cs="Times New Roman"/>
          <w:color w:val="auto"/>
          <w:sz w:val="24"/>
          <w:szCs w:val="24"/>
          <w:lang w:val="es-GT"/>
        </w:rPr>
        <w:t>Contiene cinco ejes en los que g</w:t>
      </w:r>
      <w:r w:rsidR="00DB68C5">
        <w:rPr>
          <w:rFonts w:ascii="Times New Roman" w:eastAsia="Calibri" w:hAnsi="Times New Roman" w:cs="Times New Roman"/>
          <w:color w:val="auto"/>
          <w:sz w:val="24"/>
          <w:szCs w:val="24"/>
          <w:lang w:val="es-GT"/>
        </w:rPr>
        <w:t>iran las acciones a implementar</w:t>
      </w:r>
      <w:r w:rsidRPr="009B596A">
        <w:rPr>
          <w:rFonts w:ascii="Times New Roman" w:eastAsia="Calibri" w:hAnsi="Times New Roman" w:cs="Times New Roman"/>
          <w:color w:val="auto"/>
          <w:sz w:val="24"/>
          <w:szCs w:val="24"/>
          <w:lang w:val="es-GT"/>
        </w:rPr>
        <w:t xml:space="preserve">: </w:t>
      </w:r>
    </w:p>
    <w:p w14:paraId="7C1AC224" w14:textId="77777777" w:rsidR="009B596A" w:rsidRPr="009B596A" w:rsidRDefault="009B596A" w:rsidP="001A0814">
      <w:pPr>
        <w:numPr>
          <w:ilvl w:val="0"/>
          <w:numId w:val="3"/>
        </w:numPr>
        <w:spacing w:before="240" w:after="200" w:line="360" w:lineRule="auto"/>
        <w:contextualSpacing/>
        <w:jc w:val="both"/>
        <w:rPr>
          <w:rFonts w:ascii="Times New Roman" w:eastAsia="Calibri" w:hAnsi="Times New Roman" w:cs="Times New Roman"/>
          <w:color w:val="auto"/>
          <w:sz w:val="24"/>
          <w:szCs w:val="24"/>
          <w:lang w:val="es-GT"/>
        </w:rPr>
      </w:pPr>
      <w:r w:rsidRPr="009B596A">
        <w:rPr>
          <w:rFonts w:ascii="Times New Roman" w:eastAsia="Calibri" w:hAnsi="Times New Roman" w:cs="Times New Roman"/>
          <w:color w:val="auto"/>
          <w:sz w:val="24"/>
          <w:szCs w:val="24"/>
          <w:lang w:val="es-GT"/>
        </w:rPr>
        <w:t>Bienestar para la gente</w:t>
      </w:r>
    </w:p>
    <w:p w14:paraId="2996E4FA" w14:textId="27D530BD" w:rsidR="009B596A" w:rsidRDefault="009B596A" w:rsidP="00DB68C5">
      <w:pPr>
        <w:spacing w:before="240" w:after="240" w:line="360" w:lineRule="auto"/>
        <w:ind w:left="720"/>
        <w:contextualSpacing/>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Este eje tiene como objetivo garantizar a las guatemaltecas y guatemaltecos el acceso a la protección social universal, servicios integrales de calidad en salud y educación, servicios básicos, habitabilidad segura, acceso a alimentos y capacidad de resiliencia para asegurar la sostenibilidad de sus medios de vida, mediante intervenciones de política pública no estandarizadas que reconocen las brechas de inequidad y las especificidades étnico culturales.</w:t>
      </w:r>
    </w:p>
    <w:p w14:paraId="38BB784F" w14:textId="77777777" w:rsidR="00DB68C5" w:rsidRPr="009B596A" w:rsidRDefault="00DB68C5" w:rsidP="00DB68C5">
      <w:pPr>
        <w:spacing w:before="240" w:after="240" w:line="360" w:lineRule="auto"/>
        <w:ind w:left="720"/>
        <w:contextualSpacing/>
        <w:jc w:val="both"/>
        <w:rPr>
          <w:rFonts w:ascii="Times New Roman" w:eastAsia="Calibri" w:hAnsi="Times New Roman" w:cs="Times New Roman"/>
          <w:b w:val="0"/>
          <w:color w:val="auto"/>
          <w:sz w:val="24"/>
          <w:szCs w:val="24"/>
          <w:lang w:val="es-GT"/>
        </w:rPr>
      </w:pPr>
    </w:p>
    <w:p w14:paraId="1BC453F8" w14:textId="77777777" w:rsidR="009B596A" w:rsidRPr="009B596A" w:rsidRDefault="009B596A" w:rsidP="00DB68C5">
      <w:pPr>
        <w:numPr>
          <w:ilvl w:val="0"/>
          <w:numId w:val="3"/>
        </w:numPr>
        <w:spacing w:before="240" w:after="240" w:line="360" w:lineRule="auto"/>
        <w:contextualSpacing/>
        <w:jc w:val="both"/>
        <w:rPr>
          <w:rFonts w:ascii="Times New Roman" w:eastAsia="Calibri" w:hAnsi="Times New Roman" w:cs="Times New Roman"/>
          <w:color w:val="auto"/>
          <w:sz w:val="24"/>
          <w:szCs w:val="24"/>
          <w:lang w:val="es-GT"/>
        </w:rPr>
      </w:pPr>
      <w:r w:rsidRPr="009B596A">
        <w:rPr>
          <w:rFonts w:ascii="Times New Roman" w:eastAsia="Calibri" w:hAnsi="Times New Roman" w:cs="Times New Roman"/>
          <w:color w:val="auto"/>
          <w:sz w:val="24"/>
          <w:szCs w:val="24"/>
          <w:lang w:val="es-GT"/>
        </w:rPr>
        <w:t>Riqueza para todos y todas</w:t>
      </w:r>
    </w:p>
    <w:p w14:paraId="55D6114E" w14:textId="6B905C8D" w:rsidR="009B596A" w:rsidRDefault="009B596A" w:rsidP="00DB68C5">
      <w:pPr>
        <w:spacing w:before="240" w:after="240" w:line="360" w:lineRule="auto"/>
        <w:ind w:left="720"/>
        <w:contextualSpacing/>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 xml:space="preserve">Este eje tiene como objetivo establecer las condiciones que dinamicen las actividades económicas, productivas actuales y potenciales. Esto permitirá generar acceso a fuentes de empleo digno e ingresos que permitan la cobertura de las necesidades de las familias, además de mecanismos de competitividad que reduzcan la pobreza y la desigualdad, aumenten la capacidad de resiliencia e incorporen más grupos de población a la dinámica económica. </w:t>
      </w:r>
    </w:p>
    <w:p w14:paraId="1C3B8D6D" w14:textId="77777777" w:rsidR="00DB68C5" w:rsidRPr="009B596A" w:rsidRDefault="00DB68C5" w:rsidP="00DB68C5">
      <w:pPr>
        <w:spacing w:before="240" w:after="240" w:line="360" w:lineRule="auto"/>
        <w:ind w:left="720"/>
        <w:contextualSpacing/>
        <w:jc w:val="both"/>
        <w:rPr>
          <w:rFonts w:ascii="Times New Roman" w:eastAsia="Calibri" w:hAnsi="Times New Roman" w:cs="Times New Roman"/>
          <w:b w:val="0"/>
          <w:color w:val="auto"/>
          <w:sz w:val="24"/>
          <w:szCs w:val="24"/>
          <w:lang w:val="es-GT"/>
        </w:rPr>
      </w:pPr>
    </w:p>
    <w:p w14:paraId="41F3CC9F" w14:textId="77777777" w:rsidR="009B596A" w:rsidRPr="009B596A" w:rsidRDefault="009B596A" w:rsidP="00DB68C5">
      <w:pPr>
        <w:numPr>
          <w:ilvl w:val="0"/>
          <w:numId w:val="3"/>
        </w:numPr>
        <w:spacing w:before="240" w:after="240" w:line="360" w:lineRule="auto"/>
        <w:contextualSpacing/>
        <w:jc w:val="both"/>
        <w:rPr>
          <w:rFonts w:ascii="Times New Roman" w:eastAsia="Calibri" w:hAnsi="Times New Roman" w:cs="Times New Roman"/>
          <w:color w:val="auto"/>
          <w:sz w:val="24"/>
          <w:szCs w:val="24"/>
          <w:lang w:val="es-GT"/>
        </w:rPr>
      </w:pPr>
      <w:r w:rsidRPr="009B596A">
        <w:rPr>
          <w:rFonts w:ascii="Times New Roman" w:eastAsia="Calibri" w:hAnsi="Times New Roman" w:cs="Times New Roman"/>
          <w:color w:val="auto"/>
          <w:sz w:val="24"/>
          <w:szCs w:val="24"/>
          <w:lang w:val="es-GT"/>
        </w:rPr>
        <w:t xml:space="preserve">Guatemala urbana y rural </w:t>
      </w:r>
    </w:p>
    <w:p w14:paraId="0C783F66" w14:textId="77777777" w:rsidR="00DB68C5" w:rsidRDefault="009B596A" w:rsidP="00DB68C5">
      <w:pPr>
        <w:spacing w:before="240" w:after="200" w:line="360" w:lineRule="auto"/>
        <w:ind w:left="720"/>
        <w:contextualSpacing/>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Este eje tiene como objetivo establecer un modelo de gestión territorial que articula en términos socioculturales, económicos, políticos y ambientales las acciones públicas, la sostenibilidad en las áreas rurales y el sistema urbano nacional de manera equilibrada y ordenada, como la base espacial para el desarrollo del conjunto de las prioridades nacionales.</w:t>
      </w:r>
    </w:p>
    <w:p w14:paraId="6615B0A9" w14:textId="77777777" w:rsidR="00DB68C5" w:rsidRDefault="00DB68C5" w:rsidP="00DB68C5">
      <w:pPr>
        <w:spacing w:before="240" w:after="200" w:line="360" w:lineRule="auto"/>
        <w:ind w:left="720"/>
        <w:contextualSpacing/>
        <w:jc w:val="both"/>
        <w:rPr>
          <w:rFonts w:ascii="Times New Roman" w:eastAsia="Calibri" w:hAnsi="Times New Roman" w:cs="Times New Roman"/>
          <w:b w:val="0"/>
          <w:color w:val="auto"/>
          <w:sz w:val="24"/>
          <w:szCs w:val="24"/>
          <w:lang w:val="es-GT"/>
        </w:rPr>
      </w:pPr>
    </w:p>
    <w:p w14:paraId="49734671" w14:textId="77777777" w:rsidR="00DB68C5" w:rsidRDefault="00DB68C5" w:rsidP="00DB68C5">
      <w:pPr>
        <w:spacing w:before="240" w:after="200" w:line="360" w:lineRule="auto"/>
        <w:ind w:left="720"/>
        <w:contextualSpacing/>
        <w:jc w:val="both"/>
        <w:rPr>
          <w:rFonts w:ascii="Times New Roman" w:eastAsia="Calibri" w:hAnsi="Times New Roman" w:cs="Times New Roman"/>
          <w:b w:val="0"/>
          <w:color w:val="auto"/>
          <w:sz w:val="24"/>
          <w:szCs w:val="24"/>
          <w:lang w:val="es-GT"/>
        </w:rPr>
      </w:pPr>
    </w:p>
    <w:p w14:paraId="40FDD644" w14:textId="623C96D5" w:rsidR="009B596A" w:rsidRPr="009B596A" w:rsidRDefault="009B596A" w:rsidP="00DB68C5">
      <w:pPr>
        <w:spacing w:before="240" w:after="200" w:line="360" w:lineRule="auto"/>
        <w:ind w:left="720"/>
        <w:contextualSpacing/>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 xml:space="preserve"> </w:t>
      </w:r>
    </w:p>
    <w:p w14:paraId="7350704F" w14:textId="77777777" w:rsidR="009B596A" w:rsidRPr="009B596A" w:rsidRDefault="009B596A" w:rsidP="00DB68C5">
      <w:pPr>
        <w:numPr>
          <w:ilvl w:val="0"/>
          <w:numId w:val="3"/>
        </w:numPr>
        <w:spacing w:before="240" w:after="200" w:line="360" w:lineRule="auto"/>
        <w:contextualSpacing/>
        <w:jc w:val="both"/>
        <w:rPr>
          <w:rFonts w:ascii="Times New Roman" w:eastAsia="Calibri" w:hAnsi="Times New Roman" w:cs="Times New Roman"/>
          <w:color w:val="auto"/>
          <w:sz w:val="24"/>
          <w:szCs w:val="24"/>
          <w:lang w:val="es-GT"/>
        </w:rPr>
      </w:pPr>
      <w:r w:rsidRPr="009B596A">
        <w:rPr>
          <w:rFonts w:ascii="Times New Roman" w:eastAsia="Calibri" w:hAnsi="Times New Roman" w:cs="Times New Roman"/>
          <w:color w:val="auto"/>
          <w:sz w:val="24"/>
          <w:szCs w:val="24"/>
          <w:lang w:val="es-GT"/>
        </w:rPr>
        <w:t>El Estado como garante de los derechos y conductor del desarrollo</w:t>
      </w:r>
    </w:p>
    <w:p w14:paraId="6FF16DDF" w14:textId="3E7B088C" w:rsidR="009B596A" w:rsidRDefault="009B596A" w:rsidP="009B596A">
      <w:pPr>
        <w:spacing w:after="200" w:line="360" w:lineRule="auto"/>
        <w:ind w:left="720"/>
        <w:contextualSpacing/>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En este eje el Estado será garante de los derechos humanos y conductor del desarrollo. Consiste en generar las capacidades políticas, legales, técnicas, administrativas y financieras de la institucionalidad pública para poner al Estado en condiciones de conducir un proceso de desarrollo sostenible, con un enfoque de derechos en el marco de la gobernabilidad democrática.</w:t>
      </w:r>
    </w:p>
    <w:p w14:paraId="1103A553" w14:textId="77777777" w:rsidR="00DB68C5" w:rsidRPr="009B596A" w:rsidRDefault="00DB68C5" w:rsidP="009B596A">
      <w:pPr>
        <w:spacing w:after="200" w:line="360" w:lineRule="auto"/>
        <w:ind w:left="720"/>
        <w:contextualSpacing/>
        <w:jc w:val="both"/>
        <w:rPr>
          <w:rFonts w:ascii="Times New Roman" w:eastAsia="Calibri" w:hAnsi="Times New Roman" w:cs="Times New Roman"/>
          <w:b w:val="0"/>
          <w:color w:val="auto"/>
          <w:sz w:val="24"/>
          <w:szCs w:val="24"/>
          <w:lang w:val="es-GT"/>
        </w:rPr>
      </w:pPr>
    </w:p>
    <w:p w14:paraId="548DBBB5" w14:textId="77777777" w:rsidR="009B596A" w:rsidRPr="009B596A" w:rsidRDefault="009B596A" w:rsidP="001A0814">
      <w:pPr>
        <w:numPr>
          <w:ilvl w:val="0"/>
          <w:numId w:val="3"/>
        </w:numPr>
        <w:spacing w:after="200" w:line="360" w:lineRule="auto"/>
        <w:contextualSpacing/>
        <w:jc w:val="both"/>
        <w:rPr>
          <w:rFonts w:ascii="Times New Roman" w:eastAsia="Calibri" w:hAnsi="Times New Roman" w:cs="Times New Roman"/>
          <w:color w:val="auto"/>
          <w:sz w:val="24"/>
          <w:szCs w:val="24"/>
          <w:lang w:val="es-GT"/>
        </w:rPr>
      </w:pPr>
      <w:r w:rsidRPr="009B596A">
        <w:rPr>
          <w:rFonts w:ascii="Times New Roman" w:eastAsia="Calibri" w:hAnsi="Times New Roman" w:cs="Times New Roman"/>
          <w:color w:val="auto"/>
          <w:sz w:val="24"/>
          <w:szCs w:val="24"/>
          <w:lang w:val="es-GT"/>
        </w:rPr>
        <w:t>Recursos naturales para hoy y el futuro</w:t>
      </w:r>
    </w:p>
    <w:p w14:paraId="5C66FC26" w14:textId="77777777" w:rsidR="009B596A" w:rsidRPr="009B596A" w:rsidRDefault="009B596A" w:rsidP="009B596A">
      <w:pPr>
        <w:spacing w:after="200" w:line="360" w:lineRule="auto"/>
        <w:ind w:left="720"/>
        <w:contextualSpacing/>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Este eje tiene como objetivo proteger y potenciar los recursos naturales en equilibrio con el desarrollo social, cultural, económico y territorial, que permite satisfacer las demandas actuales y futuras de la población, en condiciones de sostenibilidad y resiliencia ante el impacto de los fenómenos de la naturaleza.</w:t>
      </w:r>
    </w:p>
    <w:p w14:paraId="75E41F22" w14:textId="77777777" w:rsidR="009B596A" w:rsidRDefault="009B596A" w:rsidP="009B596A">
      <w:pPr>
        <w:spacing w:after="200" w:line="360" w:lineRule="auto"/>
        <w:ind w:left="720"/>
        <w:contextualSpacing/>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Se prioriza la cobertura y calidad del agua y del saneamiento ambiental, la adaptación y mitigación frente al cambio climático. Asimismo, se busca la tecnificación agrícola y la agricultura familiar para desarrollar la seguridad alimentaria y nutricional con pertinencia cultural.</w:t>
      </w:r>
    </w:p>
    <w:p w14:paraId="4B8B59AE" w14:textId="77777777" w:rsidR="009B596A" w:rsidRPr="009B596A" w:rsidRDefault="009B596A" w:rsidP="009B596A">
      <w:pPr>
        <w:spacing w:after="200" w:line="360" w:lineRule="auto"/>
        <w:ind w:left="720"/>
        <w:contextualSpacing/>
        <w:jc w:val="both"/>
        <w:rPr>
          <w:rFonts w:ascii="Times New Roman" w:eastAsia="Calibri" w:hAnsi="Times New Roman" w:cs="Times New Roman"/>
          <w:b w:val="0"/>
          <w:color w:val="auto"/>
          <w:sz w:val="24"/>
          <w:szCs w:val="24"/>
          <w:lang w:val="es-GT"/>
        </w:rPr>
      </w:pPr>
    </w:p>
    <w:p w14:paraId="3BFC4BA4" w14:textId="77777777" w:rsidR="009B596A" w:rsidRPr="009B596A" w:rsidRDefault="009B596A" w:rsidP="009B596A">
      <w:pPr>
        <w:spacing w:after="200"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color w:val="auto"/>
          <w:sz w:val="24"/>
          <w:szCs w:val="24"/>
          <w:lang w:val="es-GT"/>
        </w:rPr>
        <w:t>La Autoridad para el Manejo Sustentable de la Cuenca y del Lago de Amatitlán se incluye dentro este eje</w:t>
      </w:r>
      <w:r w:rsidRPr="009B596A">
        <w:rPr>
          <w:rFonts w:ascii="Times New Roman" w:eastAsia="Calibri" w:hAnsi="Times New Roman" w:cs="Times New Roman"/>
          <w:b w:val="0"/>
          <w:color w:val="auto"/>
          <w:sz w:val="24"/>
          <w:szCs w:val="24"/>
          <w:lang w:val="es-GT"/>
        </w:rPr>
        <w:t>, el cual propone una administración eficiente y racional de los recursos naturales, fortalecer la comprensión de la integralidad en el abordaje de las prioridades ambientales. Se apoya con la optimización de la gestión ambiental, la participación pública activa e incluyente y el desarrollo de niveles de sensibilización, responsabilidad y educación ambiental.</w:t>
      </w:r>
    </w:p>
    <w:p w14:paraId="58EEADD7" w14:textId="09803625" w:rsidR="009B596A" w:rsidRDefault="009B596A" w:rsidP="00101484">
      <w:pPr>
        <w:spacing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 xml:space="preserve">El Plan </w:t>
      </w:r>
      <w:proofErr w:type="spellStart"/>
      <w:r w:rsidRPr="009B596A">
        <w:rPr>
          <w:rFonts w:ascii="Times New Roman" w:eastAsia="Calibri" w:hAnsi="Times New Roman" w:cs="Times New Roman"/>
          <w:b w:val="0"/>
          <w:color w:val="auto"/>
          <w:sz w:val="24"/>
          <w:szCs w:val="24"/>
          <w:lang w:val="es-GT"/>
        </w:rPr>
        <w:t>K´atun</w:t>
      </w:r>
      <w:proofErr w:type="spellEnd"/>
      <w:r w:rsidRPr="009B596A">
        <w:rPr>
          <w:rFonts w:ascii="Times New Roman" w:eastAsia="Calibri" w:hAnsi="Times New Roman" w:cs="Times New Roman"/>
          <w:b w:val="0"/>
          <w:color w:val="auto"/>
          <w:sz w:val="24"/>
          <w:szCs w:val="24"/>
          <w:lang w:val="es-GT"/>
        </w:rPr>
        <w:t xml:space="preserve"> 2032 constituye una nueva visión, ya que completa y agiliza las políticas, planificación, programación, presupuesto y evaluación, involucra a la ciudadanía para alcanzar los objetivos, plantea una visión a largo plazo y se orienta a institucionalizar la planificación en todos sus aspectos. </w:t>
      </w:r>
    </w:p>
    <w:p w14:paraId="26575C21" w14:textId="77777777" w:rsidR="0079401B" w:rsidRPr="00166A59" w:rsidRDefault="005465B2" w:rsidP="009C61C9">
      <w:pPr>
        <w:keepNext/>
        <w:keepLines/>
        <w:spacing w:before="200" w:after="240" w:line="360" w:lineRule="auto"/>
        <w:jc w:val="both"/>
        <w:outlineLvl w:val="1"/>
        <w:rPr>
          <w:rFonts w:ascii="Times New Roman" w:eastAsia="Times New Roman" w:hAnsi="Times New Roman" w:cs="Times New Roman"/>
          <w:bCs/>
          <w:color w:val="auto"/>
          <w:sz w:val="24"/>
          <w:szCs w:val="26"/>
          <w:lang w:val="es-GT"/>
        </w:rPr>
      </w:pPr>
      <w:bookmarkStart w:id="9" w:name="_Toc70608247"/>
      <w:r w:rsidRPr="00166A59">
        <w:rPr>
          <w:rFonts w:ascii="Times New Roman" w:eastAsia="Times New Roman" w:hAnsi="Times New Roman" w:cs="Times New Roman"/>
          <w:bCs/>
          <w:color w:val="auto"/>
          <w:sz w:val="24"/>
          <w:szCs w:val="26"/>
          <w:lang w:val="es-GT"/>
        </w:rPr>
        <w:t>PRIORIDADES NACIONALES DE DESARROLLO</w:t>
      </w:r>
      <w:bookmarkEnd w:id="9"/>
    </w:p>
    <w:p w14:paraId="74AB931F" w14:textId="4CCCEA49" w:rsidR="008318FD" w:rsidRPr="00D466AA" w:rsidRDefault="008318FD" w:rsidP="00D87F8E">
      <w:pPr>
        <w:pStyle w:val="Contenido"/>
        <w:jc w:val="both"/>
        <w:rPr>
          <w:b/>
        </w:rPr>
      </w:pPr>
      <w:r w:rsidRPr="00D466AA">
        <w:t xml:space="preserve">Las prioridades nacionales de desarrollo es el resultado de un ejercicio de alineación, integración y jerarquización de las metas contenidas en los instrumentos: Plan Nacional de Desarrollo </w:t>
      </w:r>
      <w:proofErr w:type="spellStart"/>
      <w:r w:rsidRPr="00D466AA">
        <w:t>K’atun</w:t>
      </w:r>
      <w:proofErr w:type="spellEnd"/>
      <w:r w:rsidRPr="00D466AA">
        <w:t>, nuestra Guatemala 2032 y la agenda de los Objetivos de Desarrollo Sostenible (ODS).</w:t>
      </w:r>
    </w:p>
    <w:p w14:paraId="6C44E336" w14:textId="77777777" w:rsidR="00D2245B" w:rsidRPr="00D466AA" w:rsidRDefault="00D2245B" w:rsidP="00D87F8E">
      <w:pPr>
        <w:pStyle w:val="Contenido"/>
        <w:jc w:val="both"/>
      </w:pPr>
    </w:p>
    <w:p w14:paraId="07F2422B" w14:textId="6C2F44A7" w:rsidR="005465B2" w:rsidRDefault="008318FD" w:rsidP="00D87F8E">
      <w:pPr>
        <w:pStyle w:val="Contenido"/>
        <w:jc w:val="both"/>
      </w:pPr>
      <w:r w:rsidRPr="00D466AA">
        <w:t>Con</w:t>
      </w:r>
      <w:r w:rsidR="0079401B" w:rsidRPr="00D466AA">
        <w:t xml:space="preserve"> base al trabajo realizado para las Prioridades Nacionales de Desarrollo</w:t>
      </w:r>
      <w:r w:rsidRPr="00D466AA">
        <w:t xml:space="preserve">, </w:t>
      </w:r>
      <w:proofErr w:type="spellStart"/>
      <w:r w:rsidRPr="00D466AA">
        <w:t>Amsa</w:t>
      </w:r>
      <w:proofErr w:type="spellEnd"/>
      <w:r w:rsidRPr="00D466AA">
        <w:t xml:space="preserve"> se vincula a la prioridad</w:t>
      </w:r>
      <w:r w:rsidR="0079401B" w:rsidRPr="00D466AA">
        <w:t>: Acceso al agua y gestión de los recursos naturales</w:t>
      </w:r>
      <w:r w:rsidRPr="00D466AA">
        <w:t xml:space="preserve"> con la Meta Estratégica de Desarrollo</w:t>
      </w:r>
      <w:r w:rsidR="0079401B" w:rsidRPr="00D466AA">
        <w:t xml:space="preserve"> “Para el 2024, se ha incrementado la cobertura forestal a 33.7 por ciento a nivel nacional (33.0% en 2016)” relacionado con la cobertura forestal en la República de Guatemala. Que define como problema de país: la “Deforestación y pérdida de biodiversidad dentro y fuera de áreas protegidas” siendo sus causas el cambio de uso del suelo; el consumo insostenible de leña; la tala y comercio ilegal de madera, fauna, flora y biodiversidad; incendios forestales; plagas y enfermedades forestales; la conflictividad social por tenencia de la tierra y acceso a los recursos naturales y por la poca cultura forestal y de la biodiversidad</w:t>
      </w:r>
      <w:r w:rsidRPr="00D466AA">
        <w:t>.</w:t>
      </w:r>
    </w:p>
    <w:p w14:paraId="4893C7CF" w14:textId="2E7F81C9" w:rsidR="009B596A" w:rsidRDefault="009B596A" w:rsidP="00FF5C47">
      <w:pPr>
        <w:pStyle w:val="Prrafodelista"/>
        <w:keepNext/>
        <w:keepLines/>
        <w:numPr>
          <w:ilvl w:val="2"/>
          <w:numId w:val="17"/>
        </w:numPr>
        <w:spacing w:before="240" w:after="240"/>
        <w:outlineLvl w:val="1"/>
        <w:rPr>
          <w:rFonts w:ascii="Times New Roman" w:eastAsia="Times New Roman" w:hAnsi="Times New Roman" w:cs="Times New Roman"/>
          <w:bCs/>
          <w:color w:val="auto"/>
          <w:sz w:val="24"/>
          <w:szCs w:val="26"/>
          <w:lang w:val="es-GT"/>
        </w:rPr>
      </w:pPr>
      <w:bookmarkStart w:id="10" w:name="_Toc70608248"/>
      <w:r w:rsidRPr="0058398A">
        <w:rPr>
          <w:rFonts w:ascii="Times New Roman" w:eastAsia="Times New Roman" w:hAnsi="Times New Roman" w:cs="Times New Roman"/>
          <w:bCs/>
          <w:color w:val="auto"/>
          <w:sz w:val="24"/>
          <w:szCs w:val="26"/>
          <w:lang w:val="es-GT"/>
        </w:rPr>
        <w:t>POLÍTICAS PÚBLICAS</w:t>
      </w:r>
      <w:bookmarkEnd w:id="10"/>
    </w:p>
    <w:p w14:paraId="5EEB8E92" w14:textId="77777777" w:rsidR="00FF5C47" w:rsidRDefault="00FF5C47" w:rsidP="00FF5C47">
      <w:pPr>
        <w:pStyle w:val="Prrafodelista"/>
        <w:keepNext/>
        <w:keepLines/>
        <w:spacing w:before="240" w:after="240"/>
        <w:outlineLvl w:val="1"/>
        <w:rPr>
          <w:rFonts w:ascii="Times New Roman" w:eastAsia="Times New Roman" w:hAnsi="Times New Roman" w:cs="Times New Roman"/>
          <w:bCs/>
          <w:color w:val="auto"/>
          <w:sz w:val="24"/>
          <w:szCs w:val="26"/>
          <w:lang w:val="es-GT"/>
        </w:rPr>
      </w:pPr>
    </w:p>
    <w:p w14:paraId="0B5E1B11" w14:textId="709C27E0" w:rsidR="00A81441" w:rsidRPr="00411ADA" w:rsidRDefault="00A81441" w:rsidP="00FF5C47">
      <w:pPr>
        <w:pStyle w:val="Prrafodelista"/>
        <w:keepNext/>
        <w:keepLines/>
        <w:numPr>
          <w:ilvl w:val="0"/>
          <w:numId w:val="21"/>
        </w:numPr>
        <w:spacing w:after="240"/>
        <w:jc w:val="both"/>
        <w:outlineLvl w:val="2"/>
        <w:rPr>
          <w:rFonts w:ascii="Times New Roman" w:eastAsia="Times New Roman" w:hAnsi="Times New Roman" w:cs="Times New Roman"/>
          <w:bCs/>
          <w:color w:val="auto"/>
          <w:sz w:val="24"/>
          <w:lang w:val="es-GT"/>
        </w:rPr>
      </w:pPr>
      <w:bookmarkStart w:id="11" w:name="_Toc70608249"/>
      <w:r w:rsidRPr="00411ADA">
        <w:rPr>
          <w:rFonts w:ascii="Times New Roman" w:eastAsia="Times New Roman" w:hAnsi="Times New Roman" w:cs="Times New Roman"/>
          <w:bCs/>
          <w:color w:val="auto"/>
          <w:sz w:val="24"/>
          <w:lang w:val="es-GT"/>
        </w:rPr>
        <w:t xml:space="preserve">Política </w:t>
      </w:r>
      <w:r w:rsidR="005738C5" w:rsidRPr="00411ADA">
        <w:rPr>
          <w:rFonts w:ascii="Times New Roman" w:eastAsia="Times New Roman" w:hAnsi="Times New Roman" w:cs="Times New Roman"/>
          <w:bCs/>
          <w:color w:val="auto"/>
          <w:sz w:val="24"/>
          <w:lang w:val="es-GT"/>
        </w:rPr>
        <w:t>General</w:t>
      </w:r>
      <w:r w:rsidRPr="00411ADA">
        <w:rPr>
          <w:rFonts w:ascii="Times New Roman" w:eastAsia="Times New Roman" w:hAnsi="Times New Roman" w:cs="Times New Roman"/>
          <w:bCs/>
          <w:color w:val="auto"/>
          <w:sz w:val="24"/>
          <w:lang w:val="es-GT"/>
        </w:rPr>
        <w:t xml:space="preserve"> de Gobierno 2020 – 2024</w:t>
      </w:r>
      <w:bookmarkEnd w:id="11"/>
    </w:p>
    <w:p w14:paraId="34411F49" w14:textId="60C2E267" w:rsidR="00726597" w:rsidRPr="00726597" w:rsidRDefault="00726597" w:rsidP="00726597">
      <w:pPr>
        <w:spacing w:after="160" w:line="360" w:lineRule="auto"/>
        <w:jc w:val="both"/>
        <w:rPr>
          <w:rFonts w:ascii="Times New Roman" w:eastAsia="Calibri" w:hAnsi="Times New Roman" w:cs="Times New Roman"/>
          <w:b w:val="0"/>
          <w:color w:val="auto"/>
          <w:sz w:val="24"/>
          <w:szCs w:val="24"/>
          <w:lang w:val="es-GT"/>
        </w:rPr>
      </w:pPr>
      <w:r w:rsidRPr="00726597">
        <w:rPr>
          <w:rFonts w:ascii="Times New Roman" w:eastAsia="Calibri" w:hAnsi="Times New Roman" w:cs="Times New Roman"/>
          <w:b w:val="0"/>
          <w:color w:val="auto"/>
          <w:sz w:val="24"/>
          <w:szCs w:val="24"/>
          <w:lang w:val="es-GT"/>
        </w:rPr>
        <w:t xml:space="preserve">La </w:t>
      </w:r>
      <w:r w:rsidR="005738C5">
        <w:rPr>
          <w:rFonts w:ascii="Times New Roman" w:eastAsia="Calibri" w:hAnsi="Times New Roman" w:cs="Times New Roman"/>
          <w:b w:val="0"/>
          <w:color w:val="auto"/>
          <w:sz w:val="24"/>
          <w:szCs w:val="24"/>
          <w:lang w:val="es-GT"/>
        </w:rPr>
        <w:t>Política General de G</w:t>
      </w:r>
      <w:r w:rsidRPr="00726597">
        <w:rPr>
          <w:rFonts w:ascii="Times New Roman" w:eastAsia="Calibri" w:hAnsi="Times New Roman" w:cs="Times New Roman"/>
          <w:b w:val="0"/>
          <w:color w:val="auto"/>
          <w:sz w:val="24"/>
          <w:szCs w:val="24"/>
          <w:lang w:val="es-GT"/>
        </w:rPr>
        <w:t xml:space="preserve">obierno 2020-2024 (PGG 2020-2024) </w:t>
      </w:r>
      <w:r w:rsidR="00F706F3">
        <w:rPr>
          <w:rFonts w:ascii="Times New Roman" w:eastAsia="Calibri" w:hAnsi="Times New Roman" w:cs="Times New Roman"/>
          <w:b w:val="0"/>
          <w:color w:val="auto"/>
          <w:sz w:val="24"/>
          <w:szCs w:val="24"/>
          <w:lang w:val="es-GT"/>
        </w:rPr>
        <w:t>se fundamenta en el Plan N</w:t>
      </w:r>
      <w:r w:rsidRPr="00726597">
        <w:rPr>
          <w:rFonts w:ascii="Times New Roman" w:eastAsia="Calibri" w:hAnsi="Times New Roman" w:cs="Times New Roman"/>
          <w:b w:val="0"/>
          <w:color w:val="auto"/>
          <w:sz w:val="24"/>
          <w:szCs w:val="24"/>
          <w:lang w:val="es-GT"/>
        </w:rPr>
        <w:t xml:space="preserve">acional de </w:t>
      </w:r>
      <w:r w:rsidR="00F706F3">
        <w:rPr>
          <w:rFonts w:ascii="Times New Roman" w:eastAsia="Calibri" w:hAnsi="Times New Roman" w:cs="Times New Roman"/>
          <w:b w:val="0"/>
          <w:color w:val="auto"/>
          <w:sz w:val="24"/>
          <w:szCs w:val="24"/>
          <w:lang w:val="es-GT"/>
        </w:rPr>
        <w:t>I</w:t>
      </w:r>
      <w:r w:rsidRPr="00726597">
        <w:rPr>
          <w:rFonts w:ascii="Times New Roman" w:eastAsia="Calibri" w:hAnsi="Times New Roman" w:cs="Times New Roman"/>
          <w:b w:val="0"/>
          <w:color w:val="auto"/>
          <w:sz w:val="24"/>
          <w:szCs w:val="24"/>
          <w:lang w:val="es-GT"/>
        </w:rPr>
        <w:t xml:space="preserve">nnovación y </w:t>
      </w:r>
      <w:r w:rsidR="00F706F3">
        <w:rPr>
          <w:rFonts w:ascii="Times New Roman" w:eastAsia="Calibri" w:hAnsi="Times New Roman" w:cs="Times New Roman"/>
          <w:b w:val="0"/>
          <w:color w:val="auto"/>
          <w:sz w:val="24"/>
          <w:szCs w:val="24"/>
          <w:lang w:val="es-GT"/>
        </w:rPr>
        <w:t>D</w:t>
      </w:r>
      <w:r w:rsidRPr="00726597">
        <w:rPr>
          <w:rFonts w:ascii="Times New Roman" w:eastAsia="Calibri" w:hAnsi="Times New Roman" w:cs="Times New Roman"/>
          <w:b w:val="0"/>
          <w:color w:val="auto"/>
          <w:sz w:val="24"/>
          <w:szCs w:val="24"/>
          <w:lang w:val="es-GT"/>
        </w:rPr>
        <w:t xml:space="preserve">esarrollo (PLANID), en el que se definen los lineamientos y acciones públicas estratégicas articuladas que deben seguir las instituciones del sector público durante el período de administración gubernamental 2020-2024, en sinergia con las </w:t>
      </w:r>
      <w:r w:rsidR="00D248BA">
        <w:rPr>
          <w:rFonts w:ascii="Times New Roman" w:eastAsia="Calibri" w:hAnsi="Times New Roman" w:cs="Times New Roman"/>
          <w:b w:val="0"/>
          <w:color w:val="auto"/>
          <w:sz w:val="24"/>
          <w:szCs w:val="24"/>
          <w:lang w:val="es-GT"/>
        </w:rPr>
        <w:t>P</w:t>
      </w:r>
      <w:r w:rsidR="007629CA">
        <w:rPr>
          <w:rFonts w:ascii="Times New Roman" w:eastAsia="Calibri" w:hAnsi="Times New Roman" w:cs="Times New Roman"/>
          <w:b w:val="0"/>
          <w:color w:val="auto"/>
          <w:sz w:val="24"/>
          <w:szCs w:val="24"/>
          <w:lang w:val="es-GT"/>
        </w:rPr>
        <w:t xml:space="preserve">rioridades </w:t>
      </w:r>
      <w:r w:rsidR="00D248BA">
        <w:rPr>
          <w:rFonts w:ascii="Times New Roman" w:eastAsia="Calibri" w:hAnsi="Times New Roman" w:cs="Times New Roman"/>
          <w:b w:val="0"/>
          <w:color w:val="auto"/>
          <w:sz w:val="24"/>
          <w:szCs w:val="24"/>
          <w:lang w:val="es-GT"/>
        </w:rPr>
        <w:t>N</w:t>
      </w:r>
      <w:r w:rsidR="007629CA">
        <w:rPr>
          <w:rFonts w:ascii="Times New Roman" w:eastAsia="Calibri" w:hAnsi="Times New Roman" w:cs="Times New Roman"/>
          <w:b w:val="0"/>
          <w:color w:val="auto"/>
          <w:sz w:val="24"/>
          <w:szCs w:val="24"/>
          <w:lang w:val="es-GT"/>
        </w:rPr>
        <w:t xml:space="preserve">acionales de </w:t>
      </w:r>
      <w:r w:rsidR="00D248BA">
        <w:rPr>
          <w:rFonts w:ascii="Times New Roman" w:eastAsia="Calibri" w:hAnsi="Times New Roman" w:cs="Times New Roman"/>
          <w:b w:val="0"/>
          <w:color w:val="auto"/>
          <w:sz w:val="24"/>
          <w:szCs w:val="24"/>
          <w:lang w:val="es-GT"/>
        </w:rPr>
        <w:t>D</w:t>
      </w:r>
      <w:r w:rsidR="007629CA">
        <w:rPr>
          <w:rFonts w:ascii="Times New Roman" w:eastAsia="Calibri" w:hAnsi="Times New Roman" w:cs="Times New Roman"/>
          <w:b w:val="0"/>
          <w:color w:val="auto"/>
          <w:sz w:val="24"/>
          <w:szCs w:val="24"/>
          <w:lang w:val="es-GT"/>
        </w:rPr>
        <w:t>esarrollo</w:t>
      </w:r>
      <w:r w:rsidRPr="00726597">
        <w:rPr>
          <w:rFonts w:ascii="Times New Roman" w:eastAsia="Calibri" w:hAnsi="Times New Roman" w:cs="Times New Roman"/>
          <w:b w:val="0"/>
          <w:color w:val="auto"/>
          <w:sz w:val="24"/>
          <w:szCs w:val="24"/>
          <w:lang w:val="es-GT"/>
        </w:rPr>
        <w:t xml:space="preserve"> derivadas del proceso de integración del Plan </w:t>
      </w:r>
      <w:r w:rsidR="00D248BA">
        <w:rPr>
          <w:rFonts w:ascii="Times New Roman" w:eastAsia="Calibri" w:hAnsi="Times New Roman" w:cs="Times New Roman"/>
          <w:b w:val="0"/>
          <w:color w:val="auto"/>
          <w:sz w:val="24"/>
          <w:szCs w:val="24"/>
          <w:lang w:val="es-GT"/>
        </w:rPr>
        <w:t>N</w:t>
      </w:r>
      <w:r w:rsidRPr="00726597">
        <w:rPr>
          <w:rFonts w:ascii="Times New Roman" w:eastAsia="Calibri" w:hAnsi="Times New Roman" w:cs="Times New Roman"/>
          <w:b w:val="0"/>
          <w:color w:val="auto"/>
          <w:sz w:val="24"/>
          <w:szCs w:val="24"/>
          <w:lang w:val="es-GT"/>
        </w:rPr>
        <w:t xml:space="preserve">acional de </w:t>
      </w:r>
      <w:r w:rsidR="00D248BA">
        <w:rPr>
          <w:rFonts w:ascii="Times New Roman" w:eastAsia="Calibri" w:hAnsi="Times New Roman" w:cs="Times New Roman"/>
          <w:b w:val="0"/>
          <w:color w:val="auto"/>
          <w:sz w:val="24"/>
          <w:szCs w:val="24"/>
          <w:lang w:val="es-GT"/>
        </w:rPr>
        <w:t>D</w:t>
      </w:r>
      <w:r w:rsidRPr="00726597">
        <w:rPr>
          <w:rFonts w:ascii="Times New Roman" w:eastAsia="Calibri" w:hAnsi="Times New Roman" w:cs="Times New Roman"/>
          <w:b w:val="0"/>
          <w:color w:val="auto"/>
          <w:sz w:val="24"/>
          <w:szCs w:val="24"/>
          <w:lang w:val="es-GT"/>
        </w:rPr>
        <w:t>esarrollo</w:t>
      </w:r>
      <w:r w:rsidR="00D248BA">
        <w:rPr>
          <w:rFonts w:ascii="Times New Roman" w:eastAsia="Calibri" w:hAnsi="Times New Roman" w:cs="Times New Roman"/>
          <w:b w:val="0"/>
          <w:color w:val="auto"/>
          <w:sz w:val="24"/>
          <w:szCs w:val="24"/>
          <w:lang w:val="es-GT"/>
        </w:rPr>
        <w:t xml:space="preserve"> </w:t>
      </w:r>
      <w:proofErr w:type="spellStart"/>
      <w:r w:rsidR="00D248BA">
        <w:rPr>
          <w:rFonts w:ascii="Times New Roman" w:eastAsia="Calibri" w:hAnsi="Times New Roman" w:cs="Times New Roman"/>
          <w:b w:val="0"/>
          <w:color w:val="auto"/>
          <w:sz w:val="24"/>
          <w:szCs w:val="24"/>
          <w:lang w:val="es-GT"/>
        </w:rPr>
        <w:t>K</w:t>
      </w:r>
      <w:r w:rsidRPr="00726597">
        <w:rPr>
          <w:rFonts w:ascii="Times New Roman" w:eastAsia="Calibri" w:hAnsi="Times New Roman" w:cs="Times New Roman"/>
          <w:b w:val="0"/>
          <w:color w:val="auto"/>
          <w:sz w:val="24"/>
          <w:szCs w:val="24"/>
          <w:lang w:val="es-GT"/>
        </w:rPr>
        <w:t>’atun</w:t>
      </w:r>
      <w:proofErr w:type="spellEnd"/>
      <w:r w:rsidRPr="00726597">
        <w:rPr>
          <w:rFonts w:ascii="Times New Roman" w:eastAsia="Calibri" w:hAnsi="Times New Roman" w:cs="Times New Roman"/>
          <w:b w:val="0"/>
          <w:color w:val="auto"/>
          <w:sz w:val="24"/>
          <w:szCs w:val="24"/>
          <w:lang w:val="es-GT"/>
        </w:rPr>
        <w:t>: nuestra Guatemala 2032 y la Agenda 2030 para el desarrollo sostenible</w:t>
      </w:r>
      <w:r w:rsidR="00DB68C5">
        <w:rPr>
          <w:rFonts w:ascii="Times New Roman" w:eastAsia="Calibri" w:hAnsi="Times New Roman" w:cs="Times New Roman"/>
          <w:b w:val="0"/>
          <w:color w:val="auto"/>
          <w:sz w:val="24"/>
          <w:szCs w:val="24"/>
          <w:lang w:val="es-GT"/>
        </w:rPr>
        <w:t>.</w:t>
      </w:r>
    </w:p>
    <w:p w14:paraId="415A11A1" w14:textId="77777777" w:rsidR="00726597" w:rsidRPr="00726597" w:rsidRDefault="00726597" w:rsidP="00726597">
      <w:pPr>
        <w:spacing w:after="160" w:line="360" w:lineRule="auto"/>
        <w:jc w:val="both"/>
        <w:rPr>
          <w:rFonts w:ascii="Times New Roman" w:eastAsia="Calibri" w:hAnsi="Times New Roman" w:cs="Times New Roman"/>
          <w:b w:val="0"/>
          <w:color w:val="auto"/>
          <w:sz w:val="24"/>
          <w:szCs w:val="24"/>
          <w:lang w:val="es-GT"/>
        </w:rPr>
      </w:pPr>
      <w:r w:rsidRPr="00726597">
        <w:rPr>
          <w:rFonts w:ascii="Times New Roman" w:eastAsia="Calibri" w:hAnsi="Times New Roman" w:cs="Times New Roman"/>
          <w:b w:val="0"/>
          <w:color w:val="auto"/>
          <w:sz w:val="24"/>
          <w:szCs w:val="24"/>
          <w:lang w:val="es-GT"/>
        </w:rPr>
        <w:t>Dado que la mejora sustancial de las condiciones de vida de la población guatemalteca requiere de una transformación estructural, la PGG 2020-2024 propone cinco pilares estratégicos sensibles al entorno social, político, económico y ambiental:</w:t>
      </w:r>
    </w:p>
    <w:p w14:paraId="37632CB9" w14:textId="2EA09C21" w:rsidR="00726597" w:rsidRPr="00D248BA" w:rsidRDefault="00726597" w:rsidP="001A0814">
      <w:pPr>
        <w:pStyle w:val="Prrafodelista"/>
        <w:numPr>
          <w:ilvl w:val="0"/>
          <w:numId w:val="19"/>
        </w:numPr>
        <w:spacing w:after="160" w:line="360" w:lineRule="auto"/>
        <w:ind w:left="426"/>
        <w:jc w:val="both"/>
        <w:rPr>
          <w:rFonts w:ascii="Times New Roman" w:eastAsia="Calibri" w:hAnsi="Times New Roman" w:cs="Times New Roman"/>
          <w:b w:val="0"/>
          <w:color w:val="auto"/>
          <w:sz w:val="24"/>
          <w:szCs w:val="24"/>
          <w:lang w:val="es-GT"/>
        </w:rPr>
      </w:pPr>
      <w:r w:rsidRPr="00D248BA">
        <w:rPr>
          <w:rFonts w:ascii="Times New Roman" w:eastAsia="Calibri" w:hAnsi="Times New Roman" w:cs="Times New Roman"/>
          <w:color w:val="auto"/>
          <w:sz w:val="24"/>
          <w:szCs w:val="24"/>
          <w:lang w:val="es-GT"/>
        </w:rPr>
        <w:t>Economía, competitividad y prosperidad</w:t>
      </w:r>
      <w:r w:rsidR="00FF5C47">
        <w:rPr>
          <w:rFonts w:ascii="Times New Roman" w:eastAsia="Calibri" w:hAnsi="Times New Roman" w:cs="Times New Roman"/>
          <w:color w:val="auto"/>
          <w:sz w:val="24"/>
          <w:szCs w:val="24"/>
          <w:lang w:val="es-GT"/>
        </w:rPr>
        <w:t>;</w:t>
      </w:r>
      <w:r w:rsidRPr="00D248BA">
        <w:rPr>
          <w:rFonts w:ascii="Times New Roman" w:eastAsia="Calibri" w:hAnsi="Times New Roman" w:cs="Times New Roman"/>
          <w:b w:val="0"/>
          <w:color w:val="auto"/>
          <w:sz w:val="24"/>
          <w:szCs w:val="24"/>
          <w:lang w:val="es-GT"/>
        </w:rPr>
        <w:t xml:space="preserve"> busca alcanzar un mayor crecimiento económico y aumentar significativamente las fuentes de empleo sostenible;</w:t>
      </w:r>
    </w:p>
    <w:p w14:paraId="72B789E0" w14:textId="5F52DCF3" w:rsidR="00726597" w:rsidRPr="00D248BA" w:rsidRDefault="00726597" w:rsidP="001A0814">
      <w:pPr>
        <w:pStyle w:val="Prrafodelista"/>
        <w:numPr>
          <w:ilvl w:val="0"/>
          <w:numId w:val="19"/>
        </w:numPr>
        <w:spacing w:after="160" w:line="360" w:lineRule="auto"/>
        <w:ind w:left="426"/>
        <w:jc w:val="both"/>
        <w:rPr>
          <w:rFonts w:ascii="Times New Roman" w:eastAsia="Calibri" w:hAnsi="Times New Roman" w:cs="Times New Roman"/>
          <w:b w:val="0"/>
          <w:color w:val="auto"/>
          <w:sz w:val="24"/>
          <w:szCs w:val="24"/>
          <w:lang w:val="es-GT"/>
        </w:rPr>
      </w:pPr>
      <w:r w:rsidRPr="00D248BA">
        <w:rPr>
          <w:rFonts w:ascii="Times New Roman" w:eastAsia="Calibri" w:hAnsi="Times New Roman" w:cs="Times New Roman"/>
          <w:color w:val="auto"/>
          <w:sz w:val="24"/>
          <w:szCs w:val="24"/>
          <w:lang w:val="es-GT"/>
        </w:rPr>
        <w:t>Desarrollo social</w:t>
      </w:r>
      <w:r w:rsidR="00FF5C47">
        <w:rPr>
          <w:rFonts w:ascii="Times New Roman" w:eastAsia="Calibri" w:hAnsi="Times New Roman" w:cs="Times New Roman"/>
          <w:color w:val="auto"/>
          <w:sz w:val="24"/>
          <w:szCs w:val="24"/>
          <w:lang w:val="es-GT"/>
        </w:rPr>
        <w:t>;</w:t>
      </w:r>
      <w:r w:rsidRPr="00D248BA">
        <w:rPr>
          <w:rFonts w:ascii="Times New Roman" w:eastAsia="Calibri" w:hAnsi="Times New Roman" w:cs="Times New Roman"/>
          <w:b w:val="0"/>
          <w:color w:val="auto"/>
          <w:sz w:val="24"/>
          <w:szCs w:val="24"/>
          <w:lang w:val="es-GT"/>
        </w:rPr>
        <w:t xml:space="preserve"> el objetivo es atender de manera directa y efectiva a los más pobres a través de compensadores sociales eficaces y focalizados;</w:t>
      </w:r>
    </w:p>
    <w:p w14:paraId="063139F5" w14:textId="77A65743" w:rsidR="00726597" w:rsidRPr="00D248BA" w:rsidRDefault="00726597" w:rsidP="001A0814">
      <w:pPr>
        <w:pStyle w:val="Prrafodelista"/>
        <w:numPr>
          <w:ilvl w:val="0"/>
          <w:numId w:val="19"/>
        </w:numPr>
        <w:spacing w:after="160" w:line="360" w:lineRule="auto"/>
        <w:ind w:left="426"/>
        <w:jc w:val="both"/>
        <w:rPr>
          <w:rFonts w:ascii="Times New Roman" w:eastAsia="Calibri" w:hAnsi="Times New Roman" w:cs="Times New Roman"/>
          <w:b w:val="0"/>
          <w:color w:val="auto"/>
          <w:sz w:val="24"/>
          <w:szCs w:val="24"/>
          <w:lang w:val="es-GT"/>
        </w:rPr>
      </w:pPr>
      <w:r w:rsidRPr="00D248BA">
        <w:rPr>
          <w:rFonts w:ascii="Times New Roman" w:eastAsia="Calibri" w:hAnsi="Times New Roman" w:cs="Times New Roman"/>
          <w:color w:val="auto"/>
          <w:sz w:val="24"/>
          <w:szCs w:val="24"/>
          <w:lang w:val="es-GT"/>
        </w:rPr>
        <w:t>Gobernab</w:t>
      </w:r>
      <w:r w:rsidR="00FF5C47">
        <w:rPr>
          <w:rFonts w:ascii="Times New Roman" w:eastAsia="Calibri" w:hAnsi="Times New Roman" w:cs="Times New Roman"/>
          <w:color w:val="auto"/>
          <w:sz w:val="24"/>
          <w:szCs w:val="24"/>
          <w:lang w:val="es-GT"/>
        </w:rPr>
        <w:t>ilidad y seguridad en desarrollo;</w:t>
      </w:r>
      <w:r w:rsidRPr="00D248BA">
        <w:rPr>
          <w:rFonts w:ascii="Times New Roman" w:eastAsia="Calibri" w:hAnsi="Times New Roman" w:cs="Times New Roman"/>
          <w:b w:val="0"/>
          <w:color w:val="auto"/>
          <w:sz w:val="24"/>
          <w:szCs w:val="24"/>
          <w:lang w:val="es-GT"/>
        </w:rPr>
        <w:t xml:space="preserve"> persigue mejorar la gobernabilidad del país para una convivencia en paz y armoniosa, que permita condiciones adecuadas de inversión;</w:t>
      </w:r>
    </w:p>
    <w:p w14:paraId="29892EEB" w14:textId="28C78E1C" w:rsidR="00726597" w:rsidRPr="00D248BA" w:rsidRDefault="00726597" w:rsidP="001A0814">
      <w:pPr>
        <w:pStyle w:val="Prrafodelista"/>
        <w:numPr>
          <w:ilvl w:val="0"/>
          <w:numId w:val="19"/>
        </w:numPr>
        <w:spacing w:after="160" w:line="360" w:lineRule="auto"/>
        <w:ind w:left="426"/>
        <w:jc w:val="both"/>
        <w:rPr>
          <w:rFonts w:ascii="Times New Roman" w:eastAsia="Calibri" w:hAnsi="Times New Roman" w:cs="Times New Roman"/>
          <w:b w:val="0"/>
          <w:color w:val="auto"/>
          <w:sz w:val="24"/>
          <w:szCs w:val="24"/>
          <w:lang w:val="es-GT"/>
        </w:rPr>
      </w:pPr>
      <w:r w:rsidRPr="00D248BA">
        <w:rPr>
          <w:rFonts w:ascii="Times New Roman" w:eastAsia="Calibri" w:hAnsi="Times New Roman" w:cs="Times New Roman"/>
          <w:color w:val="auto"/>
          <w:sz w:val="24"/>
          <w:szCs w:val="24"/>
          <w:lang w:val="es-GT"/>
        </w:rPr>
        <w:t>Estado responsable, transparente y efectivo</w:t>
      </w:r>
      <w:r w:rsidR="00FF5C47">
        <w:rPr>
          <w:rFonts w:ascii="Times New Roman" w:eastAsia="Calibri" w:hAnsi="Times New Roman" w:cs="Times New Roman"/>
          <w:color w:val="auto"/>
          <w:sz w:val="24"/>
          <w:szCs w:val="24"/>
          <w:lang w:val="es-GT"/>
        </w:rPr>
        <w:t>;</w:t>
      </w:r>
      <w:r w:rsidRPr="00D248BA">
        <w:rPr>
          <w:rFonts w:ascii="Times New Roman" w:eastAsia="Calibri" w:hAnsi="Times New Roman" w:cs="Times New Roman"/>
          <w:b w:val="0"/>
          <w:color w:val="auto"/>
          <w:sz w:val="24"/>
          <w:szCs w:val="24"/>
          <w:lang w:val="es-GT"/>
        </w:rPr>
        <w:t xml:space="preserve"> procura administrar de manera efectiva y transparente las instituciones del Estado para ponerlas al servicio de la ciudadanía;</w:t>
      </w:r>
    </w:p>
    <w:p w14:paraId="0ED9A8B8" w14:textId="3067E0FA" w:rsidR="00726597" w:rsidRPr="00D248BA" w:rsidRDefault="00726597" w:rsidP="001A0814">
      <w:pPr>
        <w:pStyle w:val="Prrafodelista"/>
        <w:numPr>
          <w:ilvl w:val="0"/>
          <w:numId w:val="19"/>
        </w:numPr>
        <w:spacing w:after="160" w:line="360" w:lineRule="auto"/>
        <w:ind w:left="426"/>
        <w:jc w:val="both"/>
        <w:rPr>
          <w:rFonts w:ascii="Times New Roman" w:eastAsia="Calibri" w:hAnsi="Times New Roman" w:cs="Times New Roman"/>
          <w:b w:val="0"/>
          <w:color w:val="auto"/>
          <w:sz w:val="24"/>
          <w:szCs w:val="24"/>
          <w:lang w:val="es-GT"/>
        </w:rPr>
      </w:pPr>
      <w:r w:rsidRPr="00D248BA">
        <w:rPr>
          <w:rFonts w:ascii="Times New Roman" w:eastAsia="Calibri" w:hAnsi="Times New Roman" w:cs="Times New Roman"/>
          <w:color w:val="auto"/>
          <w:sz w:val="24"/>
          <w:szCs w:val="24"/>
          <w:lang w:val="es-GT"/>
        </w:rPr>
        <w:t>Relaciones con el mundo</w:t>
      </w:r>
      <w:r w:rsidR="00FF5C47">
        <w:rPr>
          <w:rFonts w:ascii="Times New Roman" w:eastAsia="Calibri" w:hAnsi="Times New Roman" w:cs="Times New Roman"/>
          <w:color w:val="auto"/>
          <w:sz w:val="24"/>
          <w:szCs w:val="24"/>
          <w:lang w:val="es-GT"/>
        </w:rPr>
        <w:t>;</w:t>
      </w:r>
      <w:r w:rsidRPr="00D248BA">
        <w:rPr>
          <w:rFonts w:ascii="Times New Roman" w:eastAsia="Calibri" w:hAnsi="Times New Roman" w:cs="Times New Roman"/>
          <w:b w:val="0"/>
          <w:color w:val="auto"/>
          <w:sz w:val="24"/>
          <w:szCs w:val="24"/>
          <w:lang w:val="es-GT"/>
        </w:rPr>
        <w:t xml:space="preserve"> tiene el objetivo de garantizar el aprovechamiento de las relaciones internacionales para que, además de mantener buenos vínculos diplomáticos, mejore el orden del comercio internacional, el turismo, la inversión y el trato a nuestros migrantes.</w:t>
      </w:r>
    </w:p>
    <w:p w14:paraId="4F2A48ED" w14:textId="77777777" w:rsidR="00726597" w:rsidRPr="00726597" w:rsidRDefault="00726597" w:rsidP="00726597">
      <w:pPr>
        <w:spacing w:after="160" w:line="360" w:lineRule="auto"/>
        <w:jc w:val="both"/>
        <w:rPr>
          <w:rFonts w:ascii="Times New Roman" w:eastAsia="Calibri" w:hAnsi="Times New Roman" w:cs="Times New Roman"/>
          <w:b w:val="0"/>
          <w:color w:val="auto"/>
          <w:sz w:val="24"/>
          <w:szCs w:val="24"/>
          <w:lang w:val="es-GT"/>
        </w:rPr>
      </w:pPr>
      <w:r w:rsidRPr="00726597">
        <w:rPr>
          <w:rFonts w:ascii="Times New Roman" w:eastAsia="Calibri" w:hAnsi="Times New Roman" w:cs="Times New Roman"/>
          <w:b w:val="0"/>
          <w:color w:val="auto"/>
          <w:sz w:val="24"/>
          <w:szCs w:val="24"/>
          <w:lang w:val="es-GT"/>
        </w:rPr>
        <w:t>En adición a estos cinco pilares, la PGG 2020-2024 incluye de manera transversal el aspecto ambiental, que está configurado para solucionar la problemática de la gestión sostenible del ambiente, recursos naturales, ordenamiento territorial y cambio climático.</w:t>
      </w:r>
    </w:p>
    <w:p w14:paraId="243C7AC6" w14:textId="77777777" w:rsidR="00726597" w:rsidRDefault="00D248BA" w:rsidP="00726597">
      <w:pPr>
        <w:spacing w:after="160" w:line="360" w:lineRule="auto"/>
        <w:jc w:val="both"/>
        <w:rPr>
          <w:rFonts w:ascii="Times New Roman" w:eastAsia="Calibri" w:hAnsi="Times New Roman" w:cs="Times New Roman"/>
          <w:b w:val="0"/>
          <w:color w:val="auto"/>
          <w:sz w:val="24"/>
          <w:szCs w:val="24"/>
          <w:lang w:val="es-GT"/>
        </w:rPr>
      </w:pPr>
      <w:r>
        <w:rPr>
          <w:rFonts w:ascii="Times New Roman" w:eastAsia="Calibri" w:hAnsi="Times New Roman" w:cs="Times New Roman"/>
          <w:b w:val="0"/>
          <w:color w:val="auto"/>
          <w:sz w:val="24"/>
          <w:szCs w:val="24"/>
          <w:lang w:val="es-GT"/>
        </w:rPr>
        <w:t>L</w:t>
      </w:r>
      <w:r w:rsidRPr="00D248BA">
        <w:rPr>
          <w:rFonts w:ascii="Times New Roman" w:eastAsia="Calibri" w:hAnsi="Times New Roman" w:cs="Times New Roman"/>
          <w:b w:val="0"/>
          <w:color w:val="auto"/>
          <w:sz w:val="24"/>
          <w:szCs w:val="24"/>
          <w:lang w:val="es-GT"/>
        </w:rPr>
        <w:t xml:space="preserve">a vinculación institucional con la PGG </w:t>
      </w:r>
      <w:r>
        <w:rPr>
          <w:rFonts w:ascii="Times New Roman" w:eastAsia="Calibri" w:hAnsi="Times New Roman" w:cs="Times New Roman"/>
          <w:b w:val="0"/>
          <w:color w:val="auto"/>
          <w:sz w:val="24"/>
          <w:szCs w:val="24"/>
          <w:lang w:val="es-GT"/>
        </w:rPr>
        <w:t xml:space="preserve">se muestra en </w:t>
      </w:r>
      <w:r w:rsidR="00726597" w:rsidRPr="00726597">
        <w:rPr>
          <w:rFonts w:ascii="Times New Roman" w:eastAsia="Calibri" w:hAnsi="Times New Roman" w:cs="Times New Roman"/>
          <w:b w:val="0"/>
          <w:color w:val="auto"/>
          <w:sz w:val="24"/>
          <w:szCs w:val="24"/>
          <w:lang w:val="es-GT"/>
        </w:rPr>
        <w:t>el cuadro siguiente:</w:t>
      </w:r>
    </w:p>
    <w:tbl>
      <w:tblPr>
        <w:tblStyle w:val="Tabladelista3-nfasis6"/>
        <w:tblW w:w="9488" w:type="dxa"/>
        <w:tblLook w:val="04A0" w:firstRow="1" w:lastRow="0" w:firstColumn="1" w:lastColumn="0" w:noHBand="0" w:noVBand="1"/>
      </w:tblPr>
      <w:tblGrid>
        <w:gridCol w:w="2375"/>
        <w:gridCol w:w="2293"/>
        <w:gridCol w:w="1559"/>
        <w:gridCol w:w="1565"/>
        <w:gridCol w:w="1696"/>
      </w:tblGrid>
      <w:tr w:rsidR="00726597" w:rsidRPr="00726597" w14:paraId="152B45AC" w14:textId="77777777" w:rsidTr="000927DE">
        <w:trPr>
          <w:cnfStyle w:val="100000000000" w:firstRow="1" w:lastRow="0" w:firstColumn="0" w:lastColumn="0" w:oddVBand="0" w:evenVBand="0" w:oddHBand="0" w:evenHBand="0" w:firstRowFirstColumn="0" w:firstRowLastColumn="0" w:lastRowFirstColumn="0" w:lastRowLastColumn="0"/>
          <w:trHeight w:val="825"/>
        </w:trPr>
        <w:tc>
          <w:tcPr>
            <w:cnfStyle w:val="001000000100" w:firstRow="0" w:lastRow="0" w:firstColumn="1" w:lastColumn="0" w:oddVBand="0" w:evenVBand="0" w:oddHBand="0" w:evenHBand="0" w:firstRowFirstColumn="1" w:firstRowLastColumn="0" w:lastRowFirstColumn="0" w:lastRowLastColumn="0"/>
            <w:tcW w:w="9488" w:type="dxa"/>
            <w:gridSpan w:val="5"/>
            <w:vMerge w:val="restart"/>
            <w:shd w:val="clear" w:color="auto" w:fill="A0ACB2" w:themeFill="background2" w:themeFillShade="BF"/>
            <w:vAlign w:val="center"/>
            <w:hideMark/>
          </w:tcPr>
          <w:p w14:paraId="315B4322" w14:textId="77777777" w:rsidR="00726597" w:rsidRPr="00224EEB" w:rsidRDefault="00174707" w:rsidP="00726597">
            <w:pPr>
              <w:jc w:val="center"/>
              <w:rPr>
                <w:rFonts w:ascii="Times New Roman" w:eastAsia="Times New Roman" w:hAnsi="Times New Roman" w:cs="Times New Roman"/>
                <w:b/>
                <w:bCs w:val="0"/>
                <w:color w:val="auto"/>
                <w:sz w:val="24"/>
                <w:szCs w:val="24"/>
                <w:lang w:val="es-GT" w:eastAsia="es-GT"/>
              </w:rPr>
            </w:pPr>
            <w:r>
              <w:rPr>
                <w:rFonts w:ascii="Times New Roman" w:eastAsia="Times New Roman" w:hAnsi="Times New Roman" w:cs="Times New Roman"/>
                <w:b/>
                <w:bCs w:val="0"/>
                <w:color w:val="auto"/>
                <w:sz w:val="24"/>
                <w:szCs w:val="24"/>
                <w:lang w:val="es-GT" w:eastAsia="es-GT"/>
              </w:rPr>
              <w:t>VINCULACIÓN INSTI</w:t>
            </w:r>
            <w:r w:rsidR="00726597" w:rsidRPr="00224EEB">
              <w:rPr>
                <w:rFonts w:ascii="Times New Roman" w:eastAsia="Times New Roman" w:hAnsi="Times New Roman" w:cs="Times New Roman"/>
                <w:b/>
                <w:bCs w:val="0"/>
                <w:color w:val="auto"/>
                <w:sz w:val="24"/>
                <w:szCs w:val="24"/>
                <w:lang w:val="es-GT" w:eastAsia="es-GT"/>
              </w:rPr>
              <w:t xml:space="preserve">TUCIONAL </w:t>
            </w:r>
          </w:p>
        </w:tc>
      </w:tr>
      <w:tr w:rsidR="00726597" w:rsidRPr="00726597" w14:paraId="3B7BC07C" w14:textId="77777777" w:rsidTr="000927DE">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9488" w:type="dxa"/>
            <w:gridSpan w:val="5"/>
            <w:vMerge/>
            <w:shd w:val="clear" w:color="auto" w:fill="A0ACB2" w:themeFill="background2" w:themeFillShade="BF"/>
            <w:hideMark/>
          </w:tcPr>
          <w:p w14:paraId="381C948D" w14:textId="77777777" w:rsidR="00726597" w:rsidRPr="00726597" w:rsidRDefault="00726597" w:rsidP="00726597">
            <w:pPr>
              <w:rPr>
                <w:rFonts w:ascii="Times New Roman" w:eastAsia="Times New Roman" w:hAnsi="Times New Roman" w:cs="Times New Roman"/>
                <w:bCs w:val="0"/>
                <w:color w:val="auto"/>
                <w:sz w:val="24"/>
                <w:szCs w:val="24"/>
                <w:lang w:val="es-GT" w:eastAsia="es-GT"/>
              </w:rPr>
            </w:pPr>
          </w:p>
        </w:tc>
      </w:tr>
      <w:tr w:rsidR="00726597" w:rsidRPr="00726597" w14:paraId="1A465DA3" w14:textId="77777777" w:rsidTr="00BC7F38">
        <w:trPr>
          <w:trHeight w:val="759"/>
        </w:trPr>
        <w:tc>
          <w:tcPr>
            <w:cnfStyle w:val="001000000000" w:firstRow="0" w:lastRow="0" w:firstColumn="1" w:lastColumn="0" w:oddVBand="0" w:evenVBand="0" w:oddHBand="0" w:evenHBand="0" w:firstRowFirstColumn="0" w:firstRowLastColumn="0" w:lastRowFirstColumn="0" w:lastRowLastColumn="0"/>
            <w:tcW w:w="2375" w:type="dxa"/>
            <w:shd w:val="clear" w:color="auto" w:fill="D9D9D9" w:themeFill="background1" w:themeFillShade="D9"/>
            <w:hideMark/>
          </w:tcPr>
          <w:p w14:paraId="15943808" w14:textId="77777777" w:rsidR="00726597" w:rsidRPr="00224EEB" w:rsidRDefault="00726597" w:rsidP="00726597">
            <w:pPr>
              <w:jc w:val="center"/>
              <w:rPr>
                <w:rFonts w:ascii="Times New Roman" w:eastAsia="Times New Roman" w:hAnsi="Times New Roman" w:cs="Times New Roman"/>
                <w:b/>
                <w:bCs w:val="0"/>
                <w:color w:val="auto"/>
                <w:sz w:val="24"/>
                <w:szCs w:val="24"/>
                <w:lang w:val="es-GT" w:eastAsia="es-GT"/>
              </w:rPr>
            </w:pPr>
            <w:r w:rsidRPr="00224EEB">
              <w:rPr>
                <w:rFonts w:ascii="Times New Roman" w:eastAsia="Times New Roman" w:hAnsi="Times New Roman" w:cs="Times New Roman"/>
                <w:b/>
                <w:bCs w:val="0"/>
                <w:color w:val="auto"/>
                <w:sz w:val="24"/>
                <w:szCs w:val="24"/>
                <w:lang w:val="es-GT" w:eastAsia="es-GT"/>
              </w:rPr>
              <w:t>Pilar de la Política General de Gobierno 2020-2024</w:t>
            </w:r>
          </w:p>
        </w:tc>
        <w:tc>
          <w:tcPr>
            <w:tcW w:w="2293" w:type="dxa"/>
            <w:shd w:val="clear" w:color="auto" w:fill="D9D9D9" w:themeFill="background1" w:themeFillShade="D9"/>
            <w:hideMark/>
          </w:tcPr>
          <w:p w14:paraId="72363C5B" w14:textId="77777777" w:rsidR="00726597" w:rsidRPr="00224EEB" w:rsidRDefault="00726597" w:rsidP="007265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lang w:val="es-GT" w:eastAsia="es-GT"/>
              </w:rPr>
            </w:pPr>
            <w:r w:rsidRPr="00224EEB">
              <w:rPr>
                <w:rFonts w:ascii="Times New Roman" w:eastAsia="Times New Roman" w:hAnsi="Times New Roman" w:cs="Times New Roman"/>
                <w:bCs/>
                <w:color w:val="auto"/>
                <w:sz w:val="24"/>
                <w:szCs w:val="24"/>
                <w:lang w:val="es-GT" w:eastAsia="es-GT"/>
              </w:rPr>
              <w:t>Objetivo Sectorial PGG</w:t>
            </w:r>
          </w:p>
        </w:tc>
        <w:tc>
          <w:tcPr>
            <w:tcW w:w="1559" w:type="dxa"/>
            <w:shd w:val="clear" w:color="auto" w:fill="D9D9D9" w:themeFill="background1" w:themeFillShade="D9"/>
            <w:hideMark/>
          </w:tcPr>
          <w:p w14:paraId="25B66AC4" w14:textId="77777777" w:rsidR="00726597" w:rsidRPr="00726597" w:rsidRDefault="00726597" w:rsidP="007265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lang w:val="es-GT" w:eastAsia="es-GT"/>
              </w:rPr>
            </w:pPr>
            <w:r w:rsidRPr="00726597">
              <w:rPr>
                <w:rFonts w:ascii="Times New Roman" w:eastAsia="Times New Roman" w:hAnsi="Times New Roman" w:cs="Times New Roman"/>
                <w:bCs/>
                <w:color w:val="auto"/>
                <w:sz w:val="24"/>
                <w:szCs w:val="24"/>
                <w:lang w:val="es-GT" w:eastAsia="es-GT"/>
              </w:rPr>
              <w:t>Acción PGG</w:t>
            </w:r>
          </w:p>
        </w:tc>
        <w:tc>
          <w:tcPr>
            <w:tcW w:w="1565" w:type="dxa"/>
            <w:shd w:val="clear" w:color="auto" w:fill="D9D9D9" w:themeFill="background1" w:themeFillShade="D9"/>
            <w:hideMark/>
          </w:tcPr>
          <w:p w14:paraId="622AB6D8" w14:textId="77777777" w:rsidR="00726597" w:rsidRPr="00726597" w:rsidRDefault="00726597" w:rsidP="007265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lang w:val="es-GT" w:eastAsia="es-GT"/>
              </w:rPr>
            </w:pPr>
            <w:r w:rsidRPr="00726597">
              <w:rPr>
                <w:rFonts w:ascii="Times New Roman" w:eastAsia="Times New Roman" w:hAnsi="Times New Roman" w:cs="Times New Roman"/>
                <w:bCs/>
                <w:color w:val="auto"/>
                <w:sz w:val="24"/>
                <w:szCs w:val="24"/>
                <w:lang w:val="es-GT" w:eastAsia="es-GT"/>
              </w:rPr>
              <w:t>Meta PGG</w:t>
            </w:r>
          </w:p>
        </w:tc>
        <w:tc>
          <w:tcPr>
            <w:tcW w:w="1696" w:type="dxa"/>
            <w:shd w:val="clear" w:color="auto" w:fill="D9D9D9" w:themeFill="background1" w:themeFillShade="D9"/>
            <w:hideMark/>
          </w:tcPr>
          <w:p w14:paraId="1BB56DEA" w14:textId="77777777" w:rsidR="00726597" w:rsidRPr="00726597" w:rsidRDefault="00726597" w:rsidP="007265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lang w:val="es-GT" w:eastAsia="es-GT"/>
              </w:rPr>
            </w:pPr>
            <w:r w:rsidRPr="00726597">
              <w:rPr>
                <w:rFonts w:ascii="Times New Roman" w:eastAsia="Times New Roman" w:hAnsi="Times New Roman" w:cs="Times New Roman"/>
                <w:bCs/>
                <w:color w:val="auto"/>
                <w:sz w:val="24"/>
                <w:szCs w:val="24"/>
                <w:lang w:val="es-GT" w:eastAsia="es-GT"/>
              </w:rPr>
              <w:t>R</w:t>
            </w:r>
            <w:r w:rsidR="00BC7F38">
              <w:rPr>
                <w:rFonts w:ascii="Times New Roman" w:eastAsia="Times New Roman" w:hAnsi="Times New Roman" w:cs="Times New Roman"/>
                <w:bCs/>
                <w:color w:val="auto"/>
                <w:sz w:val="24"/>
                <w:szCs w:val="24"/>
                <w:lang w:val="es-GT" w:eastAsia="es-GT"/>
              </w:rPr>
              <w:t>esultado Estratégico de Desarrollo (RED)</w:t>
            </w:r>
            <w:r w:rsidRPr="00726597">
              <w:rPr>
                <w:rFonts w:ascii="Times New Roman" w:eastAsia="Times New Roman" w:hAnsi="Times New Roman" w:cs="Times New Roman"/>
                <w:bCs/>
                <w:color w:val="auto"/>
                <w:sz w:val="24"/>
                <w:szCs w:val="24"/>
                <w:lang w:val="es-GT" w:eastAsia="es-GT"/>
              </w:rPr>
              <w:t xml:space="preserve"> </w:t>
            </w:r>
          </w:p>
        </w:tc>
      </w:tr>
      <w:tr w:rsidR="00726597" w:rsidRPr="00726597" w14:paraId="1CC93D99" w14:textId="77777777" w:rsidTr="00BC7F38">
        <w:trPr>
          <w:cnfStyle w:val="000000100000" w:firstRow="0" w:lastRow="0" w:firstColumn="0" w:lastColumn="0" w:oddVBand="0" w:evenVBand="0" w:oddHBand="1" w:evenHBand="0" w:firstRowFirstColumn="0" w:firstRowLastColumn="0" w:lastRowFirstColumn="0" w:lastRowLastColumn="0"/>
          <w:trHeight w:val="1630"/>
        </w:trPr>
        <w:tc>
          <w:tcPr>
            <w:cnfStyle w:val="001000000000" w:firstRow="0" w:lastRow="0" w:firstColumn="1" w:lastColumn="0" w:oddVBand="0" w:evenVBand="0" w:oddHBand="0" w:evenHBand="0" w:firstRowFirstColumn="0" w:firstRowLastColumn="0" w:lastRowFirstColumn="0" w:lastRowLastColumn="0"/>
            <w:tcW w:w="2375" w:type="dxa"/>
            <w:hideMark/>
          </w:tcPr>
          <w:p w14:paraId="1882EF76" w14:textId="77777777" w:rsidR="00726597" w:rsidRPr="00224EEB" w:rsidRDefault="00726597" w:rsidP="00726597">
            <w:pPr>
              <w:rPr>
                <w:rFonts w:ascii="Times New Roman" w:eastAsia="Times New Roman" w:hAnsi="Times New Roman" w:cs="Times New Roman"/>
                <w:color w:val="auto"/>
                <w:sz w:val="24"/>
                <w:szCs w:val="24"/>
                <w:lang w:val="es-GT" w:eastAsia="es-GT"/>
              </w:rPr>
            </w:pPr>
            <w:r w:rsidRPr="00224EEB">
              <w:rPr>
                <w:rFonts w:ascii="Times New Roman" w:eastAsia="Times New Roman" w:hAnsi="Times New Roman" w:cs="Times New Roman"/>
                <w:color w:val="auto"/>
                <w:sz w:val="24"/>
                <w:szCs w:val="24"/>
                <w:lang w:val="es-GT" w:eastAsia="es-GT"/>
              </w:rPr>
              <w:t>Economía, competitividad y prosperidad</w:t>
            </w:r>
          </w:p>
        </w:tc>
        <w:tc>
          <w:tcPr>
            <w:tcW w:w="2293" w:type="dxa"/>
            <w:hideMark/>
          </w:tcPr>
          <w:p w14:paraId="72295303" w14:textId="1695DFC3" w:rsidR="00726597" w:rsidRPr="00726597" w:rsidRDefault="00726597" w:rsidP="007265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auto"/>
                <w:sz w:val="24"/>
                <w:szCs w:val="24"/>
                <w:lang w:val="es-GT" w:eastAsia="es-GT"/>
              </w:rPr>
            </w:pPr>
            <w:r w:rsidRPr="00726597">
              <w:rPr>
                <w:rFonts w:ascii="Times New Roman" w:eastAsia="Times New Roman" w:hAnsi="Times New Roman" w:cs="Times New Roman"/>
                <w:b w:val="0"/>
                <w:color w:val="auto"/>
                <w:sz w:val="24"/>
                <w:szCs w:val="24"/>
                <w:lang w:val="es-GT" w:eastAsia="es-GT"/>
              </w:rPr>
              <w:t>Promover un plan nacional de riego de manera sostenible para mejorar la productividad</w:t>
            </w:r>
            <w:r w:rsidR="00842F0B">
              <w:rPr>
                <w:rFonts w:ascii="Times New Roman" w:eastAsia="Times New Roman" w:hAnsi="Times New Roman" w:cs="Times New Roman"/>
                <w:b w:val="0"/>
                <w:color w:val="auto"/>
                <w:sz w:val="24"/>
                <w:szCs w:val="24"/>
                <w:lang w:val="es-GT" w:eastAsia="es-GT"/>
              </w:rPr>
              <w:t>.</w:t>
            </w:r>
          </w:p>
        </w:tc>
        <w:tc>
          <w:tcPr>
            <w:tcW w:w="1559" w:type="dxa"/>
            <w:hideMark/>
          </w:tcPr>
          <w:p w14:paraId="36628F6E" w14:textId="16DE050F" w:rsidR="00726597" w:rsidRPr="00726597" w:rsidRDefault="00726597" w:rsidP="007265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auto"/>
                <w:sz w:val="24"/>
                <w:szCs w:val="24"/>
                <w:lang w:val="es-GT" w:eastAsia="es-GT"/>
              </w:rPr>
            </w:pPr>
            <w:r w:rsidRPr="00726597">
              <w:rPr>
                <w:rFonts w:ascii="Times New Roman" w:eastAsia="Times New Roman" w:hAnsi="Times New Roman" w:cs="Times New Roman"/>
                <w:b w:val="0"/>
                <w:color w:val="auto"/>
                <w:sz w:val="24"/>
                <w:szCs w:val="24"/>
                <w:lang w:val="es-GT" w:eastAsia="es-GT"/>
              </w:rPr>
              <w:t>Reforestar las cuencas hidrográficas para mejorar la afluencia de lluvias</w:t>
            </w:r>
            <w:r w:rsidR="00842F0B">
              <w:rPr>
                <w:rFonts w:ascii="Times New Roman" w:eastAsia="Times New Roman" w:hAnsi="Times New Roman" w:cs="Times New Roman"/>
                <w:b w:val="0"/>
                <w:color w:val="auto"/>
                <w:sz w:val="24"/>
                <w:szCs w:val="24"/>
                <w:lang w:val="es-GT" w:eastAsia="es-GT"/>
              </w:rPr>
              <w:t>.</w:t>
            </w:r>
          </w:p>
        </w:tc>
        <w:tc>
          <w:tcPr>
            <w:tcW w:w="1565" w:type="dxa"/>
            <w:hideMark/>
          </w:tcPr>
          <w:p w14:paraId="7E2533D1" w14:textId="4BC10F92" w:rsidR="00726597" w:rsidRPr="00726597" w:rsidRDefault="00726597" w:rsidP="007265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auto"/>
                <w:sz w:val="24"/>
                <w:szCs w:val="24"/>
                <w:lang w:val="es-GT" w:eastAsia="es-GT"/>
              </w:rPr>
            </w:pPr>
            <w:r w:rsidRPr="00726597">
              <w:rPr>
                <w:rFonts w:ascii="Times New Roman" w:eastAsia="Times New Roman" w:hAnsi="Times New Roman" w:cs="Times New Roman"/>
                <w:b w:val="0"/>
                <w:color w:val="auto"/>
                <w:sz w:val="24"/>
                <w:szCs w:val="24"/>
                <w:lang w:val="es-GT" w:eastAsia="es-GT"/>
              </w:rPr>
              <w:t>No existe meta relacionada</w:t>
            </w:r>
            <w:r w:rsidR="00075FB3">
              <w:rPr>
                <w:rFonts w:ascii="Times New Roman" w:eastAsia="Times New Roman" w:hAnsi="Times New Roman" w:cs="Times New Roman"/>
                <w:b w:val="0"/>
                <w:color w:val="auto"/>
                <w:sz w:val="24"/>
                <w:szCs w:val="24"/>
                <w:lang w:val="es-GT" w:eastAsia="es-GT"/>
              </w:rPr>
              <w:t xml:space="preserve"> dentro de la política</w:t>
            </w:r>
            <w:r w:rsidR="00842F0B">
              <w:rPr>
                <w:rFonts w:ascii="Times New Roman" w:eastAsia="Times New Roman" w:hAnsi="Times New Roman" w:cs="Times New Roman"/>
                <w:b w:val="0"/>
                <w:color w:val="auto"/>
                <w:sz w:val="24"/>
                <w:szCs w:val="24"/>
                <w:lang w:val="es-GT" w:eastAsia="es-GT"/>
              </w:rPr>
              <w:t>.</w:t>
            </w:r>
          </w:p>
        </w:tc>
        <w:tc>
          <w:tcPr>
            <w:tcW w:w="1696" w:type="dxa"/>
            <w:hideMark/>
          </w:tcPr>
          <w:p w14:paraId="7441D65A" w14:textId="77777777" w:rsidR="00726597" w:rsidRPr="00726597" w:rsidRDefault="00726597" w:rsidP="007265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auto"/>
                <w:sz w:val="24"/>
                <w:szCs w:val="24"/>
                <w:lang w:val="es-GT" w:eastAsia="es-GT"/>
              </w:rPr>
            </w:pPr>
            <w:r w:rsidRPr="00726597">
              <w:rPr>
                <w:rFonts w:ascii="Times New Roman" w:eastAsia="Times New Roman" w:hAnsi="Times New Roman" w:cs="Times New Roman"/>
                <w:b w:val="0"/>
                <w:color w:val="auto"/>
                <w:sz w:val="24"/>
                <w:szCs w:val="24"/>
                <w:lang w:val="es-GT" w:eastAsia="es-GT"/>
              </w:rPr>
              <w:t> </w:t>
            </w:r>
          </w:p>
        </w:tc>
      </w:tr>
      <w:tr w:rsidR="00726597" w:rsidRPr="00726597" w14:paraId="6902FB78" w14:textId="77777777" w:rsidTr="00BC7F38">
        <w:trPr>
          <w:trHeight w:val="2812"/>
        </w:trPr>
        <w:tc>
          <w:tcPr>
            <w:cnfStyle w:val="001000000000" w:firstRow="0" w:lastRow="0" w:firstColumn="1" w:lastColumn="0" w:oddVBand="0" w:evenVBand="0" w:oddHBand="0" w:evenHBand="0" w:firstRowFirstColumn="0" w:firstRowLastColumn="0" w:lastRowFirstColumn="0" w:lastRowLastColumn="0"/>
            <w:tcW w:w="2375" w:type="dxa"/>
            <w:hideMark/>
          </w:tcPr>
          <w:p w14:paraId="6F4CD6A5" w14:textId="77777777" w:rsidR="00726597" w:rsidRPr="00224EEB" w:rsidRDefault="00726597" w:rsidP="00726597">
            <w:pPr>
              <w:rPr>
                <w:rFonts w:ascii="Times New Roman" w:eastAsia="Times New Roman" w:hAnsi="Times New Roman" w:cs="Times New Roman"/>
                <w:color w:val="auto"/>
                <w:sz w:val="24"/>
                <w:szCs w:val="24"/>
                <w:lang w:val="es-GT" w:eastAsia="es-GT"/>
              </w:rPr>
            </w:pPr>
            <w:r w:rsidRPr="00224EEB">
              <w:rPr>
                <w:rFonts w:ascii="Times New Roman" w:eastAsia="Times New Roman" w:hAnsi="Times New Roman" w:cs="Times New Roman"/>
                <w:color w:val="auto"/>
                <w:sz w:val="24"/>
                <w:szCs w:val="24"/>
                <w:lang w:val="es-GT" w:eastAsia="es-GT"/>
              </w:rPr>
              <w:t>Estado responsable, transparente y efectivo</w:t>
            </w:r>
          </w:p>
        </w:tc>
        <w:tc>
          <w:tcPr>
            <w:tcW w:w="2293" w:type="dxa"/>
            <w:hideMark/>
          </w:tcPr>
          <w:p w14:paraId="71D35D64" w14:textId="2EDC4972" w:rsidR="00726597" w:rsidRPr="00726597" w:rsidRDefault="00726597" w:rsidP="007265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val="es-GT" w:eastAsia="es-GT"/>
              </w:rPr>
            </w:pPr>
            <w:r w:rsidRPr="00726597">
              <w:rPr>
                <w:rFonts w:ascii="Times New Roman" w:eastAsia="Times New Roman" w:hAnsi="Times New Roman" w:cs="Times New Roman"/>
                <w:b w:val="0"/>
                <w:color w:val="auto"/>
                <w:sz w:val="24"/>
                <w:szCs w:val="24"/>
                <w:lang w:val="es-GT" w:eastAsia="es-GT"/>
              </w:rPr>
              <w:t>Fomentar el desarrollo social, cultural, económico y territorial en un entorno amigable con el medio ambiente, de tal manera que se garantice la sostenibilidad a largo plazo</w:t>
            </w:r>
            <w:r w:rsidR="00842F0B">
              <w:rPr>
                <w:rFonts w:ascii="Times New Roman" w:eastAsia="Times New Roman" w:hAnsi="Times New Roman" w:cs="Times New Roman"/>
                <w:b w:val="0"/>
                <w:color w:val="auto"/>
                <w:sz w:val="24"/>
                <w:szCs w:val="24"/>
                <w:lang w:val="es-GT" w:eastAsia="es-GT"/>
              </w:rPr>
              <w:t>.</w:t>
            </w:r>
          </w:p>
        </w:tc>
        <w:tc>
          <w:tcPr>
            <w:tcW w:w="1559" w:type="dxa"/>
            <w:hideMark/>
          </w:tcPr>
          <w:p w14:paraId="54B2C36E" w14:textId="3183F4F2" w:rsidR="00726597" w:rsidRPr="00726597" w:rsidRDefault="00726597" w:rsidP="007265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val="es-GT" w:eastAsia="es-GT"/>
              </w:rPr>
            </w:pPr>
            <w:r w:rsidRPr="00726597">
              <w:rPr>
                <w:rFonts w:ascii="Times New Roman" w:eastAsia="Times New Roman" w:hAnsi="Times New Roman" w:cs="Times New Roman"/>
                <w:b w:val="0"/>
                <w:color w:val="auto"/>
                <w:sz w:val="24"/>
                <w:szCs w:val="24"/>
                <w:lang w:val="es-GT" w:eastAsia="es-GT"/>
              </w:rPr>
              <w:t>Velar por un buen manejo de desechos sólidos, líquidos y tóxicos en las</w:t>
            </w:r>
            <w:r w:rsidR="00842F0B">
              <w:rPr>
                <w:rFonts w:ascii="Times New Roman" w:eastAsia="Times New Roman" w:hAnsi="Times New Roman" w:cs="Times New Roman"/>
                <w:b w:val="0"/>
                <w:color w:val="auto"/>
                <w:sz w:val="24"/>
                <w:szCs w:val="24"/>
                <w:lang w:val="es-GT" w:eastAsia="es-GT"/>
              </w:rPr>
              <w:t xml:space="preserve"> cuencas hidrográficas del país.</w:t>
            </w:r>
            <w:r w:rsidRPr="00726597">
              <w:rPr>
                <w:rFonts w:ascii="Times New Roman" w:eastAsia="Times New Roman" w:hAnsi="Times New Roman" w:cs="Times New Roman"/>
                <w:b w:val="0"/>
                <w:color w:val="auto"/>
                <w:sz w:val="24"/>
                <w:szCs w:val="24"/>
                <w:lang w:val="es-GT" w:eastAsia="es-GT"/>
              </w:rPr>
              <w:t xml:space="preserve">                                                                                                                                                    </w:t>
            </w:r>
          </w:p>
        </w:tc>
        <w:tc>
          <w:tcPr>
            <w:tcW w:w="1565" w:type="dxa"/>
            <w:hideMark/>
          </w:tcPr>
          <w:p w14:paraId="690047C6" w14:textId="5E1BB743" w:rsidR="00726597" w:rsidRPr="00726597" w:rsidRDefault="00726597" w:rsidP="007265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val="es-GT" w:eastAsia="es-GT"/>
              </w:rPr>
            </w:pPr>
            <w:r w:rsidRPr="00726597">
              <w:rPr>
                <w:rFonts w:ascii="Times New Roman" w:eastAsia="Times New Roman" w:hAnsi="Times New Roman" w:cs="Times New Roman"/>
                <w:b w:val="0"/>
                <w:color w:val="auto"/>
                <w:sz w:val="24"/>
                <w:szCs w:val="24"/>
                <w:lang w:val="es-GT" w:eastAsia="es-GT"/>
              </w:rPr>
              <w:t>Para el año 2023 se ha aumentado a un 33.7% la superficie del territorio cubierta por bosques</w:t>
            </w:r>
            <w:r w:rsidR="00842F0B">
              <w:rPr>
                <w:rFonts w:ascii="Times New Roman" w:eastAsia="Times New Roman" w:hAnsi="Times New Roman" w:cs="Times New Roman"/>
                <w:b w:val="0"/>
                <w:color w:val="auto"/>
                <w:sz w:val="24"/>
                <w:szCs w:val="24"/>
                <w:lang w:val="es-GT" w:eastAsia="es-GT"/>
              </w:rPr>
              <w:t>.</w:t>
            </w:r>
          </w:p>
        </w:tc>
        <w:tc>
          <w:tcPr>
            <w:tcW w:w="1696" w:type="dxa"/>
            <w:hideMark/>
          </w:tcPr>
          <w:p w14:paraId="4ACE5796" w14:textId="77777777" w:rsidR="00726597" w:rsidRPr="00726597" w:rsidRDefault="00726597" w:rsidP="007265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val="es-GT" w:eastAsia="es-GT"/>
              </w:rPr>
            </w:pPr>
            <w:r w:rsidRPr="00726597">
              <w:rPr>
                <w:rFonts w:ascii="Times New Roman" w:eastAsia="Times New Roman" w:hAnsi="Times New Roman" w:cs="Times New Roman"/>
                <w:b w:val="0"/>
                <w:color w:val="auto"/>
                <w:sz w:val="24"/>
                <w:szCs w:val="24"/>
                <w:lang w:val="es-GT" w:eastAsia="es-GT"/>
              </w:rPr>
              <w:t>RED 8- Para el 2024, se ha incrementado la cobertura forestal a 33.7 por ciento a nivel nacional  (33.0% en 2016)</w:t>
            </w:r>
          </w:p>
        </w:tc>
      </w:tr>
    </w:tbl>
    <w:p w14:paraId="32760C9A" w14:textId="77777777" w:rsidR="009B596A" w:rsidRDefault="009B596A" w:rsidP="00101484">
      <w:pPr>
        <w:rPr>
          <w:rFonts w:ascii="Times New Roman" w:eastAsia="Calibri" w:hAnsi="Times New Roman" w:cs="Times New Roman"/>
          <w:b w:val="0"/>
          <w:color w:val="auto"/>
          <w:sz w:val="22"/>
          <w:lang w:val="es-GT"/>
        </w:rPr>
      </w:pPr>
    </w:p>
    <w:p w14:paraId="0390111D" w14:textId="77777777" w:rsidR="009B596A" w:rsidRPr="00411ADA" w:rsidRDefault="009B596A" w:rsidP="001A0814">
      <w:pPr>
        <w:pStyle w:val="Prrafodelista"/>
        <w:keepNext/>
        <w:keepLines/>
        <w:numPr>
          <w:ilvl w:val="0"/>
          <w:numId w:val="21"/>
        </w:numPr>
        <w:spacing w:after="240"/>
        <w:jc w:val="both"/>
        <w:outlineLvl w:val="2"/>
        <w:rPr>
          <w:rFonts w:ascii="Times New Roman" w:eastAsia="Times New Roman" w:hAnsi="Times New Roman" w:cs="Times New Roman"/>
          <w:bCs/>
          <w:color w:val="3494BA"/>
          <w:sz w:val="24"/>
          <w:szCs w:val="24"/>
          <w:lang w:val="es-GT"/>
        </w:rPr>
      </w:pPr>
      <w:bookmarkStart w:id="12" w:name="_Toc70608250"/>
      <w:r w:rsidRPr="00411ADA">
        <w:rPr>
          <w:rFonts w:ascii="Times New Roman" w:eastAsia="Times New Roman" w:hAnsi="Times New Roman" w:cs="Times New Roman"/>
          <w:bCs/>
          <w:color w:val="auto"/>
          <w:sz w:val="24"/>
          <w:lang w:val="es-GT"/>
        </w:rPr>
        <w:t xml:space="preserve">Política Marco de Gestión Ambiental, Acuerdo </w:t>
      </w:r>
      <w:r w:rsidRPr="00411ADA">
        <w:rPr>
          <w:rFonts w:ascii="Times New Roman" w:eastAsia="Times New Roman" w:hAnsi="Times New Roman" w:cs="Times New Roman"/>
          <w:bCs/>
          <w:color w:val="auto"/>
          <w:sz w:val="24"/>
          <w:szCs w:val="24"/>
          <w:lang w:val="es-GT"/>
        </w:rPr>
        <w:t>Gubernativo 791-2003</w:t>
      </w:r>
      <w:bookmarkEnd w:id="12"/>
      <w:r w:rsidRPr="00411ADA">
        <w:rPr>
          <w:rFonts w:ascii="Times New Roman" w:eastAsia="Times New Roman" w:hAnsi="Times New Roman" w:cs="Times New Roman"/>
          <w:bCs/>
          <w:color w:val="auto"/>
          <w:sz w:val="24"/>
          <w:szCs w:val="24"/>
          <w:lang w:val="es-GT"/>
        </w:rPr>
        <w:t xml:space="preserve"> </w:t>
      </w:r>
    </w:p>
    <w:p w14:paraId="48ED3005" w14:textId="77777777" w:rsidR="009B596A" w:rsidRPr="009B596A" w:rsidRDefault="009B596A" w:rsidP="009B596A">
      <w:pPr>
        <w:spacing w:after="240"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Según el artículo 1, este acuerdo tiene por objeto fijar la Política Marco de Gestión Ambiental, y constituirá el marco de referencia en el ámbito nacional al servicio del Estado para orientar planes, programas y proyectos vinculados a mantener la calidad ambiental y la sostenibilidad de la biodiversidad y los recursos naturales, a través de la dinámica de cambio gradual; la generación de consensos; y la participación e inclusión en los procesos de gestión ambiental, para que la sociedad guatemalteca haga uso de los recursos naturales bajo un enfoque de desarrollo sostenible.</w:t>
      </w:r>
    </w:p>
    <w:p w14:paraId="4E580948" w14:textId="1454275B" w:rsidR="009B596A" w:rsidRDefault="009B596A" w:rsidP="009B596A">
      <w:pPr>
        <w:spacing w:after="200"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 xml:space="preserve">La Política Marco a la que se refiere este acuerdo, tiene como finalidad promover acciones para mejorar la calidad ambiental y de la conservación del patrimonio natural de la nación, así como el resguardo del equilibrio ecológico necesario para toda forma de vida a manera de garantizar el acceso a sus beneficios para el bienestar económico, social y cultural de las generaciones actuales y futuras. </w:t>
      </w:r>
    </w:p>
    <w:p w14:paraId="7B769743" w14:textId="6D8953F0" w:rsidR="00180D9C" w:rsidRDefault="00180D9C" w:rsidP="009C61C9">
      <w:pPr>
        <w:spacing w:before="240" w:line="360" w:lineRule="auto"/>
        <w:jc w:val="both"/>
        <w:rPr>
          <w:rFonts w:ascii="Times New Roman" w:eastAsia="Calibri" w:hAnsi="Times New Roman" w:cs="Times New Roman"/>
          <w:b w:val="0"/>
          <w:color w:val="auto"/>
          <w:sz w:val="24"/>
          <w:szCs w:val="24"/>
          <w:lang w:val="es-GT"/>
        </w:rPr>
      </w:pPr>
      <w:r>
        <w:rPr>
          <w:rFonts w:ascii="Times New Roman" w:eastAsia="Calibri" w:hAnsi="Times New Roman" w:cs="Times New Roman"/>
          <w:b w:val="0"/>
          <w:color w:val="auto"/>
          <w:sz w:val="24"/>
          <w:szCs w:val="24"/>
          <w:lang w:val="es-GT"/>
        </w:rPr>
        <w:t>La política contempla dos áreas: a) Gestión de la Calidad Ambiental y b) Manejo So</w:t>
      </w:r>
      <w:r w:rsidR="003D28EA">
        <w:rPr>
          <w:rFonts w:ascii="Times New Roman" w:eastAsia="Calibri" w:hAnsi="Times New Roman" w:cs="Times New Roman"/>
          <w:b w:val="0"/>
          <w:color w:val="auto"/>
          <w:sz w:val="24"/>
          <w:szCs w:val="24"/>
          <w:lang w:val="es-GT"/>
        </w:rPr>
        <w:t>stenible del Patrimonio Natural. L</w:t>
      </w:r>
      <w:r>
        <w:rPr>
          <w:rFonts w:ascii="Times New Roman" w:eastAsia="Calibri" w:hAnsi="Times New Roman" w:cs="Times New Roman"/>
          <w:b w:val="0"/>
          <w:color w:val="auto"/>
          <w:sz w:val="24"/>
          <w:szCs w:val="24"/>
          <w:lang w:val="es-GT"/>
        </w:rPr>
        <w:t xml:space="preserve">a </w:t>
      </w:r>
      <w:r w:rsidR="003D28EA">
        <w:rPr>
          <w:rFonts w:ascii="Times New Roman" w:eastAsia="Calibri" w:hAnsi="Times New Roman" w:cs="Times New Roman"/>
          <w:b w:val="0"/>
          <w:color w:val="auto"/>
          <w:sz w:val="24"/>
          <w:szCs w:val="24"/>
          <w:lang w:val="es-GT"/>
        </w:rPr>
        <w:t>i</w:t>
      </w:r>
      <w:r>
        <w:rPr>
          <w:rFonts w:ascii="Times New Roman" w:eastAsia="Calibri" w:hAnsi="Times New Roman" w:cs="Times New Roman"/>
          <w:b w:val="0"/>
          <w:color w:val="auto"/>
          <w:sz w:val="24"/>
          <w:szCs w:val="24"/>
          <w:lang w:val="es-GT"/>
        </w:rPr>
        <w:t xml:space="preserve">nstitución contribuye al desarrollo de esta política dentro de sus dos áreas por medio de sus ejes estratégicos: </w:t>
      </w:r>
      <w:r w:rsidR="006273C4">
        <w:rPr>
          <w:rFonts w:ascii="Times New Roman" w:eastAsia="Calibri" w:hAnsi="Times New Roman" w:cs="Times New Roman"/>
          <w:b w:val="0"/>
          <w:color w:val="auto"/>
          <w:sz w:val="24"/>
          <w:szCs w:val="24"/>
          <w:lang w:val="es-GT"/>
        </w:rPr>
        <w:t>Manejo integral de cuenca y Calidad ambiental y saneamiento.</w:t>
      </w:r>
    </w:p>
    <w:p w14:paraId="2268E45A" w14:textId="77777777" w:rsidR="009B596A" w:rsidRPr="00411ADA" w:rsidRDefault="009B596A" w:rsidP="009C61C9">
      <w:pPr>
        <w:pStyle w:val="Prrafodelista"/>
        <w:keepNext/>
        <w:keepLines/>
        <w:numPr>
          <w:ilvl w:val="0"/>
          <w:numId w:val="21"/>
        </w:numPr>
        <w:spacing w:before="240" w:after="240"/>
        <w:jc w:val="both"/>
        <w:outlineLvl w:val="2"/>
        <w:rPr>
          <w:rFonts w:ascii="Times New Roman" w:eastAsia="Times New Roman" w:hAnsi="Times New Roman" w:cs="Times New Roman"/>
          <w:bCs/>
          <w:color w:val="auto"/>
          <w:sz w:val="24"/>
          <w:lang w:val="es-GT"/>
        </w:rPr>
      </w:pPr>
      <w:bookmarkStart w:id="13" w:name="_Toc70608251"/>
      <w:r w:rsidRPr="00411ADA">
        <w:rPr>
          <w:rFonts w:ascii="Times New Roman" w:eastAsia="Times New Roman" w:hAnsi="Times New Roman" w:cs="Times New Roman"/>
          <w:bCs/>
          <w:color w:val="auto"/>
          <w:sz w:val="24"/>
          <w:lang w:val="es-GT"/>
        </w:rPr>
        <w:t>Política de Conservación, Protección y Mejoramiento Ambiental, Acuerdo Gubernat</w:t>
      </w:r>
      <w:r w:rsidR="00AE25DF" w:rsidRPr="00411ADA">
        <w:rPr>
          <w:rFonts w:ascii="Times New Roman" w:eastAsia="Times New Roman" w:hAnsi="Times New Roman" w:cs="Times New Roman"/>
          <w:bCs/>
          <w:color w:val="auto"/>
          <w:sz w:val="24"/>
          <w:lang w:val="es-GT"/>
        </w:rPr>
        <w:t>ivo 63-</w:t>
      </w:r>
      <w:r w:rsidRPr="00411ADA">
        <w:rPr>
          <w:rFonts w:ascii="Times New Roman" w:eastAsia="Times New Roman" w:hAnsi="Times New Roman" w:cs="Times New Roman"/>
          <w:bCs/>
          <w:color w:val="auto"/>
          <w:sz w:val="24"/>
          <w:lang w:val="es-GT"/>
        </w:rPr>
        <w:t>2007</w:t>
      </w:r>
      <w:bookmarkEnd w:id="13"/>
      <w:r w:rsidRPr="00411ADA">
        <w:rPr>
          <w:rFonts w:ascii="Times New Roman" w:eastAsia="Times New Roman" w:hAnsi="Times New Roman" w:cs="Times New Roman"/>
          <w:bCs/>
          <w:color w:val="auto"/>
          <w:sz w:val="24"/>
          <w:lang w:val="es-GT"/>
        </w:rPr>
        <w:t xml:space="preserve"> </w:t>
      </w:r>
    </w:p>
    <w:p w14:paraId="2D0D1854" w14:textId="1ADF0CC9" w:rsidR="009B596A" w:rsidRPr="009B596A" w:rsidRDefault="009B596A" w:rsidP="009B596A">
      <w:pPr>
        <w:spacing w:after="200"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 xml:space="preserve">Se vincula con el resultado estratégico de la </w:t>
      </w:r>
      <w:r w:rsidR="003D28EA">
        <w:rPr>
          <w:rFonts w:ascii="Times New Roman" w:eastAsia="Calibri" w:hAnsi="Times New Roman" w:cs="Times New Roman"/>
          <w:b w:val="0"/>
          <w:color w:val="auto"/>
          <w:sz w:val="24"/>
          <w:szCs w:val="24"/>
          <w:lang w:val="es-GT"/>
        </w:rPr>
        <w:t>i</w:t>
      </w:r>
      <w:r w:rsidRPr="009B596A">
        <w:rPr>
          <w:rFonts w:ascii="Times New Roman" w:eastAsia="Calibri" w:hAnsi="Times New Roman" w:cs="Times New Roman"/>
          <w:b w:val="0"/>
          <w:color w:val="auto"/>
          <w:sz w:val="24"/>
          <w:szCs w:val="24"/>
          <w:lang w:val="es-GT"/>
        </w:rPr>
        <w:t xml:space="preserve">nstitución, así como sus objetivos de conservar y proteger el ambiente y los recursos naturales. </w:t>
      </w:r>
      <w:r w:rsidR="00AE0369">
        <w:rPr>
          <w:rFonts w:ascii="Times New Roman" w:eastAsia="Calibri" w:hAnsi="Times New Roman" w:cs="Times New Roman"/>
          <w:b w:val="0"/>
          <w:color w:val="auto"/>
          <w:sz w:val="24"/>
          <w:szCs w:val="24"/>
          <w:lang w:val="es-GT"/>
        </w:rPr>
        <w:t>La institución contribuye al cumplimiento de la política desde sus ejes estratégicos: manejo integral de cuenca, calidad ambiental y saneamiento y educación ambiental.</w:t>
      </w:r>
    </w:p>
    <w:p w14:paraId="6A6B1ADE" w14:textId="1F589146" w:rsidR="009B596A" w:rsidRDefault="009B596A" w:rsidP="00101484">
      <w:pPr>
        <w:spacing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En su artículo 1 acuerda aprobar la Política de Conservación, Protección y Mejoramiento del Ambiente y los Recursos Naturales, formulada por el Ministerio de Ambiente y Recursos Naturales, la cual estará bajo su responsabilidad.</w:t>
      </w:r>
    </w:p>
    <w:p w14:paraId="5A24F701" w14:textId="77777777" w:rsidR="009B596A" w:rsidRPr="00411ADA" w:rsidRDefault="009B596A" w:rsidP="001A0814">
      <w:pPr>
        <w:pStyle w:val="Prrafodelista"/>
        <w:keepNext/>
        <w:keepLines/>
        <w:numPr>
          <w:ilvl w:val="0"/>
          <w:numId w:val="21"/>
        </w:numPr>
        <w:spacing w:before="200" w:after="240"/>
        <w:jc w:val="both"/>
        <w:outlineLvl w:val="2"/>
        <w:rPr>
          <w:rFonts w:ascii="Times New Roman" w:eastAsia="Times New Roman" w:hAnsi="Times New Roman" w:cs="Times New Roman"/>
          <w:bCs/>
          <w:color w:val="auto"/>
          <w:sz w:val="24"/>
          <w:lang w:val="es-GT"/>
        </w:rPr>
      </w:pPr>
      <w:bookmarkStart w:id="14" w:name="_Toc70608252"/>
      <w:r w:rsidRPr="00411ADA">
        <w:rPr>
          <w:rFonts w:ascii="Times New Roman" w:eastAsia="Times New Roman" w:hAnsi="Times New Roman" w:cs="Times New Roman"/>
          <w:bCs/>
          <w:color w:val="auto"/>
          <w:sz w:val="24"/>
          <w:lang w:val="es-GT"/>
        </w:rPr>
        <w:t xml:space="preserve">Política Nacional para el Manejo Integral de los Residuos y Desechos Sólidos, </w:t>
      </w:r>
      <w:r w:rsidR="00A6325F" w:rsidRPr="00411ADA">
        <w:rPr>
          <w:rFonts w:ascii="Times New Roman" w:eastAsia="Times New Roman" w:hAnsi="Times New Roman" w:cs="Times New Roman"/>
          <w:bCs/>
          <w:color w:val="auto"/>
          <w:sz w:val="24"/>
          <w:lang w:val="es-GT"/>
        </w:rPr>
        <w:t>Acuerdo Gubernativo</w:t>
      </w:r>
      <w:r w:rsidRPr="00411ADA">
        <w:rPr>
          <w:rFonts w:ascii="Times New Roman" w:eastAsia="Times New Roman" w:hAnsi="Times New Roman" w:cs="Times New Roman"/>
          <w:bCs/>
          <w:color w:val="auto"/>
          <w:sz w:val="24"/>
          <w:lang w:val="es-GT"/>
        </w:rPr>
        <w:t xml:space="preserve"> 111-2005</w:t>
      </w:r>
      <w:bookmarkEnd w:id="14"/>
      <w:r w:rsidRPr="00411ADA">
        <w:rPr>
          <w:rFonts w:ascii="Times New Roman" w:eastAsia="Times New Roman" w:hAnsi="Times New Roman" w:cs="Times New Roman"/>
          <w:bCs/>
          <w:color w:val="auto"/>
          <w:sz w:val="24"/>
          <w:lang w:val="es-GT"/>
        </w:rPr>
        <w:t xml:space="preserve"> </w:t>
      </w:r>
    </w:p>
    <w:p w14:paraId="5724B8E1" w14:textId="5FEE0B68" w:rsidR="009B596A" w:rsidRPr="009B596A" w:rsidRDefault="009B596A" w:rsidP="009B596A">
      <w:pPr>
        <w:spacing w:after="200"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 xml:space="preserve">Es una </w:t>
      </w:r>
      <w:r w:rsidR="003D28EA">
        <w:rPr>
          <w:rFonts w:ascii="Times New Roman" w:eastAsia="Calibri" w:hAnsi="Times New Roman" w:cs="Times New Roman"/>
          <w:b w:val="0"/>
          <w:color w:val="auto"/>
          <w:sz w:val="24"/>
          <w:szCs w:val="24"/>
          <w:lang w:val="es-GT"/>
        </w:rPr>
        <w:t>p</w:t>
      </w:r>
      <w:r w:rsidRPr="009B596A">
        <w:rPr>
          <w:rFonts w:ascii="Times New Roman" w:eastAsia="Calibri" w:hAnsi="Times New Roman" w:cs="Times New Roman"/>
          <w:b w:val="0"/>
          <w:color w:val="auto"/>
          <w:sz w:val="24"/>
          <w:szCs w:val="24"/>
          <w:lang w:val="es-GT"/>
        </w:rPr>
        <w:t>olítica que busca la participación e involucramiento de todos los entes de la sociedad guatemalteca, haciendo conciencia que el manejo integrado de los desechos y residuos sólidos urbanos (DRSU)</w:t>
      </w:r>
      <w:r w:rsidR="003D28EA">
        <w:rPr>
          <w:rFonts w:ascii="Times New Roman" w:eastAsia="Calibri" w:hAnsi="Times New Roman" w:cs="Times New Roman"/>
          <w:b w:val="0"/>
          <w:color w:val="auto"/>
          <w:sz w:val="24"/>
          <w:szCs w:val="24"/>
          <w:lang w:val="es-GT"/>
        </w:rPr>
        <w:t>,</w:t>
      </w:r>
      <w:r w:rsidRPr="009B596A">
        <w:rPr>
          <w:rFonts w:ascii="Times New Roman" w:eastAsia="Calibri" w:hAnsi="Times New Roman" w:cs="Times New Roman"/>
          <w:b w:val="0"/>
          <w:color w:val="auto"/>
          <w:sz w:val="24"/>
          <w:szCs w:val="24"/>
          <w:lang w:val="es-GT"/>
        </w:rPr>
        <w:t xml:space="preserve"> es el conjunto de procedimientos y estrategias que conforma el sistema de separación, recolección, transporte, tratamiento y disposición final, y cuya meta es promover el establecimiento de una gestión integral que sea ambientalmente compatible y económicamente viable, así como la introducción de prácticas de producción más limpia</w:t>
      </w:r>
      <w:r w:rsidR="003D28EA">
        <w:rPr>
          <w:rFonts w:ascii="Times New Roman" w:eastAsia="Calibri" w:hAnsi="Times New Roman" w:cs="Times New Roman"/>
          <w:b w:val="0"/>
          <w:color w:val="auto"/>
          <w:sz w:val="24"/>
          <w:szCs w:val="24"/>
          <w:lang w:val="es-GT"/>
        </w:rPr>
        <w:t>,</w:t>
      </w:r>
      <w:r w:rsidRPr="009B596A">
        <w:rPr>
          <w:rFonts w:ascii="Times New Roman" w:eastAsia="Calibri" w:hAnsi="Times New Roman" w:cs="Times New Roman"/>
          <w:b w:val="0"/>
          <w:color w:val="auto"/>
          <w:sz w:val="24"/>
          <w:szCs w:val="24"/>
          <w:lang w:val="es-GT"/>
        </w:rPr>
        <w:t xml:space="preserve"> incorporando la dimensión ambiental en su concepción y desarrollo</w:t>
      </w:r>
      <w:r w:rsidR="00ED1696">
        <w:rPr>
          <w:rFonts w:ascii="Times New Roman" w:eastAsia="Calibri" w:hAnsi="Times New Roman" w:cs="Times New Roman"/>
          <w:b w:val="0"/>
          <w:color w:val="auto"/>
          <w:sz w:val="24"/>
          <w:szCs w:val="24"/>
          <w:lang w:val="es-GT"/>
        </w:rPr>
        <w:t>.</w:t>
      </w:r>
    </w:p>
    <w:p w14:paraId="38B72CF3" w14:textId="17608DAB" w:rsidR="005E5EEC" w:rsidRDefault="003C39BE" w:rsidP="00101484">
      <w:pPr>
        <w:spacing w:line="360" w:lineRule="auto"/>
        <w:jc w:val="both"/>
        <w:rPr>
          <w:rFonts w:ascii="Times New Roman" w:eastAsia="Calibri" w:hAnsi="Times New Roman" w:cs="Times New Roman"/>
          <w:b w:val="0"/>
          <w:color w:val="auto"/>
          <w:sz w:val="24"/>
          <w:szCs w:val="24"/>
          <w:lang w:val="es-GT"/>
        </w:rPr>
      </w:pPr>
      <w:r>
        <w:rPr>
          <w:rFonts w:ascii="Times New Roman" w:eastAsia="Calibri" w:hAnsi="Times New Roman" w:cs="Times New Roman"/>
          <w:b w:val="0"/>
          <w:color w:val="auto"/>
          <w:sz w:val="24"/>
          <w:szCs w:val="24"/>
          <w:lang w:val="es-GT"/>
        </w:rPr>
        <w:t>E</w:t>
      </w:r>
      <w:r w:rsidRPr="003C39BE">
        <w:rPr>
          <w:rFonts w:ascii="Times New Roman" w:eastAsia="Calibri" w:hAnsi="Times New Roman" w:cs="Times New Roman"/>
          <w:b w:val="0"/>
          <w:color w:val="auto"/>
          <w:sz w:val="24"/>
          <w:szCs w:val="24"/>
          <w:lang w:val="es-GT"/>
        </w:rPr>
        <w:t>n cumplimiento con el objetivo general de la política: reducir los niveles de contaminación ambiental que producen los residuos y desechos sólidos</w:t>
      </w:r>
      <w:r>
        <w:rPr>
          <w:rFonts w:ascii="Times New Roman" w:eastAsia="Calibri" w:hAnsi="Times New Roman" w:cs="Times New Roman"/>
          <w:b w:val="0"/>
          <w:color w:val="auto"/>
          <w:sz w:val="24"/>
          <w:szCs w:val="24"/>
          <w:lang w:val="es-GT"/>
        </w:rPr>
        <w:t>, s</w:t>
      </w:r>
      <w:r w:rsidR="009B596A" w:rsidRPr="009B596A">
        <w:rPr>
          <w:rFonts w:ascii="Times New Roman" w:eastAsia="Calibri" w:hAnsi="Times New Roman" w:cs="Times New Roman"/>
          <w:b w:val="0"/>
          <w:color w:val="auto"/>
          <w:sz w:val="24"/>
          <w:szCs w:val="24"/>
          <w:lang w:val="es-GT"/>
        </w:rPr>
        <w:t>e vincula</w:t>
      </w:r>
      <w:r>
        <w:rPr>
          <w:rFonts w:ascii="Times New Roman" w:eastAsia="Calibri" w:hAnsi="Times New Roman" w:cs="Times New Roman"/>
          <w:b w:val="0"/>
          <w:color w:val="auto"/>
          <w:sz w:val="24"/>
          <w:szCs w:val="24"/>
          <w:lang w:val="es-GT"/>
        </w:rPr>
        <w:t>n</w:t>
      </w:r>
      <w:r w:rsidR="009B596A" w:rsidRPr="009B596A">
        <w:rPr>
          <w:rFonts w:ascii="Times New Roman" w:eastAsia="Calibri" w:hAnsi="Times New Roman" w:cs="Times New Roman"/>
          <w:b w:val="0"/>
          <w:color w:val="auto"/>
          <w:sz w:val="24"/>
          <w:szCs w:val="24"/>
          <w:lang w:val="es-GT"/>
        </w:rPr>
        <w:t xml:space="preserve"> </w:t>
      </w:r>
      <w:r w:rsidR="00DE316A">
        <w:rPr>
          <w:rFonts w:ascii="Times New Roman" w:eastAsia="Calibri" w:hAnsi="Times New Roman" w:cs="Times New Roman"/>
          <w:b w:val="0"/>
          <w:color w:val="auto"/>
          <w:sz w:val="24"/>
          <w:szCs w:val="24"/>
          <w:lang w:val="es-GT"/>
        </w:rPr>
        <w:t xml:space="preserve">los </w:t>
      </w:r>
      <w:r>
        <w:rPr>
          <w:rFonts w:ascii="Times New Roman" w:eastAsia="Calibri" w:hAnsi="Times New Roman" w:cs="Times New Roman"/>
          <w:b w:val="0"/>
          <w:color w:val="auto"/>
          <w:sz w:val="24"/>
          <w:szCs w:val="24"/>
          <w:lang w:val="es-GT"/>
        </w:rPr>
        <w:t xml:space="preserve">siguientes </w:t>
      </w:r>
      <w:r w:rsidR="00DE316A">
        <w:rPr>
          <w:rFonts w:ascii="Times New Roman" w:eastAsia="Calibri" w:hAnsi="Times New Roman" w:cs="Times New Roman"/>
          <w:b w:val="0"/>
          <w:color w:val="auto"/>
          <w:sz w:val="24"/>
          <w:szCs w:val="24"/>
          <w:lang w:val="es-GT"/>
        </w:rPr>
        <w:t xml:space="preserve">ejes estratégicos de la institución: </w:t>
      </w:r>
      <w:r w:rsidR="00DE316A" w:rsidRPr="00DE316A">
        <w:rPr>
          <w:rFonts w:ascii="Times New Roman" w:eastAsia="Calibri" w:hAnsi="Times New Roman" w:cs="Times New Roman"/>
          <w:b w:val="0"/>
          <w:color w:val="auto"/>
          <w:sz w:val="24"/>
          <w:szCs w:val="24"/>
          <w:lang w:val="es-GT"/>
        </w:rPr>
        <w:t>manejo integral de cuenca, calidad ambiental y saneamiento, y educación ambiental</w:t>
      </w:r>
      <w:r w:rsidR="009B596A" w:rsidRPr="009B596A">
        <w:rPr>
          <w:rFonts w:ascii="Times New Roman" w:eastAsia="Calibri" w:hAnsi="Times New Roman" w:cs="Times New Roman"/>
          <w:b w:val="0"/>
          <w:color w:val="auto"/>
          <w:sz w:val="24"/>
          <w:szCs w:val="24"/>
          <w:lang w:val="es-GT"/>
        </w:rPr>
        <w:t xml:space="preserve">. </w:t>
      </w:r>
      <w:r w:rsidR="00ED1696">
        <w:rPr>
          <w:rFonts w:ascii="Times New Roman" w:eastAsia="Calibri" w:hAnsi="Times New Roman" w:cs="Times New Roman"/>
          <w:b w:val="0"/>
          <w:color w:val="auto"/>
          <w:sz w:val="24"/>
          <w:szCs w:val="24"/>
          <w:lang w:val="es-GT"/>
        </w:rPr>
        <w:t xml:space="preserve"> </w:t>
      </w:r>
      <w:r>
        <w:rPr>
          <w:rFonts w:ascii="Times New Roman" w:eastAsia="Calibri" w:hAnsi="Times New Roman" w:cs="Times New Roman"/>
          <w:b w:val="0"/>
          <w:color w:val="auto"/>
          <w:sz w:val="24"/>
          <w:szCs w:val="24"/>
          <w:lang w:val="es-GT"/>
        </w:rPr>
        <w:t>Desde estos ejes estratégicos la institución r</w:t>
      </w:r>
      <w:r w:rsidR="00DE316A">
        <w:rPr>
          <w:rFonts w:ascii="Times New Roman" w:eastAsia="Calibri" w:hAnsi="Times New Roman" w:cs="Times New Roman"/>
          <w:b w:val="0"/>
          <w:color w:val="auto"/>
          <w:sz w:val="24"/>
          <w:szCs w:val="24"/>
          <w:lang w:val="es-GT"/>
        </w:rPr>
        <w:t xml:space="preserve">ealiza </w:t>
      </w:r>
      <w:r w:rsidR="004C5668" w:rsidRPr="004C5668">
        <w:rPr>
          <w:rFonts w:ascii="Times New Roman" w:eastAsia="Calibri" w:hAnsi="Times New Roman" w:cs="Times New Roman"/>
          <w:b w:val="0"/>
          <w:color w:val="auto"/>
          <w:sz w:val="24"/>
          <w:szCs w:val="24"/>
          <w:lang w:val="es-GT"/>
        </w:rPr>
        <w:t>diversas acciones</w:t>
      </w:r>
      <w:r w:rsidR="003D28EA">
        <w:rPr>
          <w:rFonts w:ascii="Times New Roman" w:eastAsia="Calibri" w:hAnsi="Times New Roman" w:cs="Times New Roman"/>
          <w:b w:val="0"/>
          <w:color w:val="auto"/>
          <w:sz w:val="24"/>
          <w:szCs w:val="24"/>
          <w:lang w:val="es-GT"/>
        </w:rPr>
        <w:t>:</w:t>
      </w:r>
      <w:r w:rsidR="004C5668" w:rsidRPr="004C5668">
        <w:rPr>
          <w:rFonts w:ascii="Times New Roman" w:eastAsia="Calibri" w:hAnsi="Times New Roman" w:cs="Times New Roman"/>
          <w:b w:val="0"/>
          <w:color w:val="auto"/>
          <w:sz w:val="24"/>
          <w:szCs w:val="24"/>
          <w:lang w:val="es-GT"/>
        </w:rPr>
        <w:t xml:space="preserve"> </w:t>
      </w:r>
    </w:p>
    <w:p w14:paraId="36D56F93" w14:textId="46C92B7E" w:rsidR="009B596A" w:rsidRDefault="005E5EEC" w:rsidP="004C5668">
      <w:pPr>
        <w:pStyle w:val="Prrafodelista"/>
        <w:numPr>
          <w:ilvl w:val="0"/>
          <w:numId w:val="35"/>
        </w:numPr>
        <w:spacing w:line="360" w:lineRule="auto"/>
        <w:ind w:left="426" w:hanging="426"/>
        <w:jc w:val="both"/>
        <w:rPr>
          <w:rFonts w:ascii="Times New Roman" w:eastAsia="Calibri" w:hAnsi="Times New Roman" w:cs="Times New Roman"/>
          <w:b w:val="0"/>
          <w:color w:val="auto"/>
          <w:sz w:val="24"/>
          <w:szCs w:val="24"/>
          <w:lang w:val="es-GT"/>
        </w:rPr>
      </w:pPr>
      <w:r w:rsidRPr="005E5EEC">
        <w:rPr>
          <w:rFonts w:ascii="Times New Roman" w:eastAsia="Calibri" w:hAnsi="Times New Roman" w:cs="Times New Roman"/>
          <w:b w:val="0"/>
          <w:color w:val="auto"/>
          <w:sz w:val="24"/>
          <w:szCs w:val="24"/>
          <w:lang w:val="es-GT"/>
        </w:rPr>
        <w:t>Asesorar, programar y coordinar con las municipalidades de la cuenca, en conjunto con otras instituciones públicas competentes, la elaboración de la normativa reglamentaria municipal necesaria para garantizar el saneamiento ambiental, en concordancia con la ley, a fin de regular la adecuada gestión y manejo integral de los desechos y contaminantes en la cuenca</w:t>
      </w:r>
      <w:r>
        <w:rPr>
          <w:rFonts w:ascii="Times New Roman" w:eastAsia="Calibri" w:hAnsi="Times New Roman" w:cs="Times New Roman"/>
          <w:b w:val="0"/>
          <w:color w:val="auto"/>
          <w:sz w:val="24"/>
          <w:szCs w:val="24"/>
          <w:lang w:val="es-GT"/>
        </w:rPr>
        <w:t>.</w:t>
      </w:r>
    </w:p>
    <w:p w14:paraId="22527DEE" w14:textId="0C62BA81" w:rsidR="004C5668" w:rsidRPr="004C5668" w:rsidRDefault="004C5668" w:rsidP="004C5668">
      <w:pPr>
        <w:pStyle w:val="Prrafodelista"/>
        <w:numPr>
          <w:ilvl w:val="0"/>
          <w:numId w:val="35"/>
        </w:numPr>
        <w:spacing w:line="360" w:lineRule="auto"/>
        <w:ind w:left="426" w:hanging="426"/>
        <w:rPr>
          <w:rFonts w:ascii="Times New Roman" w:eastAsia="Calibri" w:hAnsi="Times New Roman" w:cs="Times New Roman"/>
          <w:b w:val="0"/>
          <w:color w:val="auto"/>
          <w:sz w:val="24"/>
          <w:szCs w:val="24"/>
          <w:lang w:val="es-GT"/>
        </w:rPr>
      </w:pPr>
      <w:r w:rsidRPr="004C5668">
        <w:rPr>
          <w:rFonts w:ascii="Times New Roman" w:eastAsia="Calibri" w:hAnsi="Times New Roman" w:cs="Times New Roman"/>
          <w:b w:val="0"/>
          <w:color w:val="auto"/>
          <w:sz w:val="24"/>
          <w:szCs w:val="24"/>
          <w:lang w:val="es-GT"/>
        </w:rPr>
        <w:t xml:space="preserve">Dar acompañamiento a las municipalidades </w:t>
      </w:r>
      <w:r w:rsidR="003D28EA">
        <w:rPr>
          <w:rFonts w:ascii="Times New Roman" w:eastAsia="Calibri" w:hAnsi="Times New Roman" w:cs="Times New Roman"/>
          <w:b w:val="0"/>
          <w:color w:val="auto"/>
          <w:sz w:val="24"/>
          <w:szCs w:val="24"/>
          <w:lang w:val="es-GT"/>
        </w:rPr>
        <w:t xml:space="preserve">en </w:t>
      </w:r>
      <w:r w:rsidRPr="004C5668">
        <w:rPr>
          <w:rFonts w:ascii="Times New Roman" w:eastAsia="Calibri" w:hAnsi="Times New Roman" w:cs="Times New Roman"/>
          <w:b w:val="0"/>
          <w:color w:val="auto"/>
          <w:sz w:val="24"/>
          <w:szCs w:val="24"/>
          <w:lang w:val="es-GT"/>
        </w:rPr>
        <w:t>la elaboración de planes de manejo y gestión integral de residuos sólidos.</w:t>
      </w:r>
    </w:p>
    <w:p w14:paraId="2E9654C5" w14:textId="1996DE5B" w:rsidR="004C5668" w:rsidRDefault="004C5668" w:rsidP="004C5668">
      <w:pPr>
        <w:pStyle w:val="Prrafodelista"/>
        <w:numPr>
          <w:ilvl w:val="0"/>
          <w:numId w:val="35"/>
        </w:numPr>
        <w:spacing w:line="360" w:lineRule="auto"/>
        <w:ind w:left="426" w:hanging="426"/>
        <w:jc w:val="both"/>
        <w:rPr>
          <w:rFonts w:ascii="Times New Roman" w:eastAsia="Calibri" w:hAnsi="Times New Roman" w:cs="Times New Roman"/>
          <w:b w:val="0"/>
          <w:color w:val="auto"/>
          <w:sz w:val="24"/>
          <w:szCs w:val="24"/>
          <w:lang w:val="es-GT"/>
        </w:rPr>
      </w:pPr>
      <w:r w:rsidRPr="004C5668">
        <w:rPr>
          <w:rFonts w:ascii="Times New Roman" w:eastAsia="Calibri" w:hAnsi="Times New Roman" w:cs="Times New Roman"/>
          <w:b w:val="0"/>
          <w:color w:val="auto"/>
          <w:sz w:val="24"/>
          <w:szCs w:val="24"/>
          <w:lang w:val="es-GT"/>
        </w:rPr>
        <w:t xml:space="preserve">Implementar proyectos sobre el </w:t>
      </w:r>
      <w:r w:rsidR="003D28EA" w:rsidRPr="004C5668">
        <w:rPr>
          <w:rFonts w:ascii="Times New Roman" w:eastAsia="Calibri" w:hAnsi="Times New Roman" w:cs="Times New Roman"/>
          <w:b w:val="0"/>
          <w:color w:val="auto"/>
          <w:sz w:val="24"/>
          <w:szCs w:val="24"/>
          <w:lang w:val="es-GT"/>
        </w:rPr>
        <w:t>re</w:t>
      </w:r>
      <w:r w:rsidR="003D28EA">
        <w:rPr>
          <w:rFonts w:ascii="Times New Roman" w:eastAsia="Calibri" w:hAnsi="Times New Roman" w:cs="Times New Roman"/>
          <w:b w:val="0"/>
          <w:color w:val="auto"/>
          <w:sz w:val="24"/>
          <w:szCs w:val="24"/>
          <w:lang w:val="es-GT"/>
        </w:rPr>
        <w:t>ú</w:t>
      </w:r>
      <w:r w:rsidR="003D28EA" w:rsidRPr="004C5668">
        <w:rPr>
          <w:rFonts w:ascii="Times New Roman" w:eastAsia="Calibri" w:hAnsi="Times New Roman" w:cs="Times New Roman"/>
          <w:b w:val="0"/>
          <w:color w:val="auto"/>
          <w:sz w:val="24"/>
          <w:szCs w:val="24"/>
          <w:lang w:val="es-GT"/>
        </w:rPr>
        <w:t>so</w:t>
      </w:r>
      <w:r w:rsidRPr="004C5668">
        <w:rPr>
          <w:rFonts w:ascii="Times New Roman" w:eastAsia="Calibri" w:hAnsi="Times New Roman" w:cs="Times New Roman"/>
          <w:b w:val="0"/>
          <w:color w:val="auto"/>
          <w:sz w:val="24"/>
          <w:szCs w:val="24"/>
          <w:lang w:val="es-GT"/>
        </w:rPr>
        <w:t>, reciclaje y reutilización de residuos, para mitigar los efectos de los impactos de los residuos en el cambio climático.</w:t>
      </w:r>
    </w:p>
    <w:p w14:paraId="4BDCFFD5" w14:textId="77777777" w:rsidR="00FF5C47" w:rsidRPr="004C5668" w:rsidRDefault="00FF5C47" w:rsidP="00FF5C47">
      <w:pPr>
        <w:pStyle w:val="Prrafodelista"/>
        <w:spacing w:line="360" w:lineRule="auto"/>
        <w:ind w:left="426"/>
        <w:jc w:val="both"/>
        <w:rPr>
          <w:rFonts w:ascii="Times New Roman" w:eastAsia="Calibri" w:hAnsi="Times New Roman" w:cs="Times New Roman"/>
          <w:b w:val="0"/>
          <w:color w:val="auto"/>
          <w:sz w:val="24"/>
          <w:szCs w:val="24"/>
          <w:lang w:val="es-GT"/>
        </w:rPr>
      </w:pPr>
    </w:p>
    <w:p w14:paraId="11C3CD55" w14:textId="77777777" w:rsidR="009B596A" w:rsidRPr="00411ADA" w:rsidRDefault="009B596A" w:rsidP="001A0814">
      <w:pPr>
        <w:pStyle w:val="Prrafodelista"/>
        <w:keepNext/>
        <w:keepLines/>
        <w:numPr>
          <w:ilvl w:val="0"/>
          <w:numId w:val="21"/>
        </w:numPr>
        <w:spacing w:after="240"/>
        <w:jc w:val="both"/>
        <w:outlineLvl w:val="2"/>
        <w:rPr>
          <w:rFonts w:ascii="Times New Roman" w:eastAsia="Times New Roman" w:hAnsi="Times New Roman" w:cs="Times New Roman"/>
          <w:bCs/>
          <w:color w:val="auto"/>
          <w:sz w:val="24"/>
          <w:lang w:val="es-GT"/>
        </w:rPr>
      </w:pPr>
      <w:bookmarkStart w:id="15" w:name="_Toc70608253"/>
      <w:r w:rsidRPr="00411ADA">
        <w:rPr>
          <w:rFonts w:ascii="Times New Roman" w:eastAsia="Times New Roman" w:hAnsi="Times New Roman" w:cs="Times New Roman"/>
          <w:bCs/>
          <w:color w:val="auto"/>
          <w:sz w:val="24"/>
          <w:lang w:val="es-GT"/>
        </w:rPr>
        <w:t>Política de Educación Ambiental, Artículo 97 Medio Ambiente y Equilibrio Ecológico</w:t>
      </w:r>
      <w:bookmarkEnd w:id="15"/>
    </w:p>
    <w:p w14:paraId="1FA8FBB7" w14:textId="5853A018" w:rsidR="009B596A" w:rsidRPr="009B596A" w:rsidRDefault="009B596A" w:rsidP="009B596A">
      <w:pPr>
        <w:spacing w:after="200"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El Estado, las municipalidades y los habitantes del territorio nacional están obligados a propiciar el desarrollo social, económico y tecnológico</w:t>
      </w:r>
      <w:r w:rsidR="003D28EA">
        <w:rPr>
          <w:rFonts w:ascii="Times New Roman" w:eastAsia="Calibri" w:hAnsi="Times New Roman" w:cs="Times New Roman"/>
          <w:b w:val="0"/>
          <w:color w:val="auto"/>
          <w:sz w:val="24"/>
          <w:szCs w:val="24"/>
          <w:lang w:val="es-GT"/>
        </w:rPr>
        <w:t>,</w:t>
      </w:r>
      <w:r w:rsidRPr="009B596A">
        <w:rPr>
          <w:rFonts w:ascii="Times New Roman" w:eastAsia="Calibri" w:hAnsi="Times New Roman" w:cs="Times New Roman"/>
          <w:b w:val="0"/>
          <w:color w:val="auto"/>
          <w:sz w:val="24"/>
          <w:szCs w:val="24"/>
          <w:lang w:val="es-GT"/>
        </w:rPr>
        <w:t xml:space="preserve"> que prevenga la contaminación del ambiente y mantenga el equilibrio ecológico. Se dictarán todas las normas necesarias para garantizar que la utilización y el aprovechamiento de la fauna, de la flora, de la tierra y el agua, se realicen racionalmente, evitando su depredación.</w:t>
      </w:r>
    </w:p>
    <w:p w14:paraId="30CD5A0C" w14:textId="6264494F" w:rsidR="009B596A" w:rsidRPr="009B596A" w:rsidRDefault="009B596A" w:rsidP="009B596A">
      <w:pPr>
        <w:spacing w:after="200"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Se aspira a que la educación ambiental pueda convertirse en una parte importante en los procesos de formación humana de manera integral, con el propósito de construir una nueva cultura comunitaria fundamentada en el respeto y aprecio por la naturaleza y la sociedad humana, tomando en cuenta los compromisos con la historia, con el presente y con las nuevas generaciones, para lograr la sustentabilidad. Dichos valores deben adoptarse en la medida que se propicia el desarrollo humano y el debido respeto a la dignidad de la persona, por lo tanto, las acciones deben orientarse a la formación de un sistema más humano</w:t>
      </w:r>
      <w:r w:rsidR="003D28EA">
        <w:rPr>
          <w:rFonts w:ascii="Times New Roman" w:eastAsia="Calibri" w:hAnsi="Times New Roman" w:cs="Times New Roman"/>
          <w:b w:val="0"/>
          <w:color w:val="auto"/>
          <w:sz w:val="24"/>
          <w:szCs w:val="24"/>
          <w:lang w:val="es-GT"/>
        </w:rPr>
        <w:t>,</w:t>
      </w:r>
      <w:r w:rsidRPr="009B596A">
        <w:rPr>
          <w:rFonts w:ascii="Times New Roman" w:eastAsia="Calibri" w:hAnsi="Times New Roman" w:cs="Times New Roman"/>
          <w:b w:val="0"/>
          <w:color w:val="auto"/>
          <w:sz w:val="24"/>
          <w:szCs w:val="24"/>
          <w:lang w:val="es-GT"/>
        </w:rPr>
        <w:t xml:space="preserve"> con la disposición de hacer crecer este humanismo. </w:t>
      </w:r>
    </w:p>
    <w:p w14:paraId="51044B89" w14:textId="60ED9554" w:rsidR="009B596A" w:rsidRDefault="009B596A" w:rsidP="00101484">
      <w:pPr>
        <w:spacing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Actualmente, las actividades que se sujetan a esta política están a cargo de la División de Educación Ambiental, Concientización Ciudadana y Desarrollo Turístico, y responde al producto</w:t>
      </w:r>
      <w:r w:rsidR="005D2A3F">
        <w:rPr>
          <w:rFonts w:ascii="Times New Roman" w:eastAsia="Calibri" w:hAnsi="Times New Roman" w:cs="Times New Roman"/>
          <w:b w:val="0"/>
          <w:color w:val="auto"/>
          <w:sz w:val="24"/>
          <w:szCs w:val="24"/>
          <w:lang w:val="es-GT"/>
        </w:rPr>
        <w:t xml:space="preserve"> institucional: </w:t>
      </w:r>
      <w:r w:rsidRPr="009B596A">
        <w:rPr>
          <w:rFonts w:ascii="Times New Roman" w:eastAsia="Calibri" w:hAnsi="Times New Roman" w:cs="Times New Roman"/>
          <w:b w:val="0"/>
          <w:color w:val="auto"/>
          <w:sz w:val="24"/>
          <w:szCs w:val="24"/>
          <w:lang w:val="es-GT"/>
        </w:rPr>
        <w:t xml:space="preserve">población capacitada y sensibilizada en temas ambientales, promoviendo y coordinando acciones encaminadas a la sensibilización de la sociedad para la conservación de los recursos naturales y protección del ambiente. </w:t>
      </w:r>
    </w:p>
    <w:p w14:paraId="2CD2A40F" w14:textId="77777777" w:rsidR="009B596A" w:rsidRPr="009B596A" w:rsidRDefault="009B596A" w:rsidP="00101484">
      <w:pPr>
        <w:spacing w:line="360" w:lineRule="auto"/>
        <w:jc w:val="both"/>
        <w:rPr>
          <w:rFonts w:ascii="Times New Roman" w:eastAsia="Calibri" w:hAnsi="Times New Roman" w:cs="Times New Roman"/>
          <w:b w:val="0"/>
          <w:color w:val="auto"/>
          <w:sz w:val="24"/>
          <w:szCs w:val="24"/>
          <w:lang w:val="es-GT"/>
        </w:rPr>
      </w:pPr>
    </w:p>
    <w:p w14:paraId="27EC8C66" w14:textId="77777777" w:rsidR="009B596A" w:rsidRPr="00411ADA" w:rsidRDefault="009B596A" w:rsidP="001A0814">
      <w:pPr>
        <w:pStyle w:val="Prrafodelista"/>
        <w:keepNext/>
        <w:keepLines/>
        <w:numPr>
          <w:ilvl w:val="0"/>
          <w:numId w:val="21"/>
        </w:numPr>
        <w:spacing w:after="240"/>
        <w:jc w:val="both"/>
        <w:outlineLvl w:val="2"/>
        <w:rPr>
          <w:rFonts w:ascii="Times New Roman" w:eastAsia="Times New Roman" w:hAnsi="Times New Roman" w:cs="Times New Roman"/>
          <w:bCs/>
          <w:color w:val="auto"/>
          <w:sz w:val="24"/>
          <w:lang w:val="es-GT"/>
        </w:rPr>
      </w:pPr>
      <w:bookmarkStart w:id="16" w:name="_Toc70608254"/>
      <w:r w:rsidRPr="00411ADA">
        <w:rPr>
          <w:rFonts w:ascii="Times New Roman" w:eastAsia="Times New Roman" w:hAnsi="Times New Roman" w:cs="Times New Roman"/>
          <w:bCs/>
          <w:color w:val="auto"/>
          <w:sz w:val="24"/>
          <w:lang w:val="es-GT"/>
        </w:rPr>
        <w:t>Política de Cambio Climático Guatemala, Acuerdo Gubernativo 329-2009</w:t>
      </w:r>
      <w:bookmarkEnd w:id="16"/>
      <w:r w:rsidRPr="00411ADA">
        <w:rPr>
          <w:rFonts w:ascii="Times New Roman" w:eastAsia="Times New Roman" w:hAnsi="Times New Roman" w:cs="Times New Roman"/>
          <w:bCs/>
          <w:color w:val="auto"/>
          <w:sz w:val="24"/>
          <w:lang w:val="es-GT"/>
        </w:rPr>
        <w:t xml:space="preserve"> </w:t>
      </w:r>
    </w:p>
    <w:p w14:paraId="38D2DA54" w14:textId="424916D8" w:rsidR="009B596A" w:rsidRDefault="009B596A" w:rsidP="00384FE2">
      <w:pPr>
        <w:spacing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 xml:space="preserve">El fenómeno del cambio climático es uno de los grandes desafíos que enfrenta la humanidad. En el caso de nuestro país, sus impactos ponen en peligro la vida, su calidad y los medios que la sustentan. Reducir sus impactos negativos demanda de todas las personas y todos los Estados una reacción coherente y decidida en beneficio de la humanidad, en general, y de cada país en particular. Los estudios científicos prevén el aumento de la magnitud y la frecuencia de fenómenos naturales </w:t>
      </w:r>
      <w:proofErr w:type="spellStart"/>
      <w:r w:rsidRPr="009B596A">
        <w:rPr>
          <w:rFonts w:ascii="Times New Roman" w:eastAsia="Calibri" w:hAnsi="Times New Roman" w:cs="Times New Roman"/>
          <w:b w:val="0"/>
          <w:color w:val="auto"/>
          <w:sz w:val="24"/>
          <w:szCs w:val="24"/>
          <w:lang w:val="es-GT"/>
        </w:rPr>
        <w:t>hidrometeorológicos</w:t>
      </w:r>
      <w:proofErr w:type="spellEnd"/>
      <w:r w:rsidRPr="009B596A">
        <w:rPr>
          <w:rFonts w:ascii="Times New Roman" w:eastAsia="Calibri" w:hAnsi="Times New Roman" w:cs="Times New Roman"/>
          <w:b w:val="0"/>
          <w:color w:val="auto"/>
          <w:sz w:val="24"/>
          <w:szCs w:val="24"/>
          <w:lang w:val="es-GT"/>
        </w:rPr>
        <w:t>, tales como huracanes, tormentas tropicales y depresiones que se traducen en inundaciones y/o períodos de sequía.</w:t>
      </w:r>
    </w:p>
    <w:p w14:paraId="0C0EA7FA" w14:textId="0F0F2D38" w:rsidR="009B596A" w:rsidRDefault="009B596A" w:rsidP="00842F0B">
      <w:pPr>
        <w:spacing w:after="240"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 xml:space="preserve">Se representa en todos los niveles de ejecución de los resultados institucionales y actividades específicas, promoviendo cambios de actitudes y comportamientos para proteger el ambiente e impulsando a responsabilidad socio-ambiental, implementando el manejo y protección forestal y conservación de suelos y agua. </w:t>
      </w:r>
    </w:p>
    <w:p w14:paraId="13E906EE" w14:textId="47740C9E" w:rsidR="00B862ED" w:rsidRPr="00B862ED" w:rsidRDefault="00B862ED" w:rsidP="00C93BA4">
      <w:pPr>
        <w:pStyle w:val="Contenido"/>
        <w:rPr>
          <w:rFonts w:eastAsia="Calibri"/>
          <w:color w:val="auto"/>
        </w:rPr>
      </w:pPr>
      <w:r w:rsidRPr="00B862ED">
        <w:t xml:space="preserve">Dentro de las acciones encaminadas a contribuir a la política están: integrar la política nacional de cambio climático como eje transversal de las actividades de AMSA, apoyar a las municipalidades en la elaboración de planes de adaptación y mitigación de </w:t>
      </w:r>
      <w:r w:rsidR="00760FA9">
        <w:t>c</w:t>
      </w:r>
      <w:r w:rsidRPr="00B862ED">
        <w:t>ambio climático a nivel de microcuencas</w:t>
      </w:r>
      <w:r>
        <w:t>, y r</w:t>
      </w:r>
      <w:r w:rsidRPr="00B862ED">
        <w:rPr>
          <w:rFonts w:eastAsia="Calibri"/>
          <w:color w:val="auto"/>
        </w:rPr>
        <w:t xml:space="preserve">ealizar estudios y proyecciones sobre los efectos del cambio climático en la cuenca y el </w:t>
      </w:r>
      <w:r w:rsidR="00760FA9">
        <w:rPr>
          <w:rFonts w:eastAsia="Calibri"/>
          <w:color w:val="auto"/>
        </w:rPr>
        <w:t>l</w:t>
      </w:r>
      <w:r w:rsidRPr="00B862ED">
        <w:rPr>
          <w:rFonts w:eastAsia="Calibri"/>
          <w:color w:val="auto"/>
        </w:rPr>
        <w:t>ago de Amatitlán, bajo distintos escenarios.</w:t>
      </w:r>
    </w:p>
    <w:p w14:paraId="52B53B1F" w14:textId="5226B88E" w:rsidR="009B596A" w:rsidRPr="00411ADA" w:rsidRDefault="009B596A" w:rsidP="009C61C9">
      <w:pPr>
        <w:pStyle w:val="Prrafodelista"/>
        <w:keepNext/>
        <w:keepLines/>
        <w:numPr>
          <w:ilvl w:val="0"/>
          <w:numId w:val="21"/>
        </w:numPr>
        <w:spacing w:before="240" w:after="240"/>
        <w:jc w:val="both"/>
        <w:outlineLvl w:val="2"/>
        <w:rPr>
          <w:rFonts w:ascii="Times New Roman" w:eastAsia="Times New Roman" w:hAnsi="Times New Roman" w:cs="Times New Roman"/>
          <w:bCs/>
          <w:color w:val="auto"/>
          <w:sz w:val="24"/>
          <w:lang w:val="es-GT"/>
        </w:rPr>
      </w:pPr>
      <w:bookmarkStart w:id="17" w:name="_Toc70608255"/>
      <w:r w:rsidRPr="00411ADA">
        <w:rPr>
          <w:rFonts w:ascii="Times New Roman" w:eastAsia="Times New Roman" w:hAnsi="Times New Roman" w:cs="Times New Roman"/>
          <w:bCs/>
          <w:color w:val="auto"/>
          <w:sz w:val="24"/>
          <w:lang w:val="es-GT"/>
        </w:rPr>
        <w:t>Política Nacional de Producción más Limpia, Acuerdo Gubernativo 258-2010</w:t>
      </w:r>
      <w:bookmarkEnd w:id="17"/>
      <w:r w:rsidRPr="00411ADA">
        <w:rPr>
          <w:rFonts w:ascii="Times New Roman" w:eastAsia="Times New Roman" w:hAnsi="Times New Roman" w:cs="Times New Roman"/>
          <w:bCs/>
          <w:color w:val="auto"/>
          <w:sz w:val="24"/>
          <w:lang w:val="es-GT"/>
        </w:rPr>
        <w:t xml:space="preserve"> </w:t>
      </w:r>
    </w:p>
    <w:p w14:paraId="0DA9FE97" w14:textId="5FD54F6E" w:rsidR="009B596A" w:rsidRPr="009B596A" w:rsidRDefault="009B596A" w:rsidP="009B596A">
      <w:pPr>
        <w:spacing w:after="200"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 xml:space="preserve">La política de </w:t>
      </w:r>
      <w:r w:rsidR="00760FA9">
        <w:rPr>
          <w:rFonts w:ascii="Times New Roman" w:eastAsia="Calibri" w:hAnsi="Times New Roman" w:cs="Times New Roman"/>
          <w:b w:val="0"/>
          <w:color w:val="auto"/>
          <w:sz w:val="24"/>
          <w:szCs w:val="24"/>
          <w:lang w:val="es-GT"/>
        </w:rPr>
        <w:t>p</w:t>
      </w:r>
      <w:r w:rsidRPr="009B596A">
        <w:rPr>
          <w:rFonts w:ascii="Times New Roman" w:eastAsia="Calibri" w:hAnsi="Times New Roman" w:cs="Times New Roman"/>
          <w:b w:val="0"/>
          <w:color w:val="auto"/>
          <w:sz w:val="24"/>
          <w:szCs w:val="24"/>
          <w:lang w:val="es-GT"/>
        </w:rPr>
        <w:t xml:space="preserve">roducción más </w:t>
      </w:r>
      <w:r w:rsidR="00760FA9">
        <w:rPr>
          <w:rFonts w:ascii="Times New Roman" w:eastAsia="Calibri" w:hAnsi="Times New Roman" w:cs="Times New Roman"/>
          <w:b w:val="0"/>
          <w:color w:val="auto"/>
          <w:sz w:val="24"/>
          <w:szCs w:val="24"/>
          <w:lang w:val="es-GT"/>
        </w:rPr>
        <w:t>l</w:t>
      </w:r>
      <w:r w:rsidRPr="009B596A">
        <w:rPr>
          <w:rFonts w:ascii="Times New Roman" w:eastAsia="Calibri" w:hAnsi="Times New Roman" w:cs="Times New Roman"/>
          <w:b w:val="0"/>
          <w:color w:val="auto"/>
          <w:sz w:val="24"/>
          <w:szCs w:val="24"/>
          <w:lang w:val="es-GT"/>
        </w:rPr>
        <w:t>impia</w:t>
      </w:r>
      <w:r w:rsidR="00760FA9">
        <w:rPr>
          <w:rFonts w:ascii="Times New Roman" w:eastAsia="Calibri" w:hAnsi="Times New Roman" w:cs="Times New Roman"/>
          <w:b w:val="0"/>
          <w:color w:val="auto"/>
          <w:sz w:val="24"/>
          <w:szCs w:val="24"/>
          <w:lang w:val="es-GT"/>
        </w:rPr>
        <w:t>,</w:t>
      </w:r>
      <w:r w:rsidRPr="009B596A">
        <w:rPr>
          <w:rFonts w:ascii="Times New Roman" w:eastAsia="Calibri" w:hAnsi="Times New Roman" w:cs="Times New Roman"/>
          <w:b w:val="0"/>
          <w:color w:val="auto"/>
          <w:sz w:val="24"/>
          <w:szCs w:val="24"/>
          <w:lang w:val="es-GT"/>
        </w:rPr>
        <w:t xml:space="preserve"> ha sido formulada sobre una visión a largo plazo, como una solución a la problemática ambiental de los sectores productivos, buscando prevenir la contaminación desde su origen, en lugar de tratarla una vez generada, obteniendo así resultados concretos y significativos en cuanto a sostenibilidad, competitividad y desempeño ambiental. La presente política responde a los requerimientos del Estado, de las empresas y de la sociedad civil, con relación a obtener herramientas que apoyen a la competitividad y sostenibilidad ambiental del país.</w:t>
      </w:r>
    </w:p>
    <w:p w14:paraId="4D9890AA" w14:textId="67B0B10A" w:rsidR="009B596A" w:rsidRDefault="009B596A" w:rsidP="009C61C9">
      <w:pPr>
        <w:spacing w:before="240"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 xml:space="preserve">Se realizan esfuerzos en conjunto con el Ministerio de Ambiente y Recursos Naturales –MARN-, para lograr la eficiencia y la eficacia en la gestión ambiental y el control de la contaminación. </w:t>
      </w:r>
      <w:r w:rsidR="006C0812">
        <w:rPr>
          <w:rFonts w:ascii="Times New Roman" w:eastAsia="Calibri" w:hAnsi="Times New Roman" w:cs="Times New Roman"/>
          <w:b w:val="0"/>
          <w:color w:val="auto"/>
          <w:sz w:val="24"/>
          <w:szCs w:val="24"/>
          <w:lang w:val="es-GT"/>
        </w:rPr>
        <w:t>Dentro de las acciones institucionales contempladas para el apoyo a esta política se encuentra la promoción de</w:t>
      </w:r>
      <w:r w:rsidR="006C0812" w:rsidRPr="006C0812">
        <w:rPr>
          <w:rFonts w:ascii="Times New Roman" w:eastAsia="Calibri" w:hAnsi="Times New Roman" w:cs="Times New Roman"/>
          <w:b w:val="0"/>
          <w:color w:val="auto"/>
          <w:sz w:val="24"/>
          <w:szCs w:val="24"/>
          <w:lang w:val="es-GT"/>
        </w:rPr>
        <w:t xml:space="preserve"> la responsabilidad social y empresarial en la protección del lago y su cuenca. (programas de producción más limpia)</w:t>
      </w:r>
      <w:r w:rsidR="006C0812">
        <w:rPr>
          <w:rFonts w:ascii="Times New Roman" w:eastAsia="Calibri" w:hAnsi="Times New Roman" w:cs="Times New Roman"/>
          <w:b w:val="0"/>
          <w:color w:val="auto"/>
          <w:sz w:val="24"/>
          <w:szCs w:val="24"/>
          <w:lang w:val="es-GT"/>
        </w:rPr>
        <w:t>.</w:t>
      </w:r>
    </w:p>
    <w:p w14:paraId="43B1CE2B" w14:textId="77777777" w:rsidR="009B596A" w:rsidRPr="00411ADA" w:rsidRDefault="009B596A" w:rsidP="009C61C9">
      <w:pPr>
        <w:pStyle w:val="Prrafodelista"/>
        <w:keepNext/>
        <w:keepLines/>
        <w:numPr>
          <w:ilvl w:val="0"/>
          <w:numId w:val="21"/>
        </w:numPr>
        <w:spacing w:before="240" w:after="240"/>
        <w:jc w:val="both"/>
        <w:outlineLvl w:val="2"/>
        <w:rPr>
          <w:rFonts w:ascii="Times New Roman" w:eastAsia="Times New Roman" w:hAnsi="Times New Roman" w:cs="Times New Roman"/>
          <w:bCs/>
          <w:color w:val="auto"/>
          <w:sz w:val="24"/>
          <w:lang w:val="es-GT"/>
        </w:rPr>
      </w:pPr>
      <w:bookmarkStart w:id="18" w:name="_Toc70608256"/>
      <w:r w:rsidRPr="00411ADA">
        <w:rPr>
          <w:rFonts w:ascii="Times New Roman" w:eastAsia="Times New Roman" w:hAnsi="Times New Roman" w:cs="Times New Roman"/>
          <w:bCs/>
          <w:color w:val="auto"/>
          <w:sz w:val="24"/>
          <w:lang w:val="es-GT"/>
        </w:rPr>
        <w:t>Política Nacional y Estrategias para el Desarrollo del Sistema Guatemalteco de Áreas Protegidas</w:t>
      </w:r>
      <w:bookmarkEnd w:id="18"/>
      <w:r w:rsidRPr="00411ADA">
        <w:rPr>
          <w:rFonts w:ascii="Times New Roman" w:eastAsia="Times New Roman" w:hAnsi="Times New Roman" w:cs="Times New Roman"/>
          <w:bCs/>
          <w:color w:val="auto"/>
          <w:sz w:val="24"/>
          <w:lang w:val="es-GT"/>
        </w:rPr>
        <w:t xml:space="preserve"> </w:t>
      </w:r>
    </w:p>
    <w:p w14:paraId="173F29DB" w14:textId="2F5FCA4E" w:rsidR="009B596A" w:rsidRDefault="009B596A" w:rsidP="00101484">
      <w:pPr>
        <w:spacing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La política nacional para el desarrollo del SIGAP se define como “La descripción del conjunto de principios, objetivos, marco legal e institucional, líneas de política, instrumentos y situación deseada, que el Estado declara, con el propósito de garantizar la provisión de bienes y servicios ambientales y la conservación de la diversidad biológica para el bienestar social y económico de sus pobladores</w:t>
      </w:r>
      <w:r w:rsidR="00760FA9">
        <w:rPr>
          <w:rFonts w:ascii="Times New Roman" w:eastAsia="Calibri" w:hAnsi="Times New Roman" w:cs="Times New Roman"/>
          <w:b w:val="0"/>
          <w:color w:val="auto"/>
          <w:sz w:val="24"/>
          <w:szCs w:val="24"/>
          <w:lang w:val="es-GT"/>
        </w:rPr>
        <w:t>”</w:t>
      </w:r>
      <w:r w:rsidRPr="009B596A">
        <w:rPr>
          <w:rFonts w:ascii="Times New Roman" w:eastAsia="Calibri" w:hAnsi="Times New Roman" w:cs="Times New Roman"/>
          <w:b w:val="0"/>
          <w:color w:val="auto"/>
          <w:sz w:val="24"/>
          <w:szCs w:val="24"/>
          <w:lang w:val="es-GT"/>
        </w:rPr>
        <w:t xml:space="preserve">. Se asocia desde el punto de vista de conservación de los recursos naturales a través de la protección de la cuenca con </w:t>
      </w:r>
      <w:r w:rsidR="00506B4B">
        <w:rPr>
          <w:rFonts w:ascii="Times New Roman" w:eastAsia="Calibri" w:hAnsi="Times New Roman" w:cs="Times New Roman"/>
          <w:b w:val="0"/>
          <w:color w:val="auto"/>
          <w:sz w:val="24"/>
          <w:szCs w:val="24"/>
          <w:lang w:val="es-GT"/>
        </w:rPr>
        <w:t xml:space="preserve">cada una de </w:t>
      </w:r>
      <w:r w:rsidRPr="009B596A">
        <w:rPr>
          <w:rFonts w:ascii="Times New Roman" w:eastAsia="Calibri" w:hAnsi="Times New Roman" w:cs="Times New Roman"/>
          <w:b w:val="0"/>
          <w:color w:val="auto"/>
          <w:sz w:val="24"/>
          <w:szCs w:val="24"/>
          <w:lang w:val="es-GT"/>
        </w:rPr>
        <w:t xml:space="preserve">las actividades de la institución. </w:t>
      </w:r>
    </w:p>
    <w:p w14:paraId="6D356F0D" w14:textId="77777777" w:rsidR="00BC5A66" w:rsidRPr="009B596A" w:rsidRDefault="00BC5A66" w:rsidP="00101484">
      <w:pPr>
        <w:spacing w:line="360" w:lineRule="auto"/>
        <w:jc w:val="both"/>
        <w:rPr>
          <w:rFonts w:ascii="Times New Roman" w:eastAsia="Calibri" w:hAnsi="Times New Roman" w:cs="Times New Roman"/>
          <w:b w:val="0"/>
          <w:color w:val="auto"/>
          <w:sz w:val="24"/>
          <w:szCs w:val="24"/>
          <w:lang w:val="es-GT"/>
        </w:rPr>
      </w:pPr>
    </w:p>
    <w:p w14:paraId="35F24447" w14:textId="77777777" w:rsidR="009B596A" w:rsidRPr="00411ADA" w:rsidRDefault="009B596A" w:rsidP="001A0814">
      <w:pPr>
        <w:pStyle w:val="Prrafodelista"/>
        <w:keepNext/>
        <w:keepLines/>
        <w:numPr>
          <w:ilvl w:val="0"/>
          <w:numId w:val="21"/>
        </w:numPr>
        <w:spacing w:after="240"/>
        <w:jc w:val="both"/>
        <w:outlineLvl w:val="2"/>
        <w:rPr>
          <w:rFonts w:ascii="Times New Roman" w:eastAsia="Times New Roman" w:hAnsi="Times New Roman" w:cs="Times New Roman"/>
          <w:bCs/>
          <w:color w:val="auto"/>
          <w:sz w:val="24"/>
          <w:lang w:val="es-GT"/>
        </w:rPr>
      </w:pPr>
      <w:bookmarkStart w:id="19" w:name="_Toc70608257"/>
      <w:r w:rsidRPr="00411ADA">
        <w:rPr>
          <w:rFonts w:ascii="Times New Roman" w:eastAsia="Times New Roman" w:hAnsi="Times New Roman" w:cs="Times New Roman"/>
          <w:bCs/>
          <w:color w:val="auto"/>
          <w:sz w:val="24"/>
          <w:lang w:val="es-GT"/>
        </w:rPr>
        <w:t>Política Forestal de Guatemala</w:t>
      </w:r>
      <w:bookmarkEnd w:id="19"/>
    </w:p>
    <w:p w14:paraId="2A3229B1" w14:textId="77777777" w:rsidR="009B596A" w:rsidRDefault="009B596A" w:rsidP="00842F0B">
      <w:pPr>
        <w:spacing w:before="240"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El objetivo de esta política es incrementar los beneficios socioeconóm</w:t>
      </w:r>
      <w:r w:rsidR="0058533A">
        <w:rPr>
          <w:rFonts w:ascii="Times New Roman" w:eastAsia="Calibri" w:hAnsi="Times New Roman" w:cs="Times New Roman"/>
          <w:b w:val="0"/>
          <w:color w:val="auto"/>
          <w:sz w:val="24"/>
          <w:szCs w:val="24"/>
          <w:lang w:val="es-GT"/>
        </w:rPr>
        <w:t xml:space="preserve">icos de los bienes y servicios </w:t>
      </w:r>
      <w:r w:rsidRPr="009B596A">
        <w:rPr>
          <w:rFonts w:ascii="Times New Roman" w:eastAsia="Calibri" w:hAnsi="Times New Roman" w:cs="Times New Roman"/>
          <w:b w:val="0"/>
          <w:color w:val="auto"/>
          <w:sz w:val="24"/>
          <w:szCs w:val="24"/>
          <w:lang w:val="es-GT"/>
        </w:rPr>
        <w:t xml:space="preserve"> generados en los ecosistemas forestales y contribuir al ordenamiento territorial en tierras rurales, a través del fomento del manejo productivo y de la conservación de la base de recursos naturales, con énfasis en los forestales y los recursos asociados como la biodiversidad, el agua y los suelos; incorporando cada vez más la actividad forestal a la economía del país en beneficio de la sociedad guatemalteca.</w:t>
      </w:r>
    </w:p>
    <w:p w14:paraId="0C9F2BBC" w14:textId="6698C5F3" w:rsidR="00870588" w:rsidRPr="00870588" w:rsidRDefault="00870588" w:rsidP="00842F0B">
      <w:pPr>
        <w:spacing w:before="240" w:line="360" w:lineRule="auto"/>
        <w:jc w:val="both"/>
        <w:rPr>
          <w:rFonts w:ascii="Times New Roman" w:eastAsia="Calibri" w:hAnsi="Times New Roman" w:cs="Times New Roman"/>
          <w:b w:val="0"/>
          <w:color w:val="auto"/>
          <w:sz w:val="24"/>
          <w:szCs w:val="24"/>
          <w:lang w:val="es-GT"/>
        </w:rPr>
      </w:pPr>
      <w:r>
        <w:rPr>
          <w:rFonts w:ascii="Times New Roman" w:eastAsia="Calibri" w:hAnsi="Times New Roman" w:cs="Times New Roman"/>
          <w:b w:val="0"/>
          <w:color w:val="auto"/>
          <w:sz w:val="24"/>
          <w:szCs w:val="24"/>
          <w:lang w:val="es-GT"/>
        </w:rPr>
        <w:t xml:space="preserve">Para el cumplimiento de esta política </w:t>
      </w:r>
      <w:proofErr w:type="spellStart"/>
      <w:r>
        <w:rPr>
          <w:rFonts w:ascii="Times New Roman" w:eastAsia="Calibri" w:hAnsi="Times New Roman" w:cs="Times New Roman"/>
          <w:b w:val="0"/>
          <w:color w:val="auto"/>
          <w:sz w:val="24"/>
          <w:szCs w:val="24"/>
          <w:lang w:val="es-GT"/>
        </w:rPr>
        <w:t>Amsa</w:t>
      </w:r>
      <w:proofErr w:type="spellEnd"/>
      <w:r>
        <w:rPr>
          <w:rFonts w:ascii="Times New Roman" w:eastAsia="Calibri" w:hAnsi="Times New Roman" w:cs="Times New Roman"/>
          <w:b w:val="0"/>
          <w:color w:val="auto"/>
          <w:sz w:val="24"/>
          <w:szCs w:val="24"/>
          <w:lang w:val="es-GT"/>
        </w:rPr>
        <w:t xml:space="preserve"> cuenta con el eje estratégico ¨Manejo integral de cuenca” el cual tiene como objetivo: p</w:t>
      </w:r>
      <w:r w:rsidRPr="00870588">
        <w:rPr>
          <w:rFonts w:ascii="Times New Roman" w:eastAsia="Calibri" w:hAnsi="Times New Roman" w:cs="Times New Roman"/>
          <w:b w:val="0"/>
          <w:color w:val="auto"/>
          <w:sz w:val="24"/>
          <w:szCs w:val="24"/>
          <w:lang w:val="es-GT"/>
        </w:rPr>
        <w:t>romover prácticas de conservación de suelos, la restauración ecológica, el incremento de la cobertura vegetal y forestal, la recarga hídrica, y la prá</w:t>
      </w:r>
      <w:r>
        <w:rPr>
          <w:rFonts w:ascii="Times New Roman" w:eastAsia="Calibri" w:hAnsi="Times New Roman" w:cs="Times New Roman"/>
          <w:b w:val="0"/>
          <w:color w:val="auto"/>
          <w:sz w:val="24"/>
          <w:szCs w:val="24"/>
          <w:lang w:val="es-GT"/>
        </w:rPr>
        <w:t>ctica de agricultura sostenible y cuenta con dos subproductos en el tema forestal.</w:t>
      </w:r>
    </w:p>
    <w:p w14:paraId="7DA007B1" w14:textId="77777777" w:rsidR="009B596A" w:rsidRPr="009B596A" w:rsidRDefault="009B596A" w:rsidP="00842F0B">
      <w:pPr>
        <w:keepNext/>
        <w:keepLines/>
        <w:numPr>
          <w:ilvl w:val="1"/>
          <w:numId w:val="0"/>
        </w:numPr>
        <w:spacing w:before="240"/>
        <w:ind w:left="4253" w:hanging="4253"/>
        <w:outlineLvl w:val="1"/>
        <w:rPr>
          <w:rFonts w:ascii="Times New Roman" w:eastAsia="Times New Roman" w:hAnsi="Times New Roman" w:cs="Times New Roman"/>
          <w:bCs/>
          <w:color w:val="auto"/>
          <w:sz w:val="24"/>
          <w:szCs w:val="26"/>
          <w:lang w:val="es-GT"/>
        </w:rPr>
      </w:pPr>
      <w:bookmarkStart w:id="20" w:name="_Toc70608258"/>
      <w:r w:rsidRPr="009B596A">
        <w:rPr>
          <w:rFonts w:ascii="Times New Roman" w:eastAsia="Times New Roman" w:hAnsi="Times New Roman" w:cs="Times New Roman"/>
          <w:bCs/>
          <w:color w:val="auto"/>
          <w:sz w:val="24"/>
          <w:szCs w:val="26"/>
          <w:lang w:val="es-GT"/>
        </w:rPr>
        <w:t>POLÍTICAS PÚBLICAS TRANSVERSALES</w:t>
      </w:r>
      <w:bookmarkEnd w:id="20"/>
      <w:r w:rsidRPr="009B596A">
        <w:rPr>
          <w:rFonts w:ascii="Times New Roman" w:eastAsia="Times New Roman" w:hAnsi="Times New Roman" w:cs="Times New Roman"/>
          <w:bCs/>
          <w:color w:val="auto"/>
          <w:sz w:val="24"/>
          <w:szCs w:val="26"/>
          <w:lang w:val="es-GT"/>
        </w:rPr>
        <w:t xml:space="preserve"> </w:t>
      </w:r>
    </w:p>
    <w:p w14:paraId="58C8813F" w14:textId="77777777" w:rsidR="009B596A" w:rsidRPr="00411ADA" w:rsidRDefault="009B596A" w:rsidP="00842F0B">
      <w:pPr>
        <w:pStyle w:val="Prrafodelista"/>
        <w:keepNext/>
        <w:keepLines/>
        <w:numPr>
          <w:ilvl w:val="0"/>
          <w:numId w:val="22"/>
        </w:numPr>
        <w:spacing w:before="240" w:after="240"/>
        <w:jc w:val="both"/>
        <w:outlineLvl w:val="2"/>
        <w:rPr>
          <w:rFonts w:ascii="Times New Roman" w:eastAsia="Times New Roman" w:hAnsi="Times New Roman" w:cs="Times New Roman"/>
          <w:bCs/>
          <w:color w:val="auto"/>
          <w:sz w:val="24"/>
          <w:lang w:val="es-GT"/>
        </w:rPr>
      </w:pPr>
      <w:bookmarkStart w:id="21" w:name="_Toc70608259"/>
      <w:r w:rsidRPr="00411ADA">
        <w:rPr>
          <w:rFonts w:ascii="Times New Roman" w:eastAsia="Times New Roman" w:hAnsi="Times New Roman" w:cs="Times New Roman"/>
          <w:bCs/>
          <w:color w:val="auto"/>
          <w:sz w:val="24"/>
          <w:lang w:val="es-GT"/>
        </w:rPr>
        <w:t>Política Nacional para la Reducción de Riesgo a los Desastres, Acuerdo 06-2011</w:t>
      </w:r>
      <w:bookmarkEnd w:id="21"/>
      <w:r w:rsidRPr="00411ADA">
        <w:rPr>
          <w:rFonts w:ascii="Times New Roman" w:eastAsia="Times New Roman" w:hAnsi="Times New Roman" w:cs="Times New Roman"/>
          <w:bCs/>
          <w:color w:val="auto"/>
          <w:sz w:val="24"/>
          <w:lang w:val="es-GT"/>
        </w:rPr>
        <w:t xml:space="preserve"> </w:t>
      </w:r>
    </w:p>
    <w:p w14:paraId="1F132495" w14:textId="2A33C703" w:rsidR="009B596A" w:rsidRPr="009B596A" w:rsidRDefault="009B596A" w:rsidP="009B596A">
      <w:pPr>
        <w:spacing w:after="200"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La Política Nacional para la Reducción de Riesgo a los Desastres en Guatemala, plantea la transición del enfoque tradicional conceptual en el ciclo del desastre a un nuevo enfoque de intervención centrado en el riesgo, tomando como ejes principales para la política las funciones que tendrán que asumir los actores sociales para la reducción de las vulnerabilidades, que permitan hacer</w:t>
      </w:r>
      <w:r w:rsidR="00033EA0">
        <w:rPr>
          <w:rFonts w:ascii="Times New Roman" w:eastAsia="Calibri" w:hAnsi="Times New Roman" w:cs="Times New Roman"/>
          <w:b w:val="0"/>
          <w:color w:val="auto"/>
          <w:sz w:val="24"/>
          <w:szCs w:val="24"/>
          <w:lang w:val="es-GT"/>
        </w:rPr>
        <w:t xml:space="preserve"> de Guatemala un país más </w:t>
      </w:r>
      <w:proofErr w:type="spellStart"/>
      <w:r w:rsidR="00033EA0">
        <w:rPr>
          <w:rFonts w:ascii="Times New Roman" w:eastAsia="Calibri" w:hAnsi="Times New Roman" w:cs="Times New Roman"/>
          <w:b w:val="0"/>
          <w:color w:val="auto"/>
          <w:sz w:val="24"/>
          <w:szCs w:val="24"/>
          <w:lang w:val="es-GT"/>
        </w:rPr>
        <w:t>resil</w:t>
      </w:r>
      <w:r w:rsidR="009E11A4">
        <w:rPr>
          <w:rFonts w:ascii="Times New Roman" w:eastAsia="Calibri" w:hAnsi="Times New Roman" w:cs="Times New Roman"/>
          <w:b w:val="0"/>
          <w:color w:val="auto"/>
          <w:sz w:val="24"/>
          <w:szCs w:val="24"/>
          <w:lang w:val="es-GT"/>
        </w:rPr>
        <w:t>i</w:t>
      </w:r>
      <w:r w:rsidRPr="009B596A">
        <w:rPr>
          <w:rFonts w:ascii="Times New Roman" w:eastAsia="Calibri" w:hAnsi="Times New Roman" w:cs="Times New Roman"/>
          <w:b w:val="0"/>
          <w:color w:val="auto"/>
          <w:sz w:val="24"/>
          <w:szCs w:val="24"/>
          <w:lang w:val="es-GT"/>
        </w:rPr>
        <w:t>ente</w:t>
      </w:r>
      <w:proofErr w:type="spellEnd"/>
      <w:r w:rsidRPr="009B596A">
        <w:rPr>
          <w:rFonts w:ascii="Times New Roman" w:eastAsia="Calibri" w:hAnsi="Times New Roman" w:cs="Times New Roman"/>
          <w:b w:val="0"/>
          <w:color w:val="auto"/>
          <w:sz w:val="24"/>
          <w:szCs w:val="24"/>
          <w:lang w:val="es-GT"/>
        </w:rPr>
        <w:t xml:space="preserve"> ante el impacto de los fenómenos a que está expuesta constantemente.</w:t>
      </w:r>
    </w:p>
    <w:p w14:paraId="3C6F21AD" w14:textId="0DF1AB41" w:rsidR="009B596A" w:rsidRDefault="009B596A" w:rsidP="00842F0B">
      <w:pPr>
        <w:spacing w:after="240"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Se vincula desde su eje estratégico</w:t>
      </w:r>
      <w:r w:rsidR="00870588">
        <w:rPr>
          <w:rFonts w:ascii="Times New Roman" w:eastAsia="Calibri" w:hAnsi="Times New Roman" w:cs="Times New Roman"/>
          <w:b w:val="0"/>
          <w:color w:val="auto"/>
          <w:sz w:val="24"/>
          <w:szCs w:val="24"/>
          <w:lang w:val="es-GT"/>
        </w:rPr>
        <w:t>: Manejo Integral</w:t>
      </w:r>
      <w:r w:rsidRPr="009B596A">
        <w:rPr>
          <w:rFonts w:ascii="Times New Roman" w:eastAsia="Calibri" w:hAnsi="Times New Roman" w:cs="Times New Roman"/>
          <w:b w:val="0"/>
          <w:color w:val="auto"/>
          <w:sz w:val="24"/>
          <w:szCs w:val="24"/>
          <w:lang w:val="es-GT"/>
        </w:rPr>
        <w:t xml:space="preserve"> de Cuenca</w:t>
      </w:r>
      <w:r w:rsidR="00870588">
        <w:rPr>
          <w:rFonts w:ascii="Times New Roman" w:eastAsia="Calibri" w:hAnsi="Times New Roman" w:cs="Times New Roman"/>
          <w:b w:val="0"/>
          <w:color w:val="auto"/>
          <w:sz w:val="24"/>
          <w:szCs w:val="24"/>
          <w:lang w:val="es-GT"/>
        </w:rPr>
        <w:t>, con su objetivo estratégico de</w:t>
      </w:r>
      <w:r w:rsidR="00870588" w:rsidRPr="00870588">
        <w:t xml:space="preserve"> </w:t>
      </w:r>
      <w:r w:rsidR="00870588" w:rsidRPr="00870588">
        <w:rPr>
          <w:rFonts w:ascii="Times New Roman" w:eastAsia="Calibri" w:hAnsi="Times New Roman" w:cs="Times New Roman"/>
          <w:b w:val="0"/>
          <w:color w:val="auto"/>
          <w:sz w:val="24"/>
          <w:szCs w:val="24"/>
          <w:lang w:val="es-GT"/>
        </w:rPr>
        <w:t>incorporar el enfoque de gestión integral para la reducción del riesgo a desastres en la cuenca, para la reducción de la vulnerabilidad de la población y los ecosistemas, y la mitigación y adaptación al cambio climático, mediante el ordenamiento territorial y planes de manejo integrado de microcuencas.</w:t>
      </w:r>
    </w:p>
    <w:p w14:paraId="545F29B7" w14:textId="77777777" w:rsidR="009B596A" w:rsidRPr="00411ADA" w:rsidRDefault="009B596A" w:rsidP="00842F0B">
      <w:pPr>
        <w:pStyle w:val="Prrafodelista"/>
        <w:keepNext/>
        <w:keepLines/>
        <w:numPr>
          <w:ilvl w:val="0"/>
          <w:numId w:val="22"/>
        </w:numPr>
        <w:spacing w:after="240"/>
        <w:jc w:val="both"/>
        <w:outlineLvl w:val="2"/>
        <w:rPr>
          <w:rFonts w:ascii="Times New Roman" w:eastAsia="Times New Roman" w:hAnsi="Times New Roman" w:cs="Times New Roman"/>
          <w:bCs/>
          <w:color w:val="auto"/>
          <w:sz w:val="24"/>
          <w:lang w:val="es-GT"/>
        </w:rPr>
      </w:pPr>
      <w:bookmarkStart w:id="22" w:name="_Toc70608260"/>
      <w:r w:rsidRPr="00411ADA">
        <w:rPr>
          <w:rFonts w:ascii="Times New Roman" w:eastAsia="Times New Roman" w:hAnsi="Times New Roman" w:cs="Times New Roman"/>
          <w:bCs/>
          <w:color w:val="auto"/>
          <w:sz w:val="24"/>
          <w:lang w:val="es-GT"/>
        </w:rPr>
        <w:t>Política de Desarrollo Social y Población</w:t>
      </w:r>
      <w:bookmarkEnd w:id="22"/>
      <w:r w:rsidRPr="00411ADA">
        <w:rPr>
          <w:rFonts w:ascii="Times New Roman" w:eastAsia="Times New Roman" w:hAnsi="Times New Roman" w:cs="Times New Roman"/>
          <w:bCs/>
          <w:color w:val="auto"/>
          <w:sz w:val="24"/>
          <w:lang w:val="es-GT"/>
        </w:rPr>
        <w:t xml:space="preserve"> </w:t>
      </w:r>
    </w:p>
    <w:p w14:paraId="61D03E0D" w14:textId="77777777" w:rsidR="009B596A" w:rsidRPr="009B596A" w:rsidRDefault="009B596A" w:rsidP="009B596A">
      <w:pPr>
        <w:spacing w:after="200"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La Política de Desarrollo Social y Población, es un conjunto de medidas del Organismo Ejecutivo, con el fin de crear y promover las condiciones: sociales, culturales, políticas, económicas y jurídicas, que faciliten el acceso de toda la población a los beneficios del desarrollo en condiciones de igualdad y equidad, de acuerdo con la dinámica y características propias de la población guatemalteca presente y futura.</w:t>
      </w:r>
    </w:p>
    <w:p w14:paraId="0CE95A22" w14:textId="42176254" w:rsidR="009B596A" w:rsidRPr="009B596A" w:rsidRDefault="009B596A" w:rsidP="00842F0B">
      <w:pPr>
        <w:spacing w:before="240" w:line="360" w:lineRule="auto"/>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Se vincula con las actividades de la institución</w:t>
      </w:r>
      <w:r w:rsidR="009E11A4">
        <w:rPr>
          <w:rFonts w:ascii="Times New Roman" w:eastAsia="Calibri" w:hAnsi="Times New Roman" w:cs="Times New Roman"/>
          <w:b w:val="0"/>
          <w:color w:val="auto"/>
          <w:sz w:val="24"/>
          <w:szCs w:val="24"/>
          <w:lang w:val="es-GT"/>
        </w:rPr>
        <w:t>,</w:t>
      </w:r>
      <w:r w:rsidRPr="009B596A">
        <w:rPr>
          <w:rFonts w:ascii="Times New Roman" w:eastAsia="Calibri" w:hAnsi="Times New Roman" w:cs="Times New Roman"/>
          <w:b w:val="0"/>
          <w:color w:val="auto"/>
          <w:sz w:val="24"/>
          <w:szCs w:val="24"/>
          <w:lang w:val="es-GT"/>
        </w:rPr>
        <w:t xml:space="preserve"> con el objetivo específico de la política: fortalecer el manejo integral de los recursos naturales y propiciar medidas de saneamiento ambiental, así como medidas de mitigación de riesgo ante desastres, a través de varias acciones.</w:t>
      </w:r>
      <w:r w:rsidR="00065263">
        <w:rPr>
          <w:rFonts w:ascii="Times New Roman" w:eastAsia="Calibri" w:hAnsi="Times New Roman" w:cs="Times New Roman"/>
          <w:b w:val="0"/>
          <w:color w:val="auto"/>
          <w:sz w:val="24"/>
          <w:szCs w:val="24"/>
          <w:lang w:val="es-GT"/>
        </w:rPr>
        <w:t xml:space="preserve"> Se cumple con esta política a través de sus ejes estratégicos: Manejo integral de cuencas y Calidad ambiental y saneamiento.</w:t>
      </w:r>
    </w:p>
    <w:p w14:paraId="6F3382EB" w14:textId="77777777" w:rsidR="009B596A" w:rsidRPr="009B596A" w:rsidRDefault="009B596A" w:rsidP="00842F0B">
      <w:pPr>
        <w:keepNext/>
        <w:keepLines/>
        <w:spacing w:before="240" w:line="360" w:lineRule="auto"/>
        <w:outlineLvl w:val="0"/>
        <w:rPr>
          <w:rFonts w:ascii="Times New Roman" w:eastAsia="Times New Roman" w:hAnsi="Times New Roman" w:cs="Times New Roman"/>
          <w:bCs/>
          <w:color w:val="auto"/>
          <w:sz w:val="24"/>
          <w:szCs w:val="24"/>
          <w:lang w:val="es-GT"/>
        </w:rPr>
      </w:pPr>
      <w:bookmarkStart w:id="23" w:name="_Toc70608261"/>
      <w:r w:rsidRPr="009B596A">
        <w:rPr>
          <w:rFonts w:ascii="Times New Roman" w:eastAsia="Times New Roman" w:hAnsi="Times New Roman" w:cs="Times New Roman"/>
          <w:color w:val="auto"/>
          <w:sz w:val="24"/>
          <w:szCs w:val="26"/>
          <w:lang w:val="es-GT"/>
        </w:rPr>
        <w:t>OBJETIVOS DE DESARROLLO SOSTENIBLE (metas priorizadas)</w:t>
      </w:r>
      <w:bookmarkEnd w:id="23"/>
    </w:p>
    <w:p w14:paraId="5BE6FD17" w14:textId="46D56998" w:rsidR="00580A83" w:rsidRDefault="009E11A4" w:rsidP="009B596A">
      <w:pPr>
        <w:spacing w:after="240" w:line="360" w:lineRule="auto"/>
        <w:jc w:val="both"/>
        <w:rPr>
          <w:rFonts w:ascii="Times New Roman" w:eastAsia="Calibri" w:hAnsi="Times New Roman" w:cs="Times New Roman"/>
          <w:b w:val="0"/>
          <w:color w:val="auto"/>
          <w:sz w:val="24"/>
          <w:szCs w:val="24"/>
          <w:lang w:val="es-GT"/>
        </w:rPr>
      </w:pPr>
      <w:proofErr w:type="spellStart"/>
      <w:r>
        <w:rPr>
          <w:rFonts w:ascii="Times New Roman" w:eastAsia="Calibri" w:hAnsi="Times New Roman" w:cs="Times New Roman"/>
          <w:b w:val="0"/>
          <w:color w:val="auto"/>
          <w:sz w:val="24"/>
          <w:szCs w:val="24"/>
          <w:lang w:val="es-GT"/>
        </w:rPr>
        <w:t>Amsa</w:t>
      </w:r>
      <w:proofErr w:type="spellEnd"/>
      <w:r w:rsidR="009B596A" w:rsidRPr="009B596A">
        <w:rPr>
          <w:rFonts w:ascii="Times New Roman" w:eastAsia="Calibri" w:hAnsi="Times New Roman" w:cs="Times New Roman"/>
          <w:b w:val="0"/>
          <w:color w:val="auto"/>
          <w:sz w:val="24"/>
          <w:szCs w:val="24"/>
          <w:lang w:val="es-GT"/>
        </w:rPr>
        <w:t xml:space="preserve"> tiene participación en cuatro objetivos de desarrollo sostenible –ODS-</w:t>
      </w:r>
      <w:r w:rsidR="00842F0B">
        <w:rPr>
          <w:rFonts w:ascii="Times New Roman" w:eastAsia="Calibri" w:hAnsi="Times New Roman" w:cs="Times New Roman"/>
          <w:b w:val="0"/>
          <w:color w:val="auto"/>
          <w:sz w:val="24"/>
          <w:szCs w:val="24"/>
          <w:lang w:val="es-GT"/>
        </w:rPr>
        <w:t>,</w:t>
      </w:r>
      <w:r w:rsidR="009B596A" w:rsidRPr="009B596A">
        <w:rPr>
          <w:rFonts w:ascii="Times New Roman" w:eastAsia="Calibri" w:hAnsi="Times New Roman" w:cs="Times New Roman"/>
          <w:b w:val="0"/>
          <w:color w:val="auto"/>
          <w:sz w:val="24"/>
          <w:szCs w:val="24"/>
          <w:lang w:val="es-GT"/>
        </w:rPr>
        <w:t xml:space="preserve"> que Guatemala adoptó</w:t>
      </w:r>
      <w:r>
        <w:rPr>
          <w:rFonts w:ascii="Times New Roman" w:eastAsia="Calibri" w:hAnsi="Times New Roman" w:cs="Times New Roman"/>
          <w:b w:val="0"/>
          <w:color w:val="auto"/>
          <w:sz w:val="24"/>
          <w:szCs w:val="24"/>
          <w:lang w:val="es-GT"/>
        </w:rPr>
        <w:t xml:space="preserve"> oficialmente en la reunión de a</w:t>
      </w:r>
      <w:r w:rsidR="009B596A" w:rsidRPr="009B596A">
        <w:rPr>
          <w:rFonts w:ascii="Times New Roman" w:eastAsia="Calibri" w:hAnsi="Times New Roman" w:cs="Times New Roman"/>
          <w:b w:val="0"/>
          <w:color w:val="auto"/>
          <w:sz w:val="24"/>
          <w:szCs w:val="24"/>
          <w:lang w:val="es-GT"/>
        </w:rPr>
        <w:t xml:space="preserve">lto </w:t>
      </w:r>
      <w:r>
        <w:rPr>
          <w:rFonts w:ascii="Times New Roman" w:eastAsia="Calibri" w:hAnsi="Times New Roman" w:cs="Times New Roman"/>
          <w:b w:val="0"/>
          <w:color w:val="auto"/>
          <w:sz w:val="24"/>
          <w:szCs w:val="24"/>
          <w:lang w:val="es-GT"/>
        </w:rPr>
        <w:t>n</w:t>
      </w:r>
      <w:r w:rsidR="009B596A" w:rsidRPr="009B596A">
        <w:rPr>
          <w:rFonts w:ascii="Times New Roman" w:eastAsia="Calibri" w:hAnsi="Times New Roman" w:cs="Times New Roman"/>
          <w:b w:val="0"/>
          <w:color w:val="auto"/>
          <w:sz w:val="24"/>
          <w:szCs w:val="24"/>
          <w:lang w:val="es-GT"/>
        </w:rPr>
        <w:t xml:space="preserve">ivel de las Naciones Unidas, celebrada en septiembre de 2015 con la declaración: </w:t>
      </w:r>
    </w:p>
    <w:p w14:paraId="7907FD0A" w14:textId="48E8C6C3" w:rsidR="009B596A" w:rsidRPr="009B596A" w:rsidRDefault="009B596A" w:rsidP="00D87F8E">
      <w:pPr>
        <w:spacing w:after="240" w:line="360" w:lineRule="auto"/>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color w:val="auto"/>
          <w:sz w:val="24"/>
          <w:szCs w:val="24"/>
          <w:lang w:val="es-GT"/>
        </w:rPr>
        <w:t>Transformar Nuestro Mundo</w:t>
      </w:r>
      <w:r w:rsidR="00D87F8E">
        <w:rPr>
          <w:rFonts w:ascii="Times New Roman" w:eastAsia="Calibri" w:hAnsi="Times New Roman" w:cs="Times New Roman"/>
          <w:color w:val="auto"/>
          <w:sz w:val="24"/>
          <w:szCs w:val="24"/>
          <w:lang w:val="es-GT"/>
        </w:rPr>
        <w:br/>
      </w:r>
      <w:r w:rsidRPr="009B596A">
        <w:rPr>
          <w:rFonts w:ascii="Times New Roman" w:eastAsia="Calibri" w:hAnsi="Times New Roman" w:cs="Times New Roman"/>
          <w:b w:val="0"/>
          <w:color w:val="auto"/>
          <w:sz w:val="24"/>
          <w:szCs w:val="24"/>
          <w:lang w:val="es-GT"/>
        </w:rPr>
        <w:t>Los objetivos donde se tiene participación son:</w:t>
      </w:r>
    </w:p>
    <w:p w14:paraId="42835E45" w14:textId="77777777" w:rsidR="009B596A" w:rsidRPr="009B596A" w:rsidRDefault="009B596A" w:rsidP="001A0814">
      <w:pPr>
        <w:numPr>
          <w:ilvl w:val="0"/>
          <w:numId w:val="4"/>
        </w:numPr>
        <w:spacing w:after="200" w:line="360" w:lineRule="auto"/>
        <w:contextualSpacing/>
        <w:jc w:val="both"/>
        <w:rPr>
          <w:rFonts w:ascii="Times New Roman" w:eastAsia="Calibri" w:hAnsi="Times New Roman" w:cs="Times New Roman"/>
          <w:color w:val="auto"/>
          <w:sz w:val="24"/>
          <w:szCs w:val="24"/>
          <w:lang w:val="es-GT"/>
        </w:rPr>
      </w:pPr>
      <w:r w:rsidRPr="009B596A">
        <w:rPr>
          <w:rFonts w:ascii="Times New Roman" w:eastAsia="Calibri" w:hAnsi="Times New Roman" w:cs="Times New Roman"/>
          <w:color w:val="auto"/>
          <w:sz w:val="24"/>
          <w:szCs w:val="24"/>
          <w:lang w:val="es-GT"/>
        </w:rPr>
        <w:t>Objetivo de Desarrollo Sostenible 6</w:t>
      </w:r>
    </w:p>
    <w:p w14:paraId="44C45DCD" w14:textId="77777777" w:rsidR="009B596A" w:rsidRPr="009B596A" w:rsidRDefault="009B596A" w:rsidP="009B596A">
      <w:pPr>
        <w:spacing w:after="200" w:line="360" w:lineRule="auto"/>
        <w:ind w:firstLine="360"/>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 xml:space="preserve"> Asegurar la disponibilidad y la gestión sostenible del agua y saneamiento para todos.</w:t>
      </w:r>
    </w:p>
    <w:p w14:paraId="3C4F480E" w14:textId="77777777" w:rsidR="009B596A" w:rsidRPr="009B596A" w:rsidRDefault="009B596A" w:rsidP="001A0814">
      <w:pPr>
        <w:numPr>
          <w:ilvl w:val="0"/>
          <w:numId w:val="4"/>
        </w:numPr>
        <w:spacing w:after="200" w:line="360" w:lineRule="auto"/>
        <w:contextualSpacing/>
        <w:jc w:val="both"/>
        <w:rPr>
          <w:rFonts w:ascii="Times New Roman" w:eastAsia="Calibri" w:hAnsi="Times New Roman" w:cs="Times New Roman"/>
          <w:color w:val="auto"/>
          <w:sz w:val="24"/>
          <w:szCs w:val="24"/>
          <w:lang w:val="es-GT"/>
        </w:rPr>
      </w:pPr>
      <w:r w:rsidRPr="009B596A">
        <w:rPr>
          <w:rFonts w:ascii="Times New Roman" w:eastAsia="Calibri" w:hAnsi="Times New Roman" w:cs="Times New Roman"/>
          <w:color w:val="auto"/>
          <w:sz w:val="24"/>
          <w:szCs w:val="24"/>
          <w:lang w:val="es-GT"/>
        </w:rPr>
        <w:t>Objetivo de Desarrollo Sostenible 12</w:t>
      </w:r>
    </w:p>
    <w:p w14:paraId="488C1EF9" w14:textId="75654471" w:rsidR="009B596A" w:rsidRDefault="009B596A" w:rsidP="009B596A">
      <w:pPr>
        <w:spacing w:after="200" w:line="360" w:lineRule="auto"/>
        <w:ind w:firstLine="360"/>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color w:val="auto"/>
          <w:sz w:val="24"/>
          <w:szCs w:val="24"/>
          <w:lang w:val="es-GT"/>
        </w:rPr>
        <w:t xml:space="preserve"> </w:t>
      </w:r>
      <w:r w:rsidRPr="009B596A">
        <w:rPr>
          <w:rFonts w:ascii="Times New Roman" w:eastAsia="Calibri" w:hAnsi="Times New Roman" w:cs="Times New Roman"/>
          <w:b w:val="0"/>
          <w:color w:val="auto"/>
          <w:sz w:val="24"/>
          <w:szCs w:val="24"/>
          <w:lang w:val="es-GT"/>
        </w:rPr>
        <w:t>Garantizar modalidades de consumo y producción sostenibles.</w:t>
      </w:r>
    </w:p>
    <w:p w14:paraId="428D00C9" w14:textId="77777777" w:rsidR="009B596A" w:rsidRPr="009B596A" w:rsidRDefault="009B596A" w:rsidP="001A0814">
      <w:pPr>
        <w:numPr>
          <w:ilvl w:val="0"/>
          <w:numId w:val="4"/>
        </w:numPr>
        <w:spacing w:after="200" w:line="360" w:lineRule="auto"/>
        <w:contextualSpacing/>
        <w:jc w:val="both"/>
        <w:rPr>
          <w:rFonts w:ascii="Times New Roman" w:eastAsia="Calibri" w:hAnsi="Times New Roman" w:cs="Times New Roman"/>
          <w:color w:val="auto"/>
          <w:sz w:val="24"/>
          <w:szCs w:val="24"/>
          <w:lang w:val="es-GT"/>
        </w:rPr>
      </w:pPr>
      <w:r w:rsidRPr="009B596A">
        <w:rPr>
          <w:rFonts w:ascii="Times New Roman" w:eastAsia="Calibri" w:hAnsi="Times New Roman" w:cs="Times New Roman"/>
          <w:color w:val="auto"/>
          <w:sz w:val="24"/>
          <w:szCs w:val="24"/>
          <w:lang w:val="es-GT"/>
        </w:rPr>
        <w:t>Objetivo de Desarrollo Sostenible 13</w:t>
      </w:r>
    </w:p>
    <w:p w14:paraId="3664000D" w14:textId="77777777" w:rsidR="009B596A" w:rsidRPr="009B596A" w:rsidRDefault="009B596A" w:rsidP="009B596A">
      <w:pPr>
        <w:spacing w:after="200" w:line="360" w:lineRule="auto"/>
        <w:ind w:left="360"/>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Adoptar medidas urgentes para combatir el cambio climático y sus efectos (reconociendo que la Convención Marco de las Naciones Unidas sobre el Cambio Climático es el principal foro intergubernamental para negociar, es la respuesta mundial al cambio climático.</w:t>
      </w:r>
    </w:p>
    <w:p w14:paraId="3562D52E" w14:textId="77777777" w:rsidR="009B596A" w:rsidRPr="009B596A" w:rsidRDefault="009B596A" w:rsidP="001A0814">
      <w:pPr>
        <w:numPr>
          <w:ilvl w:val="0"/>
          <w:numId w:val="4"/>
        </w:numPr>
        <w:spacing w:after="200" w:line="360" w:lineRule="auto"/>
        <w:contextualSpacing/>
        <w:jc w:val="both"/>
        <w:rPr>
          <w:rFonts w:ascii="Times New Roman" w:eastAsia="Calibri" w:hAnsi="Times New Roman" w:cs="Times New Roman"/>
          <w:color w:val="auto"/>
          <w:sz w:val="24"/>
          <w:szCs w:val="24"/>
          <w:lang w:val="es-GT"/>
        </w:rPr>
      </w:pPr>
      <w:r w:rsidRPr="009B596A">
        <w:rPr>
          <w:rFonts w:ascii="Times New Roman" w:eastAsia="Calibri" w:hAnsi="Times New Roman" w:cs="Times New Roman"/>
          <w:color w:val="auto"/>
          <w:sz w:val="24"/>
          <w:szCs w:val="24"/>
          <w:lang w:val="es-GT"/>
        </w:rPr>
        <w:t>Objetivo de Desarrollo Sostenible</w:t>
      </w:r>
      <w:r w:rsidRPr="009B596A">
        <w:rPr>
          <w:rFonts w:ascii="Times New Roman" w:eastAsia="Calibri" w:hAnsi="Times New Roman" w:cs="Times New Roman"/>
          <w:b w:val="0"/>
          <w:color w:val="auto"/>
          <w:sz w:val="24"/>
          <w:szCs w:val="24"/>
          <w:lang w:val="es-GT"/>
        </w:rPr>
        <w:t xml:space="preserve"> </w:t>
      </w:r>
      <w:r w:rsidRPr="009B596A">
        <w:rPr>
          <w:rFonts w:ascii="Times New Roman" w:eastAsia="Calibri" w:hAnsi="Times New Roman" w:cs="Times New Roman"/>
          <w:color w:val="auto"/>
          <w:sz w:val="24"/>
          <w:szCs w:val="24"/>
          <w:lang w:val="es-GT"/>
        </w:rPr>
        <w:t>15</w:t>
      </w:r>
    </w:p>
    <w:p w14:paraId="2B99131D" w14:textId="77777777" w:rsidR="009B596A" w:rsidRDefault="009B596A" w:rsidP="009B596A">
      <w:pPr>
        <w:spacing w:after="200" w:line="360" w:lineRule="auto"/>
        <w:ind w:left="360"/>
        <w:jc w:val="both"/>
        <w:rPr>
          <w:rFonts w:ascii="Times New Roman" w:eastAsia="Calibri" w:hAnsi="Times New Roman" w:cs="Times New Roman"/>
          <w:b w:val="0"/>
          <w:color w:val="auto"/>
          <w:sz w:val="24"/>
          <w:szCs w:val="24"/>
          <w:lang w:val="es-GT"/>
        </w:rPr>
      </w:pPr>
      <w:r w:rsidRPr="009B596A">
        <w:rPr>
          <w:rFonts w:ascii="Times New Roman" w:eastAsia="Calibri" w:hAnsi="Times New Roman" w:cs="Times New Roman"/>
          <w:b w:val="0"/>
          <w:color w:val="auto"/>
          <w:sz w:val="24"/>
          <w:szCs w:val="24"/>
          <w:lang w:val="es-GT"/>
        </w:rPr>
        <w:t>Proteger, restablecer y promover el uso sostenible de los ecosistemas terrestres, efectuar una ordenación sostenible de los bosques, luchar contra la desertificación, detener y revertir la degradación de las tierras y poner freno a la pérdida de la diversidad biológica.</w:t>
      </w:r>
    </w:p>
    <w:p w14:paraId="66E3C1BB" w14:textId="77777777" w:rsidR="009B596A" w:rsidRDefault="009B596A" w:rsidP="009B596A">
      <w:pPr>
        <w:keepNext/>
        <w:keepLines/>
        <w:spacing w:line="240" w:lineRule="auto"/>
        <w:jc w:val="center"/>
        <w:outlineLvl w:val="0"/>
        <w:rPr>
          <w:rFonts w:ascii="Times New Roman" w:eastAsia="Times New Roman" w:hAnsi="Times New Roman" w:cs="Times New Roman"/>
          <w:bCs/>
          <w:color w:val="auto"/>
          <w:sz w:val="24"/>
          <w:szCs w:val="28"/>
          <w:lang w:val="es-GT"/>
        </w:rPr>
      </w:pPr>
      <w:bookmarkStart w:id="24" w:name="_Toc70608262"/>
      <w:r w:rsidRPr="009B596A">
        <w:rPr>
          <w:rFonts w:ascii="Times New Roman" w:eastAsia="Times New Roman" w:hAnsi="Times New Roman" w:cs="Times New Roman"/>
          <w:bCs/>
          <w:color w:val="auto"/>
          <w:sz w:val="24"/>
          <w:szCs w:val="28"/>
          <w:lang w:val="es-GT"/>
        </w:rPr>
        <w:t>CAPÍTULO 2</w:t>
      </w:r>
      <w:bookmarkEnd w:id="24"/>
    </w:p>
    <w:p w14:paraId="77DD248E" w14:textId="77777777" w:rsidR="009B596A" w:rsidRDefault="00E96225" w:rsidP="009B596A">
      <w:pPr>
        <w:keepNext/>
        <w:keepLines/>
        <w:spacing w:line="240" w:lineRule="auto"/>
        <w:jc w:val="center"/>
        <w:outlineLvl w:val="0"/>
        <w:rPr>
          <w:rFonts w:ascii="Times New Roman" w:eastAsia="Times New Roman" w:hAnsi="Times New Roman" w:cs="Times New Roman"/>
          <w:bCs/>
          <w:color w:val="auto"/>
          <w:sz w:val="24"/>
          <w:szCs w:val="28"/>
          <w:lang w:val="es-GT"/>
        </w:rPr>
      </w:pPr>
      <w:bookmarkStart w:id="25" w:name="_Toc70608263"/>
      <w:r>
        <w:rPr>
          <w:rFonts w:ascii="Times New Roman" w:eastAsia="Times New Roman" w:hAnsi="Times New Roman" w:cs="Times New Roman"/>
          <w:bCs/>
          <w:color w:val="auto"/>
          <w:sz w:val="24"/>
          <w:szCs w:val="28"/>
          <w:lang w:val="es-GT"/>
        </w:rPr>
        <w:t>ANÁLISIS DEL MARCO INSTITUCIONAL</w:t>
      </w:r>
      <w:bookmarkEnd w:id="25"/>
    </w:p>
    <w:p w14:paraId="79D05411" w14:textId="77777777" w:rsidR="00B10188" w:rsidRPr="009B596A" w:rsidRDefault="00B10188" w:rsidP="009B596A">
      <w:pPr>
        <w:keepNext/>
        <w:keepLines/>
        <w:spacing w:line="240" w:lineRule="auto"/>
        <w:jc w:val="center"/>
        <w:outlineLvl w:val="0"/>
        <w:rPr>
          <w:rFonts w:ascii="Times New Roman" w:eastAsia="Times New Roman" w:hAnsi="Times New Roman" w:cs="Times New Roman"/>
          <w:bCs/>
          <w:color w:val="auto"/>
          <w:sz w:val="24"/>
          <w:szCs w:val="28"/>
          <w:lang w:val="es-GT"/>
        </w:rPr>
      </w:pPr>
    </w:p>
    <w:p w14:paraId="48361360" w14:textId="77777777" w:rsidR="009B596A" w:rsidRDefault="009B596A" w:rsidP="009E11A4">
      <w:pPr>
        <w:keepNext/>
        <w:keepLines/>
        <w:spacing w:after="240" w:line="240" w:lineRule="auto"/>
        <w:outlineLvl w:val="0"/>
        <w:rPr>
          <w:rFonts w:ascii="Times New Roman" w:eastAsia="Times New Roman" w:hAnsi="Times New Roman" w:cs="Times New Roman"/>
          <w:bCs/>
          <w:color w:val="auto"/>
          <w:sz w:val="24"/>
          <w:szCs w:val="26"/>
          <w:lang w:val="es-GT"/>
        </w:rPr>
      </w:pPr>
      <w:bookmarkStart w:id="26" w:name="_Toc70608264"/>
      <w:r w:rsidRPr="00EC7187">
        <w:rPr>
          <w:rFonts w:ascii="Times New Roman" w:eastAsia="Times New Roman" w:hAnsi="Times New Roman" w:cs="Times New Roman"/>
          <w:bCs/>
          <w:color w:val="auto"/>
          <w:sz w:val="24"/>
          <w:szCs w:val="24"/>
          <w:lang w:val="es-GT"/>
        </w:rPr>
        <w:t>2.1</w:t>
      </w:r>
      <w:r w:rsidRPr="00EC7187">
        <w:rPr>
          <w:rFonts w:ascii="Times New Roman" w:eastAsia="Times New Roman" w:hAnsi="Times New Roman" w:cs="Times New Roman"/>
          <w:bCs/>
          <w:color w:val="auto"/>
          <w:sz w:val="24"/>
          <w:szCs w:val="24"/>
          <w:lang w:val="es-GT"/>
        </w:rPr>
        <w:tab/>
        <w:t>FINANCIERO</w:t>
      </w:r>
      <w:bookmarkEnd w:id="26"/>
      <w:r w:rsidRPr="00EC7187">
        <w:rPr>
          <w:rFonts w:ascii="Times New Roman" w:eastAsia="Times New Roman" w:hAnsi="Times New Roman" w:cs="Times New Roman"/>
          <w:bCs/>
          <w:color w:val="auto"/>
          <w:sz w:val="24"/>
          <w:szCs w:val="24"/>
          <w:lang w:val="es-GT"/>
        </w:rPr>
        <w:t xml:space="preserve"> </w:t>
      </w:r>
    </w:p>
    <w:p w14:paraId="4AC17188" w14:textId="04F74B66" w:rsidR="009B596A" w:rsidRDefault="009B596A" w:rsidP="009E11A4">
      <w:pPr>
        <w:spacing w:after="240" w:line="360" w:lineRule="auto"/>
        <w:jc w:val="both"/>
        <w:rPr>
          <w:rFonts w:ascii="Times New Roman" w:eastAsia="Calibri" w:hAnsi="Times New Roman" w:cs="Times New Roman"/>
          <w:b w:val="0"/>
          <w:color w:val="auto"/>
          <w:sz w:val="24"/>
          <w:lang w:val="es-GT"/>
        </w:rPr>
      </w:pPr>
      <w:r w:rsidRPr="009B596A">
        <w:rPr>
          <w:rFonts w:ascii="Times New Roman" w:eastAsia="Calibri" w:hAnsi="Times New Roman" w:cs="Times New Roman"/>
          <w:b w:val="0"/>
          <w:color w:val="auto"/>
          <w:sz w:val="24"/>
          <w:lang w:val="es-GT"/>
        </w:rPr>
        <w:t>La institución ha contado con la asignación presupuestaria de la fuente 52 (préstamos externos del Banco Interamericano de Desarrollo) desde el año 2008 hasta el año 2015. Para el ejercicio fiscal 2016, se asignó la cantidad de veinticinco millones de quetzales (Q 25, 000,000.00); el presupuesto asignado para 2017 fue de Q 32,700,000; para el año 2018 de Q 33,671,000</w:t>
      </w:r>
      <w:r w:rsidR="00EB78D1">
        <w:rPr>
          <w:rFonts w:ascii="Times New Roman" w:eastAsia="Calibri" w:hAnsi="Times New Roman" w:cs="Times New Roman"/>
          <w:b w:val="0"/>
          <w:color w:val="auto"/>
          <w:sz w:val="24"/>
          <w:lang w:val="es-GT"/>
        </w:rPr>
        <w:t>;</w:t>
      </w:r>
      <w:r w:rsidRPr="009B596A">
        <w:rPr>
          <w:rFonts w:ascii="Times New Roman" w:eastAsia="Calibri" w:hAnsi="Times New Roman" w:cs="Times New Roman"/>
          <w:b w:val="0"/>
          <w:color w:val="auto"/>
          <w:sz w:val="24"/>
          <w:lang w:val="es-GT"/>
        </w:rPr>
        <w:t xml:space="preserve"> y para los años 2019 y 2020 de Q</w:t>
      </w:r>
      <w:r w:rsidR="00174707">
        <w:rPr>
          <w:rFonts w:ascii="Times New Roman" w:eastAsia="Calibri" w:hAnsi="Times New Roman" w:cs="Times New Roman"/>
          <w:b w:val="0"/>
          <w:color w:val="auto"/>
          <w:sz w:val="24"/>
          <w:lang w:val="es-GT"/>
        </w:rPr>
        <w:t xml:space="preserve"> </w:t>
      </w:r>
      <w:r w:rsidRPr="009B596A">
        <w:rPr>
          <w:rFonts w:ascii="Times New Roman" w:eastAsia="Calibri" w:hAnsi="Times New Roman" w:cs="Times New Roman"/>
          <w:b w:val="0"/>
          <w:color w:val="auto"/>
          <w:sz w:val="24"/>
          <w:lang w:val="es-GT"/>
        </w:rPr>
        <w:t>29,300,000.</w:t>
      </w:r>
    </w:p>
    <w:p w14:paraId="361CABDA" w14:textId="77777777" w:rsidR="00226A91" w:rsidRDefault="00226A91" w:rsidP="00004E3D">
      <w:pPr>
        <w:spacing w:line="360" w:lineRule="auto"/>
        <w:jc w:val="both"/>
        <w:rPr>
          <w:rFonts w:ascii="Times New Roman" w:eastAsia="Calibri" w:hAnsi="Times New Roman" w:cs="Times New Roman"/>
          <w:b w:val="0"/>
          <w:color w:val="auto"/>
          <w:sz w:val="24"/>
          <w:lang w:val="es-GT"/>
        </w:rPr>
      </w:pPr>
      <w:r>
        <w:rPr>
          <w:rFonts w:ascii="Times New Roman" w:eastAsia="Calibri" w:hAnsi="Times New Roman" w:cs="Times New Roman"/>
          <w:b w:val="0"/>
          <w:noProof/>
          <w:color w:val="auto"/>
          <w:sz w:val="24"/>
          <w:lang w:val="es-GT" w:eastAsia="es-GT"/>
        </w:rPr>
        <w:drawing>
          <wp:inline distT="0" distB="0" distL="0" distR="0" wp14:anchorId="7AB0024F" wp14:editId="4D558237">
            <wp:extent cx="6133000" cy="4006899"/>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48626" cy="4017108"/>
                    </a:xfrm>
                    <a:prstGeom prst="rect">
                      <a:avLst/>
                    </a:prstGeom>
                    <a:noFill/>
                  </pic:spPr>
                </pic:pic>
              </a:graphicData>
            </a:graphic>
          </wp:inline>
        </w:drawing>
      </w:r>
    </w:p>
    <w:p w14:paraId="64753971" w14:textId="77777777" w:rsidR="009B596A" w:rsidRPr="00EC7187" w:rsidRDefault="009B596A" w:rsidP="00EC7187">
      <w:pPr>
        <w:keepNext/>
        <w:keepLines/>
        <w:spacing w:line="240" w:lineRule="auto"/>
        <w:outlineLvl w:val="0"/>
        <w:rPr>
          <w:rFonts w:ascii="Times New Roman" w:eastAsia="Times New Roman" w:hAnsi="Times New Roman" w:cs="Times New Roman"/>
          <w:bCs/>
          <w:color w:val="auto"/>
          <w:sz w:val="24"/>
          <w:szCs w:val="24"/>
          <w:lang w:val="es-GT"/>
        </w:rPr>
      </w:pPr>
      <w:bookmarkStart w:id="27" w:name="_Toc70608265"/>
      <w:r w:rsidRPr="00EC7187">
        <w:rPr>
          <w:rFonts w:ascii="Times New Roman" w:eastAsia="Times New Roman" w:hAnsi="Times New Roman" w:cs="Times New Roman"/>
          <w:bCs/>
          <w:color w:val="auto"/>
          <w:sz w:val="24"/>
          <w:szCs w:val="24"/>
          <w:lang w:val="es-GT"/>
        </w:rPr>
        <w:t>2.2</w:t>
      </w:r>
      <w:r w:rsidRPr="00EC7187">
        <w:rPr>
          <w:rFonts w:ascii="Times New Roman" w:eastAsia="Times New Roman" w:hAnsi="Times New Roman" w:cs="Times New Roman"/>
          <w:bCs/>
          <w:color w:val="auto"/>
          <w:sz w:val="24"/>
          <w:szCs w:val="24"/>
          <w:lang w:val="es-GT"/>
        </w:rPr>
        <w:tab/>
        <w:t>ESTRUCTURA ORGÁNICA</w:t>
      </w:r>
      <w:bookmarkEnd w:id="27"/>
      <w:r w:rsidRPr="00EC7187">
        <w:rPr>
          <w:rFonts w:ascii="Times New Roman" w:eastAsia="Times New Roman" w:hAnsi="Times New Roman" w:cs="Times New Roman"/>
          <w:bCs/>
          <w:color w:val="auto"/>
          <w:sz w:val="24"/>
          <w:szCs w:val="24"/>
          <w:lang w:val="es-GT"/>
        </w:rPr>
        <w:t xml:space="preserve"> </w:t>
      </w:r>
    </w:p>
    <w:p w14:paraId="00297E58" w14:textId="77777777" w:rsidR="009B596A" w:rsidRPr="009B596A" w:rsidRDefault="009B596A" w:rsidP="009B596A">
      <w:pPr>
        <w:spacing w:line="240" w:lineRule="auto"/>
        <w:jc w:val="center"/>
        <w:rPr>
          <w:rFonts w:ascii="Times New Roman" w:eastAsia="Times New Roman" w:hAnsi="Times New Roman" w:cs="Times New Roman"/>
          <w:b w:val="0"/>
          <w:color w:val="auto"/>
          <w:sz w:val="24"/>
          <w:szCs w:val="24"/>
          <w:lang w:val="es-GT" w:eastAsia="es-GT"/>
        </w:rPr>
      </w:pPr>
    </w:p>
    <w:p w14:paraId="0F1C343D" w14:textId="56564179" w:rsidR="00A6325F" w:rsidRPr="00DB2537" w:rsidRDefault="009B596A" w:rsidP="00F76D36">
      <w:pPr>
        <w:spacing w:line="360" w:lineRule="auto"/>
        <w:jc w:val="both"/>
        <w:rPr>
          <w:rFonts w:ascii="Times New Roman" w:eastAsia="+mn-ea" w:hAnsi="Times New Roman" w:cs="Times New Roman"/>
          <w:b w:val="0"/>
          <w:color w:val="000000"/>
          <w:kern w:val="24"/>
          <w:sz w:val="24"/>
          <w:szCs w:val="24"/>
          <w:lang w:val="es-GT" w:eastAsia="es-GT"/>
        </w:rPr>
      </w:pPr>
      <w:r w:rsidRPr="009B596A">
        <w:rPr>
          <w:rFonts w:ascii="Times New Roman" w:eastAsia="Times New Roman" w:hAnsi="Times New Roman" w:cs="Times New Roman"/>
          <w:b w:val="0"/>
          <w:color w:val="auto"/>
          <w:sz w:val="24"/>
          <w:szCs w:val="24"/>
          <w:lang w:val="es-GT" w:eastAsia="es-GT"/>
        </w:rPr>
        <w:t xml:space="preserve">De acuerdo con la </w:t>
      </w:r>
      <w:r w:rsidRPr="009B596A">
        <w:rPr>
          <w:rFonts w:ascii="Times New Roman" w:eastAsia="+mn-ea" w:hAnsi="Times New Roman" w:cs="Times New Roman"/>
          <w:b w:val="0"/>
          <w:color w:val="000000"/>
          <w:kern w:val="24"/>
          <w:sz w:val="24"/>
          <w:szCs w:val="24"/>
          <w:lang w:val="es-GT" w:eastAsia="es-GT"/>
        </w:rPr>
        <w:t>Ley de Creación AMSA Decreto. 64-96. Reglamento de Funcionamiento de AMSA Acuerdo Gubernativo 786-99 la estructura orgánica es la siguiente:</w:t>
      </w:r>
    </w:p>
    <w:tbl>
      <w:tblPr>
        <w:tblStyle w:val="Tabladecuadrcula1clara"/>
        <w:tblpPr w:leftFromText="141" w:rightFromText="141" w:vertAnchor="text" w:horzAnchor="margin" w:tblpXSpec="center" w:tblpY="131"/>
        <w:tblW w:w="0" w:type="auto"/>
        <w:tblLook w:val="04A0" w:firstRow="1" w:lastRow="0" w:firstColumn="1" w:lastColumn="0" w:noHBand="0" w:noVBand="1"/>
      </w:tblPr>
      <w:tblGrid>
        <w:gridCol w:w="8080"/>
      </w:tblGrid>
      <w:tr w:rsidR="00F76D36" w:rsidRPr="00F76D36" w14:paraId="2C47C539" w14:textId="77777777" w:rsidTr="00B10188">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8080" w:type="dxa"/>
          </w:tcPr>
          <w:p w14:paraId="480CC0A8" w14:textId="77777777" w:rsidR="00E81203" w:rsidRPr="00F76D36" w:rsidRDefault="00F76D36" w:rsidP="00004E3D">
            <w:pPr>
              <w:ind w:left="720" w:hanging="662"/>
              <w:contextualSpacing/>
              <w:jc w:val="center"/>
              <w:rPr>
                <w:rFonts w:ascii="Times New Roman" w:eastAsia="Times New Roman" w:hAnsi="Times New Roman"/>
                <w:b/>
                <w:color w:val="auto"/>
                <w:sz w:val="22"/>
                <w:szCs w:val="20"/>
              </w:rPr>
            </w:pPr>
            <w:r w:rsidRPr="00F76D36">
              <w:rPr>
                <w:rFonts w:ascii="Times New Roman" w:eastAsia="Times New Roman" w:hAnsi="Times New Roman"/>
                <w:b/>
                <w:color w:val="auto"/>
                <w:sz w:val="22"/>
                <w:szCs w:val="20"/>
              </w:rPr>
              <w:t xml:space="preserve"> Representación de los sectores que intervienen en el control del uso de los recursos de la cuenca y del lago de Amatitlán</w:t>
            </w:r>
          </w:p>
        </w:tc>
      </w:tr>
      <w:tr w:rsidR="00F76D36" w:rsidRPr="00F76D36" w14:paraId="59563B5E" w14:textId="77777777" w:rsidTr="00B10188">
        <w:trPr>
          <w:trHeight w:val="383"/>
        </w:trPr>
        <w:tc>
          <w:tcPr>
            <w:cnfStyle w:val="001000000000" w:firstRow="0" w:lastRow="0" w:firstColumn="1" w:lastColumn="0" w:oddVBand="0" w:evenVBand="0" w:oddHBand="0" w:evenHBand="0" w:firstRowFirstColumn="0" w:firstRowLastColumn="0" w:lastRowFirstColumn="0" w:lastRowLastColumn="0"/>
            <w:tcW w:w="8080" w:type="dxa"/>
          </w:tcPr>
          <w:p w14:paraId="5865ED87" w14:textId="77777777" w:rsidR="00F76D36" w:rsidRPr="00F76D36" w:rsidRDefault="00F76D36" w:rsidP="00F76D36">
            <w:pPr>
              <w:ind w:left="720" w:hanging="662"/>
              <w:contextualSpacing/>
              <w:jc w:val="both"/>
              <w:rPr>
                <w:rFonts w:ascii="Times New Roman" w:eastAsia="Times New Roman" w:hAnsi="Times New Roman"/>
                <w:color w:val="auto"/>
                <w:sz w:val="22"/>
                <w:szCs w:val="20"/>
              </w:rPr>
            </w:pPr>
            <w:r w:rsidRPr="00F76D36">
              <w:rPr>
                <w:rFonts w:ascii="Times New Roman" w:eastAsia="Times New Roman" w:hAnsi="Times New Roman"/>
                <w:color w:val="auto"/>
                <w:sz w:val="22"/>
                <w:szCs w:val="20"/>
              </w:rPr>
              <w:t>Gobernador Departamental de Guatemala</w:t>
            </w:r>
          </w:p>
        </w:tc>
      </w:tr>
      <w:tr w:rsidR="00F76D36" w:rsidRPr="00F76D36" w14:paraId="497EE1A3" w14:textId="77777777" w:rsidTr="00B10188">
        <w:trPr>
          <w:trHeight w:val="401"/>
        </w:trPr>
        <w:tc>
          <w:tcPr>
            <w:cnfStyle w:val="001000000000" w:firstRow="0" w:lastRow="0" w:firstColumn="1" w:lastColumn="0" w:oddVBand="0" w:evenVBand="0" w:oddHBand="0" w:evenHBand="0" w:firstRowFirstColumn="0" w:firstRowLastColumn="0" w:lastRowFirstColumn="0" w:lastRowLastColumn="0"/>
            <w:tcW w:w="8080" w:type="dxa"/>
          </w:tcPr>
          <w:p w14:paraId="5C30717E" w14:textId="77777777" w:rsidR="00F76D36" w:rsidRPr="00F76D36" w:rsidRDefault="00F76D36" w:rsidP="00F76D36">
            <w:pPr>
              <w:ind w:left="720" w:hanging="662"/>
              <w:contextualSpacing/>
              <w:jc w:val="both"/>
              <w:rPr>
                <w:rFonts w:ascii="Times New Roman" w:eastAsia="Times New Roman" w:hAnsi="Times New Roman"/>
                <w:color w:val="auto"/>
                <w:sz w:val="22"/>
                <w:szCs w:val="20"/>
              </w:rPr>
            </w:pPr>
            <w:r w:rsidRPr="00F76D36">
              <w:rPr>
                <w:rFonts w:ascii="Times New Roman" w:eastAsia="Times New Roman" w:hAnsi="Times New Roman"/>
                <w:color w:val="auto"/>
                <w:sz w:val="22"/>
                <w:szCs w:val="20"/>
              </w:rPr>
              <w:t>Vicepresidencia de la República</w:t>
            </w:r>
          </w:p>
        </w:tc>
      </w:tr>
      <w:tr w:rsidR="00F76D36" w:rsidRPr="00F76D36" w14:paraId="427D20A0" w14:textId="77777777" w:rsidTr="00B10188">
        <w:trPr>
          <w:trHeight w:val="333"/>
        </w:trPr>
        <w:tc>
          <w:tcPr>
            <w:cnfStyle w:val="001000000000" w:firstRow="0" w:lastRow="0" w:firstColumn="1" w:lastColumn="0" w:oddVBand="0" w:evenVBand="0" w:oddHBand="0" w:evenHBand="0" w:firstRowFirstColumn="0" w:firstRowLastColumn="0" w:lastRowFirstColumn="0" w:lastRowLastColumn="0"/>
            <w:tcW w:w="8080" w:type="dxa"/>
          </w:tcPr>
          <w:p w14:paraId="23A31584" w14:textId="77777777" w:rsidR="00F76D36" w:rsidRPr="00F76D36" w:rsidRDefault="00F76D36" w:rsidP="00F76D36">
            <w:pPr>
              <w:ind w:left="720" w:hanging="662"/>
              <w:contextualSpacing/>
              <w:jc w:val="both"/>
              <w:rPr>
                <w:rFonts w:ascii="Times New Roman" w:eastAsia="Times New Roman" w:hAnsi="Times New Roman"/>
                <w:color w:val="auto"/>
                <w:sz w:val="22"/>
                <w:szCs w:val="20"/>
              </w:rPr>
            </w:pPr>
            <w:r w:rsidRPr="00F76D36">
              <w:rPr>
                <w:rFonts w:ascii="Times New Roman" w:eastAsia="Times New Roman" w:hAnsi="Times New Roman"/>
                <w:color w:val="auto"/>
                <w:sz w:val="22"/>
                <w:szCs w:val="20"/>
              </w:rPr>
              <w:t>El Comandante de la Región Militar Guatemala-Sur</w:t>
            </w:r>
          </w:p>
        </w:tc>
      </w:tr>
      <w:tr w:rsidR="00F76D36" w:rsidRPr="00F76D36" w14:paraId="63863F1E" w14:textId="77777777" w:rsidTr="00B10188">
        <w:trPr>
          <w:trHeight w:val="398"/>
        </w:trPr>
        <w:tc>
          <w:tcPr>
            <w:cnfStyle w:val="001000000000" w:firstRow="0" w:lastRow="0" w:firstColumn="1" w:lastColumn="0" w:oddVBand="0" w:evenVBand="0" w:oddHBand="0" w:evenHBand="0" w:firstRowFirstColumn="0" w:firstRowLastColumn="0" w:lastRowFirstColumn="0" w:lastRowLastColumn="0"/>
            <w:tcW w:w="8080" w:type="dxa"/>
          </w:tcPr>
          <w:p w14:paraId="55597264" w14:textId="77777777" w:rsidR="00F76D36" w:rsidRPr="00F76D36" w:rsidRDefault="00F76D36" w:rsidP="00F76D36">
            <w:pPr>
              <w:ind w:left="720" w:hanging="662"/>
              <w:contextualSpacing/>
              <w:jc w:val="both"/>
              <w:rPr>
                <w:rFonts w:ascii="Times New Roman" w:eastAsia="Times New Roman" w:hAnsi="Times New Roman"/>
                <w:color w:val="auto"/>
                <w:sz w:val="22"/>
                <w:szCs w:val="20"/>
              </w:rPr>
            </w:pPr>
            <w:r w:rsidRPr="00F76D36">
              <w:rPr>
                <w:rFonts w:ascii="Times New Roman" w:eastAsia="Times New Roman" w:hAnsi="Times New Roman"/>
                <w:color w:val="auto"/>
                <w:sz w:val="22"/>
                <w:szCs w:val="20"/>
              </w:rPr>
              <w:t>Ministerio de Salud Pública y Asistencia Social</w:t>
            </w:r>
          </w:p>
        </w:tc>
      </w:tr>
      <w:tr w:rsidR="00F76D36" w:rsidRPr="00F76D36" w14:paraId="46D7E32B" w14:textId="77777777" w:rsidTr="00B10188">
        <w:trPr>
          <w:trHeight w:val="404"/>
        </w:trPr>
        <w:tc>
          <w:tcPr>
            <w:cnfStyle w:val="001000000000" w:firstRow="0" w:lastRow="0" w:firstColumn="1" w:lastColumn="0" w:oddVBand="0" w:evenVBand="0" w:oddHBand="0" w:evenHBand="0" w:firstRowFirstColumn="0" w:firstRowLastColumn="0" w:lastRowFirstColumn="0" w:lastRowLastColumn="0"/>
            <w:tcW w:w="8080" w:type="dxa"/>
          </w:tcPr>
          <w:p w14:paraId="3030451B" w14:textId="77777777" w:rsidR="00F76D36" w:rsidRPr="00F76D36" w:rsidRDefault="00F76D36" w:rsidP="00F76D36">
            <w:pPr>
              <w:ind w:left="720" w:hanging="662"/>
              <w:contextualSpacing/>
              <w:jc w:val="both"/>
              <w:rPr>
                <w:rFonts w:ascii="Times New Roman" w:eastAsia="Times New Roman" w:hAnsi="Times New Roman"/>
                <w:color w:val="auto"/>
                <w:sz w:val="22"/>
                <w:szCs w:val="20"/>
              </w:rPr>
            </w:pPr>
            <w:r w:rsidRPr="00F76D36">
              <w:rPr>
                <w:rFonts w:ascii="Times New Roman" w:eastAsia="Times New Roman" w:hAnsi="Times New Roman"/>
                <w:color w:val="auto"/>
                <w:sz w:val="22"/>
                <w:szCs w:val="20"/>
              </w:rPr>
              <w:t>Ministerio de Agricultura, Ganadería y Alimentación</w:t>
            </w:r>
          </w:p>
        </w:tc>
      </w:tr>
      <w:tr w:rsidR="00F76D36" w:rsidRPr="00F76D36" w14:paraId="2AD437A4" w14:textId="77777777" w:rsidTr="00B10188">
        <w:trPr>
          <w:trHeight w:val="410"/>
        </w:trPr>
        <w:tc>
          <w:tcPr>
            <w:cnfStyle w:val="001000000000" w:firstRow="0" w:lastRow="0" w:firstColumn="1" w:lastColumn="0" w:oddVBand="0" w:evenVBand="0" w:oddHBand="0" w:evenHBand="0" w:firstRowFirstColumn="0" w:firstRowLastColumn="0" w:lastRowFirstColumn="0" w:lastRowLastColumn="0"/>
            <w:tcW w:w="8080" w:type="dxa"/>
          </w:tcPr>
          <w:p w14:paraId="6332B199" w14:textId="77777777" w:rsidR="00F76D36" w:rsidRPr="00F76D36" w:rsidRDefault="00F76D36" w:rsidP="00F76D36">
            <w:pPr>
              <w:ind w:left="720" w:hanging="662"/>
              <w:contextualSpacing/>
              <w:jc w:val="both"/>
              <w:rPr>
                <w:rFonts w:ascii="Times New Roman" w:eastAsia="Times New Roman" w:hAnsi="Times New Roman"/>
                <w:color w:val="auto"/>
                <w:sz w:val="22"/>
                <w:szCs w:val="20"/>
              </w:rPr>
            </w:pPr>
            <w:r w:rsidRPr="00F76D36">
              <w:rPr>
                <w:rFonts w:ascii="Times New Roman" w:eastAsia="Times New Roman" w:hAnsi="Times New Roman"/>
                <w:color w:val="auto"/>
                <w:sz w:val="22"/>
                <w:szCs w:val="20"/>
              </w:rPr>
              <w:t>Procuraduría del Medio Ambiente de la Procuraduría General de la Nación</w:t>
            </w:r>
          </w:p>
        </w:tc>
      </w:tr>
      <w:tr w:rsidR="00F76D36" w:rsidRPr="00F76D36" w14:paraId="5746BA48" w14:textId="77777777" w:rsidTr="00B10188">
        <w:trPr>
          <w:trHeight w:val="402"/>
        </w:trPr>
        <w:tc>
          <w:tcPr>
            <w:cnfStyle w:val="001000000000" w:firstRow="0" w:lastRow="0" w:firstColumn="1" w:lastColumn="0" w:oddVBand="0" w:evenVBand="0" w:oddHBand="0" w:evenHBand="0" w:firstRowFirstColumn="0" w:firstRowLastColumn="0" w:lastRowFirstColumn="0" w:lastRowLastColumn="0"/>
            <w:tcW w:w="8080" w:type="dxa"/>
          </w:tcPr>
          <w:p w14:paraId="2A674820" w14:textId="77777777" w:rsidR="00F76D36" w:rsidRPr="00F76D36" w:rsidRDefault="00F76D36" w:rsidP="00F76D36">
            <w:pPr>
              <w:ind w:left="720" w:hanging="662"/>
              <w:contextualSpacing/>
              <w:jc w:val="both"/>
              <w:rPr>
                <w:rFonts w:ascii="Times New Roman" w:eastAsia="Times New Roman" w:hAnsi="Times New Roman"/>
                <w:color w:val="auto"/>
                <w:sz w:val="22"/>
                <w:szCs w:val="20"/>
              </w:rPr>
            </w:pPr>
            <w:r w:rsidRPr="00F76D36">
              <w:rPr>
                <w:rFonts w:ascii="Times New Roman" w:eastAsia="Times New Roman" w:hAnsi="Times New Roman"/>
                <w:color w:val="auto"/>
                <w:sz w:val="22"/>
                <w:szCs w:val="20"/>
              </w:rPr>
              <w:t>Fiscalía del Medio Ambiente del Ministerio Público</w:t>
            </w:r>
          </w:p>
        </w:tc>
      </w:tr>
      <w:tr w:rsidR="00F76D36" w:rsidRPr="00F76D36" w14:paraId="7A7BD64B" w14:textId="77777777" w:rsidTr="00B10188">
        <w:trPr>
          <w:trHeight w:val="550"/>
        </w:trPr>
        <w:tc>
          <w:tcPr>
            <w:cnfStyle w:val="001000000000" w:firstRow="0" w:lastRow="0" w:firstColumn="1" w:lastColumn="0" w:oddVBand="0" w:evenVBand="0" w:oddHBand="0" w:evenHBand="0" w:firstRowFirstColumn="0" w:firstRowLastColumn="0" w:lastRowFirstColumn="0" w:lastRowLastColumn="0"/>
            <w:tcW w:w="8080" w:type="dxa"/>
          </w:tcPr>
          <w:p w14:paraId="4F654102" w14:textId="77777777" w:rsidR="00F76D36" w:rsidRPr="00F76D36" w:rsidRDefault="00F76D36" w:rsidP="00F76D36">
            <w:pPr>
              <w:ind w:left="58"/>
              <w:contextualSpacing/>
              <w:jc w:val="both"/>
              <w:rPr>
                <w:rFonts w:ascii="Times New Roman" w:eastAsia="Times New Roman" w:hAnsi="Times New Roman"/>
                <w:color w:val="auto"/>
                <w:sz w:val="22"/>
                <w:szCs w:val="20"/>
              </w:rPr>
            </w:pPr>
            <w:r w:rsidRPr="00F76D36">
              <w:rPr>
                <w:rFonts w:ascii="Times New Roman" w:eastAsia="Times New Roman" w:hAnsi="Times New Roman"/>
                <w:color w:val="auto"/>
                <w:sz w:val="22"/>
                <w:szCs w:val="20"/>
              </w:rPr>
              <w:t>Un representante de las municipalidades que estén comprendidas dentro del territorio de la cuenca tributaria.</w:t>
            </w:r>
          </w:p>
        </w:tc>
      </w:tr>
      <w:tr w:rsidR="00F76D36" w:rsidRPr="00F76D36" w14:paraId="4F558F63" w14:textId="77777777" w:rsidTr="00B10188">
        <w:trPr>
          <w:trHeight w:val="415"/>
        </w:trPr>
        <w:tc>
          <w:tcPr>
            <w:cnfStyle w:val="001000000000" w:firstRow="0" w:lastRow="0" w:firstColumn="1" w:lastColumn="0" w:oddVBand="0" w:evenVBand="0" w:oddHBand="0" w:evenHBand="0" w:firstRowFirstColumn="0" w:firstRowLastColumn="0" w:lastRowFirstColumn="0" w:lastRowLastColumn="0"/>
            <w:tcW w:w="8080" w:type="dxa"/>
          </w:tcPr>
          <w:p w14:paraId="7BD90303" w14:textId="77777777" w:rsidR="00F76D36" w:rsidRPr="00F76D36" w:rsidRDefault="00F76D36" w:rsidP="00F76D36">
            <w:pPr>
              <w:ind w:left="720" w:hanging="662"/>
              <w:contextualSpacing/>
              <w:jc w:val="both"/>
              <w:rPr>
                <w:rFonts w:ascii="Times New Roman" w:eastAsia="Times New Roman" w:hAnsi="Times New Roman"/>
                <w:color w:val="auto"/>
                <w:sz w:val="22"/>
                <w:szCs w:val="20"/>
              </w:rPr>
            </w:pPr>
            <w:r w:rsidRPr="00F76D36">
              <w:rPr>
                <w:rFonts w:ascii="Times New Roman" w:eastAsia="Times New Roman" w:hAnsi="Times New Roman"/>
                <w:color w:val="auto"/>
                <w:sz w:val="22"/>
                <w:szCs w:val="20"/>
              </w:rPr>
              <w:t>Comisión Nacional del Medio Ambiente</w:t>
            </w:r>
          </w:p>
        </w:tc>
      </w:tr>
      <w:tr w:rsidR="00F76D36" w:rsidRPr="00F76D36" w14:paraId="36C38132" w14:textId="77777777" w:rsidTr="00B10188">
        <w:trPr>
          <w:trHeight w:val="393"/>
        </w:trPr>
        <w:tc>
          <w:tcPr>
            <w:cnfStyle w:val="001000000000" w:firstRow="0" w:lastRow="0" w:firstColumn="1" w:lastColumn="0" w:oddVBand="0" w:evenVBand="0" w:oddHBand="0" w:evenHBand="0" w:firstRowFirstColumn="0" w:firstRowLastColumn="0" w:lastRowFirstColumn="0" w:lastRowLastColumn="0"/>
            <w:tcW w:w="8080" w:type="dxa"/>
          </w:tcPr>
          <w:p w14:paraId="206AA833" w14:textId="77777777" w:rsidR="00F76D36" w:rsidRPr="00F76D36" w:rsidRDefault="00F76D36" w:rsidP="00F76D36">
            <w:pPr>
              <w:ind w:left="58"/>
              <w:contextualSpacing/>
              <w:jc w:val="both"/>
              <w:rPr>
                <w:rFonts w:ascii="Times New Roman" w:eastAsia="Times New Roman" w:hAnsi="Times New Roman"/>
                <w:b/>
                <w:color w:val="auto"/>
                <w:sz w:val="22"/>
                <w:szCs w:val="20"/>
              </w:rPr>
            </w:pPr>
            <w:r w:rsidRPr="00F76D36">
              <w:rPr>
                <w:rFonts w:ascii="Times New Roman" w:eastAsia="Times New Roman" w:hAnsi="Times New Roman"/>
                <w:color w:val="auto"/>
                <w:sz w:val="22"/>
                <w:szCs w:val="20"/>
              </w:rPr>
              <w:t>Comité de Cámaras Agrícolas, Comerciales, Industriales y financieras. –CACIF-</w:t>
            </w:r>
          </w:p>
        </w:tc>
      </w:tr>
      <w:tr w:rsidR="00F76D36" w:rsidRPr="00F76D36" w14:paraId="0CB3E83A" w14:textId="77777777" w:rsidTr="00B10188">
        <w:trPr>
          <w:trHeight w:val="399"/>
        </w:trPr>
        <w:tc>
          <w:tcPr>
            <w:cnfStyle w:val="001000000000" w:firstRow="0" w:lastRow="0" w:firstColumn="1" w:lastColumn="0" w:oddVBand="0" w:evenVBand="0" w:oddHBand="0" w:evenHBand="0" w:firstRowFirstColumn="0" w:firstRowLastColumn="0" w:lastRowFirstColumn="0" w:lastRowLastColumn="0"/>
            <w:tcW w:w="8080" w:type="dxa"/>
          </w:tcPr>
          <w:p w14:paraId="05403EBF" w14:textId="77777777" w:rsidR="00F76D36" w:rsidRPr="00F76D36" w:rsidRDefault="00F76D36" w:rsidP="00F76D36">
            <w:pPr>
              <w:ind w:left="58"/>
              <w:contextualSpacing/>
              <w:jc w:val="both"/>
              <w:rPr>
                <w:rFonts w:ascii="Times New Roman" w:eastAsia="Times New Roman" w:hAnsi="Times New Roman"/>
                <w:color w:val="auto"/>
                <w:sz w:val="22"/>
                <w:szCs w:val="20"/>
                <w:highlight w:val="yellow"/>
              </w:rPr>
            </w:pPr>
            <w:r w:rsidRPr="00F76D36">
              <w:rPr>
                <w:rFonts w:ascii="Times New Roman" w:eastAsia="Times New Roman" w:hAnsi="Times New Roman"/>
                <w:color w:val="auto"/>
                <w:sz w:val="22"/>
                <w:szCs w:val="20"/>
              </w:rPr>
              <w:t>Ministerio de Ambiente y Recursos Naturales</w:t>
            </w:r>
          </w:p>
        </w:tc>
      </w:tr>
      <w:tr w:rsidR="00E81203" w:rsidRPr="00F76D36" w14:paraId="026AC6FC" w14:textId="77777777" w:rsidTr="00B10188">
        <w:trPr>
          <w:trHeight w:val="399"/>
        </w:trPr>
        <w:tc>
          <w:tcPr>
            <w:cnfStyle w:val="001000000000" w:firstRow="0" w:lastRow="0" w:firstColumn="1" w:lastColumn="0" w:oddVBand="0" w:evenVBand="0" w:oddHBand="0" w:evenHBand="0" w:firstRowFirstColumn="0" w:firstRowLastColumn="0" w:lastRowFirstColumn="0" w:lastRowLastColumn="0"/>
            <w:tcW w:w="8080" w:type="dxa"/>
          </w:tcPr>
          <w:p w14:paraId="6CE0AD71" w14:textId="77777777" w:rsidR="00E81203" w:rsidRPr="00F76D36" w:rsidRDefault="00E81203" w:rsidP="00F76D36">
            <w:pPr>
              <w:ind w:left="58"/>
              <w:contextualSpacing/>
              <w:jc w:val="both"/>
              <w:rPr>
                <w:rFonts w:ascii="Times New Roman" w:eastAsia="Times New Roman" w:hAnsi="Times New Roman"/>
                <w:color w:val="auto"/>
                <w:sz w:val="22"/>
                <w:szCs w:val="20"/>
              </w:rPr>
            </w:pPr>
            <w:r w:rsidRPr="00F76D36">
              <w:rPr>
                <w:rFonts w:ascii="Times New Roman" w:eastAsia="Times New Roman" w:hAnsi="Times New Roman"/>
                <w:color w:val="auto"/>
                <w:sz w:val="22"/>
                <w:szCs w:val="20"/>
              </w:rPr>
              <w:t>Instituciones públicas y privadas legalmente constituidas, cuyos fines estén directa o indirectamente relacionadas con el rescate y resguardo del lago de Amatitlán y sus cuencas tributarias</w:t>
            </w:r>
          </w:p>
        </w:tc>
      </w:tr>
    </w:tbl>
    <w:tbl>
      <w:tblPr>
        <w:tblStyle w:val="Tabladecuadrcula1clara"/>
        <w:tblW w:w="8091" w:type="dxa"/>
        <w:jc w:val="center"/>
        <w:tblLook w:val="04A0" w:firstRow="1" w:lastRow="0" w:firstColumn="1" w:lastColumn="0" w:noHBand="0" w:noVBand="1"/>
      </w:tblPr>
      <w:tblGrid>
        <w:gridCol w:w="8091"/>
      </w:tblGrid>
      <w:tr w:rsidR="00B10188" w:rsidRPr="00F76D36" w14:paraId="6C5B7C82" w14:textId="77777777" w:rsidTr="00174707">
        <w:trPr>
          <w:cnfStyle w:val="100000000000" w:firstRow="1" w:lastRow="0" w:firstColumn="0" w:lastColumn="0" w:oddVBand="0" w:evenVBand="0" w:oddHBand="0"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8091" w:type="dxa"/>
            <w:hideMark/>
          </w:tcPr>
          <w:p w14:paraId="556059A2" w14:textId="77777777" w:rsidR="00B10188" w:rsidRPr="00F76D36" w:rsidRDefault="00B10188" w:rsidP="00121891">
            <w:pPr>
              <w:jc w:val="center"/>
              <w:rPr>
                <w:rFonts w:ascii="Times New Roman" w:eastAsia="Times New Roman" w:hAnsi="Times New Roman"/>
                <w:b/>
                <w:color w:val="auto"/>
                <w:sz w:val="22"/>
              </w:rPr>
            </w:pPr>
            <w:r w:rsidRPr="00F76D36">
              <w:rPr>
                <w:rFonts w:ascii="Times New Roman" w:eastAsia="Times New Roman" w:hAnsi="Times New Roman"/>
                <w:b/>
                <w:color w:val="auto"/>
                <w:sz w:val="22"/>
              </w:rPr>
              <w:t>Dirección Ejecutiva</w:t>
            </w:r>
          </w:p>
        </w:tc>
      </w:tr>
      <w:tr w:rsidR="00B10188" w:rsidRPr="00F76D36" w14:paraId="6A10BE31" w14:textId="77777777" w:rsidTr="00174707">
        <w:trPr>
          <w:trHeight w:val="402"/>
          <w:jc w:val="center"/>
        </w:trPr>
        <w:tc>
          <w:tcPr>
            <w:cnfStyle w:val="001000000000" w:firstRow="0" w:lastRow="0" w:firstColumn="1" w:lastColumn="0" w:oddVBand="0" w:evenVBand="0" w:oddHBand="0" w:evenHBand="0" w:firstRowFirstColumn="0" w:firstRowLastColumn="0" w:lastRowFirstColumn="0" w:lastRowLastColumn="0"/>
            <w:tcW w:w="8091" w:type="dxa"/>
            <w:hideMark/>
          </w:tcPr>
          <w:p w14:paraId="0CC48436" w14:textId="77777777" w:rsidR="00B10188" w:rsidRPr="00F76D36" w:rsidRDefault="00B10188" w:rsidP="00121891">
            <w:pPr>
              <w:jc w:val="center"/>
              <w:rPr>
                <w:rFonts w:ascii="Times New Roman" w:eastAsia="Times New Roman" w:hAnsi="Times New Roman"/>
                <w:b/>
                <w:color w:val="auto"/>
                <w:sz w:val="22"/>
              </w:rPr>
            </w:pPr>
            <w:r w:rsidRPr="00F76D36">
              <w:rPr>
                <w:rFonts w:ascii="Times New Roman" w:eastAsia="Times New Roman" w:hAnsi="Times New Roman"/>
                <w:b/>
                <w:color w:val="auto"/>
                <w:sz w:val="22"/>
              </w:rPr>
              <w:t>Subdirección Ejecutiva</w:t>
            </w:r>
          </w:p>
        </w:tc>
      </w:tr>
      <w:tr w:rsidR="00B10188" w:rsidRPr="00F76D36" w14:paraId="76FFF4A2" w14:textId="77777777" w:rsidTr="00B10188">
        <w:trPr>
          <w:trHeight w:val="554"/>
          <w:jc w:val="center"/>
        </w:trPr>
        <w:tc>
          <w:tcPr>
            <w:cnfStyle w:val="001000000000" w:firstRow="0" w:lastRow="0" w:firstColumn="1" w:lastColumn="0" w:oddVBand="0" w:evenVBand="0" w:oddHBand="0" w:evenHBand="0" w:firstRowFirstColumn="0" w:firstRowLastColumn="0" w:lastRowFirstColumn="0" w:lastRowLastColumn="0"/>
            <w:tcW w:w="8091" w:type="dxa"/>
            <w:hideMark/>
          </w:tcPr>
          <w:p w14:paraId="1F5D4EF2" w14:textId="77777777" w:rsidR="00B10188" w:rsidRPr="00F76D36" w:rsidRDefault="00B10188" w:rsidP="00121891">
            <w:pPr>
              <w:jc w:val="center"/>
              <w:rPr>
                <w:rFonts w:ascii="Times New Roman" w:eastAsia="Times New Roman" w:hAnsi="Times New Roman"/>
                <w:b/>
                <w:color w:val="auto"/>
                <w:sz w:val="22"/>
              </w:rPr>
            </w:pPr>
            <w:r w:rsidRPr="00F76D36">
              <w:rPr>
                <w:rFonts w:ascii="Times New Roman" w:eastAsia="Times New Roman" w:hAnsi="Times New Roman"/>
                <w:b/>
                <w:color w:val="auto"/>
                <w:sz w:val="22"/>
              </w:rPr>
              <w:t xml:space="preserve">Divisiones/Unidades Técnicas y </w:t>
            </w:r>
          </w:p>
          <w:p w14:paraId="59AA5807" w14:textId="77777777" w:rsidR="00B10188" w:rsidRPr="00F76D36" w:rsidRDefault="00B10188" w:rsidP="00121891">
            <w:pPr>
              <w:jc w:val="center"/>
              <w:rPr>
                <w:rFonts w:ascii="Times New Roman" w:eastAsia="Times New Roman" w:hAnsi="Times New Roman"/>
                <w:b/>
                <w:color w:val="auto"/>
                <w:sz w:val="22"/>
              </w:rPr>
            </w:pPr>
            <w:r w:rsidRPr="00F76D36">
              <w:rPr>
                <w:rFonts w:ascii="Times New Roman" w:eastAsia="Times New Roman" w:hAnsi="Times New Roman"/>
                <w:b/>
                <w:color w:val="auto"/>
                <w:sz w:val="22"/>
              </w:rPr>
              <w:t>Administrativas</w:t>
            </w:r>
          </w:p>
        </w:tc>
      </w:tr>
      <w:tr w:rsidR="00B73302" w:rsidRPr="00F76D36" w14:paraId="70B75B6B" w14:textId="77777777" w:rsidTr="00B10188">
        <w:trPr>
          <w:trHeight w:val="300"/>
          <w:jc w:val="center"/>
        </w:trPr>
        <w:tc>
          <w:tcPr>
            <w:cnfStyle w:val="001000000000" w:firstRow="0" w:lastRow="0" w:firstColumn="1" w:lastColumn="0" w:oddVBand="0" w:evenVBand="0" w:oddHBand="0" w:evenHBand="0" w:firstRowFirstColumn="0" w:firstRowLastColumn="0" w:lastRowFirstColumn="0" w:lastRowLastColumn="0"/>
            <w:tcW w:w="8091" w:type="dxa"/>
            <w:hideMark/>
          </w:tcPr>
          <w:p w14:paraId="5458E0DD" w14:textId="1A9706AF" w:rsidR="00B73302" w:rsidRPr="00B73302" w:rsidRDefault="00B73302" w:rsidP="00B73302">
            <w:pPr>
              <w:rPr>
                <w:rFonts w:ascii="Times New Roman" w:eastAsia="Times New Roman" w:hAnsi="Times New Roman" w:cs="Times New Roman"/>
                <w:color w:val="000000" w:themeColor="text1"/>
                <w:sz w:val="22"/>
              </w:rPr>
            </w:pPr>
            <w:r w:rsidRPr="00B73302">
              <w:rPr>
                <w:rFonts w:ascii="Times New Roman" w:hAnsi="Times New Roman" w:cs="Times New Roman"/>
                <w:color w:val="000000" w:themeColor="text1"/>
                <w:sz w:val="22"/>
              </w:rPr>
              <w:t>División Administrativa Financiera</w:t>
            </w:r>
          </w:p>
        </w:tc>
      </w:tr>
      <w:tr w:rsidR="00B73302" w:rsidRPr="00F76D36" w14:paraId="05D29157" w14:textId="77777777" w:rsidTr="00B10188">
        <w:trPr>
          <w:trHeight w:val="320"/>
          <w:jc w:val="center"/>
        </w:trPr>
        <w:tc>
          <w:tcPr>
            <w:cnfStyle w:val="001000000000" w:firstRow="0" w:lastRow="0" w:firstColumn="1" w:lastColumn="0" w:oddVBand="0" w:evenVBand="0" w:oddHBand="0" w:evenHBand="0" w:firstRowFirstColumn="0" w:firstRowLastColumn="0" w:lastRowFirstColumn="0" w:lastRowLastColumn="0"/>
            <w:tcW w:w="8091" w:type="dxa"/>
            <w:hideMark/>
          </w:tcPr>
          <w:p w14:paraId="453B0F9B" w14:textId="18DE5959" w:rsidR="00B73302" w:rsidRPr="00B73302" w:rsidRDefault="00B73302" w:rsidP="00B73302">
            <w:pPr>
              <w:rPr>
                <w:rFonts w:ascii="Times New Roman" w:eastAsia="Times New Roman" w:hAnsi="Times New Roman" w:cs="Times New Roman"/>
                <w:color w:val="000000" w:themeColor="text1"/>
                <w:sz w:val="22"/>
              </w:rPr>
            </w:pPr>
            <w:r w:rsidRPr="00B73302">
              <w:rPr>
                <w:rFonts w:ascii="Times New Roman" w:hAnsi="Times New Roman" w:cs="Times New Roman"/>
                <w:color w:val="000000" w:themeColor="text1"/>
                <w:sz w:val="22"/>
              </w:rPr>
              <w:t>División de Control, Calidad Ambiental y Manejo de Lagos</w:t>
            </w:r>
          </w:p>
        </w:tc>
      </w:tr>
      <w:tr w:rsidR="00B73302" w:rsidRPr="00F76D36" w14:paraId="7EA9F8D6" w14:textId="77777777" w:rsidTr="00B10188">
        <w:trPr>
          <w:trHeight w:val="408"/>
          <w:jc w:val="center"/>
        </w:trPr>
        <w:tc>
          <w:tcPr>
            <w:cnfStyle w:val="001000000000" w:firstRow="0" w:lastRow="0" w:firstColumn="1" w:lastColumn="0" w:oddVBand="0" w:evenVBand="0" w:oddHBand="0" w:evenHBand="0" w:firstRowFirstColumn="0" w:firstRowLastColumn="0" w:lastRowFirstColumn="0" w:lastRowLastColumn="0"/>
            <w:tcW w:w="8091" w:type="dxa"/>
            <w:hideMark/>
          </w:tcPr>
          <w:p w14:paraId="7A1E7CE3" w14:textId="65D88186" w:rsidR="00B73302" w:rsidRPr="00B73302" w:rsidRDefault="00B73302" w:rsidP="00B73302">
            <w:pPr>
              <w:rPr>
                <w:rFonts w:ascii="Times New Roman" w:eastAsia="Times New Roman" w:hAnsi="Times New Roman" w:cs="Times New Roman"/>
                <w:color w:val="000000" w:themeColor="text1"/>
                <w:sz w:val="22"/>
              </w:rPr>
            </w:pPr>
            <w:r w:rsidRPr="00B73302">
              <w:rPr>
                <w:rFonts w:ascii="Times New Roman" w:hAnsi="Times New Roman" w:cs="Times New Roman"/>
                <w:color w:val="000000" w:themeColor="text1"/>
                <w:sz w:val="22"/>
              </w:rPr>
              <w:t>División de Educación Ambiental, Concientización Ciudadana y Desarrollo Turístico</w:t>
            </w:r>
          </w:p>
        </w:tc>
      </w:tr>
      <w:tr w:rsidR="00B73302" w:rsidRPr="00F76D36" w14:paraId="22CA38DA" w14:textId="77777777" w:rsidTr="00B10188">
        <w:trPr>
          <w:trHeight w:val="386"/>
          <w:jc w:val="center"/>
        </w:trPr>
        <w:tc>
          <w:tcPr>
            <w:cnfStyle w:val="001000000000" w:firstRow="0" w:lastRow="0" w:firstColumn="1" w:lastColumn="0" w:oddVBand="0" w:evenVBand="0" w:oddHBand="0" w:evenHBand="0" w:firstRowFirstColumn="0" w:firstRowLastColumn="0" w:lastRowFirstColumn="0" w:lastRowLastColumn="0"/>
            <w:tcW w:w="8091" w:type="dxa"/>
            <w:hideMark/>
          </w:tcPr>
          <w:p w14:paraId="59BC2AFE" w14:textId="6B908657" w:rsidR="00B73302" w:rsidRPr="00B73302" w:rsidRDefault="00B73302" w:rsidP="00B73302">
            <w:pPr>
              <w:rPr>
                <w:rFonts w:ascii="Times New Roman" w:eastAsia="Times New Roman" w:hAnsi="Times New Roman" w:cs="Times New Roman"/>
                <w:color w:val="000000" w:themeColor="text1"/>
                <w:sz w:val="22"/>
              </w:rPr>
            </w:pPr>
            <w:r w:rsidRPr="00B73302">
              <w:rPr>
                <w:rFonts w:ascii="Times New Roman" w:hAnsi="Times New Roman" w:cs="Times New Roman"/>
                <w:color w:val="000000" w:themeColor="text1"/>
                <w:sz w:val="22"/>
              </w:rPr>
              <w:t>División de Evaluación y Seguimiento</w:t>
            </w:r>
          </w:p>
        </w:tc>
      </w:tr>
      <w:tr w:rsidR="00B73302" w:rsidRPr="00F76D36" w14:paraId="1E87EA0F" w14:textId="77777777" w:rsidTr="00174707">
        <w:trPr>
          <w:trHeight w:val="321"/>
          <w:jc w:val="center"/>
        </w:trPr>
        <w:tc>
          <w:tcPr>
            <w:cnfStyle w:val="001000000000" w:firstRow="0" w:lastRow="0" w:firstColumn="1" w:lastColumn="0" w:oddVBand="0" w:evenVBand="0" w:oddHBand="0" w:evenHBand="0" w:firstRowFirstColumn="0" w:firstRowLastColumn="0" w:lastRowFirstColumn="0" w:lastRowLastColumn="0"/>
            <w:tcW w:w="8091" w:type="dxa"/>
            <w:hideMark/>
          </w:tcPr>
          <w:p w14:paraId="42F3D039" w14:textId="72025615" w:rsidR="00B73302" w:rsidRPr="00B73302" w:rsidRDefault="00B73302" w:rsidP="00B73302">
            <w:pPr>
              <w:rPr>
                <w:rFonts w:ascii="Times New Roman" w:eastAsia="Times New Roman" w:hAnsi="Times New Roman" w:cs="Times New Roman"/>
                <w:color w:val="000000" w:themeColor="text1"/>
                <w:sz w:val="22"/>
              </w:rPr>
            </w:pPr>
            <w:r w:rsidRPr="00B73302">
              <w:rPr>
                <w:rFonts w:ascii="Times New Roman" w:hAnsi="Times New Roman" w:cs="Times New Roman"/>
                <w:color w:val="000000" w:themeColor="text1"/>
                <w:sz w:val="22"/>
              </w:rPr>
              <w:t>División de Planeamiento Urbano y Ordenamiento Territorial</w:t>
            </w:r>
          </w:p>
        </w:tc>
      </w:tr>
      <w:tr w:rsidR="00B73302" w:rsidRPr="00F76D36" w14:paraId="1011021B" w14:textId="77777777" w:rsidTr="00B10188">
        <w:trPr>
          <w:trHeight w:val="286"/>
          <w:jc w:val="center"/>
        </w:trPr>
        <w:tc>
          <w:tcPr>
            <w:cnfStyle w:val="001000000000" w:firstRow="0" w:lastRow="0" w:firstColumn="1" w:lastColumn="0" w:oddVBand="0" w:evenVBand="0" w:oddHBand="0" w:evenHBand="0" w:firstRowFirstColumn="0" w:firstRowLastColumn="0" w:lastRowFirstColumn="0" w:lastRowLastColumn="0"/>
            <w:tcW w:w="8091" w:type="dxa"/>
            <w:hideMark/>
          </w:tcPr>
          <w:p w14:paraId="5F2B02A3" w14:textId="3A99EE32" w:rsidR="00B73302" w:rsidRPr="00B73302" w:rsidRDefault="00B73302" w:rsidP="00B73302">
            <w:pPr>
              <w:rPr>
                <w:rFonts w:ascii="Times New Roman" w:eastAsia="Times New Roman" w:hAnsi="Times New Roman" w:cs="Times New Roman"/>
                <w:color w:val="000000" w:themeColor="text1"/>
                <w:sz w:val="22"/>
              </w:rPr>
            </w:pPr>
            <w:r w:rsidRPr="00B73302">
              <w:rPr>
                <w:rFonts w:ascii="Times New Roman" w:hAnsi="Times New Roman" w:cs="Times New Roman"/>
                <w:color w:val="000000" w:themeColor="text1"/>
                <w:sz w:val="22"/>
              </w:rPr>
              <w:t>División de Recolección y Tratamiento de Desechos Líquidos y Sólidos</w:t>
            </w:r>
          </w:p>
        </w:tc>
      </w:tr>
      <w:tr w:rsidR="00B73302" w:rsidRPr="00F76D36" w14:paraId="18418157" w14:textId="77777777" w:rsidTr="00B10188">
        <w:trPr>
          <w:trHeight w:val="276"/>
          <w:jc w:val="center"/>
        </w:trPr>
        <w:tc>
          <w:tcPr>
            <w:cnfStyle w:val="001000000000" w:firstRow="0" w:lastRow="0" w:firstColumn="1" w:lastColumn="0" w:oddVBand="0" w:evenVBand="0" w:oddHBand="0" w:evenHBand="0" w:firstRowFirstColumn="0" w:firstRowLastColumn="0" w:lastRowFirstColumn="0" w:lastRowLastColumn="0"/>
            <w:tcW w:w="8091" w:type="dxa"/>
            <w:hideMark/>
          </w:tcPr>
          <w:p w14:paraId="778A85F2" w14:textId="2FBF71C9" w:rsidR="00B73302" w:rsidRPr="00B73302" w:rsidRDefault="00B73302" w:rsidP="00B73302">
            <w:pPr>
              <w:rPr>
                <w:rFonts w:ascii="Times New Roman" w:eastAsia="Times New Roman" w:hAnsi="Times New Roman" w:cs="Times New Roman"/>
                <w:color w:val="000000" w:themeColor="text1"/>
                <w:sz w:val="22"/>
              </w:rPr>
            </w:pPr>
            <w:r w:rsidRPr="00B73302">
              <w:rPr>
                <w:rFonts w:ascii="Times New Roman" w:hAnsi="Times New Roman" w:cs="Times New Roman"/>
                <w:color w:val="000000" w:themeColor="text1"/>
                <w:sz w:val="22"/>
              </w:rPr>
              <w:t>División de Reingeniería Industrial y Agroindustrial</w:t>
            </w:r>
          </w:p>
        </w:tc>
      </w:tr>
      <w:tr w:rsidR="00B73302" w:rsidRPr="00F76D36" w14:paraId="010C550F" w14:textId="77777777" w:rsidTr="00B10188">
        <w:trPr>
          <w:trHeight w:val="272"/>
          <w:jc w:val="center"/>
        </w:trPr>
        <w:tc>
          <w:tcPr>
            <w:cnfStyle w:val="001000000000" w:firstRow="0" w:lastRow="0" w:firstColumn="1" w:lastColumn="0" w:oddVBand="0" w:evenVBand="0" w:oddHBand="0" w:evenHBand="0" w:firstRowFirstColumn="0" w:firstRowLastColumn="0" w:lastRowFirstColumn="0" w:lastRowLastColumn="0"/>
            <w:tcW w:w="8091" w:type="dxa"/>
            <w:hideMark/>
          </w:tcPr>
          <w:p w14:paraId="6342498B" w14:textId="7DEEF3BC" w:rsidR="00B73302" w:rsidRPr="00B73302" w:rsidRDefault="00B73302" w:rsidP="00B73302">
            <w:pPr>
              <w:rPr>
                <w:rFonts w:ascii="Times New Roman" w:eastAsia="Times New Roman" w:hAnsi="Times New Roman" w:cs="Times New Roman"/>
                <w:color w:val="000000" w:themeColor="text1"/>
                <w:sz w:val="22"/>
              </w:rPr>
            </w:pPr>
            <w:r w:rsidRPr="00B73302">
              <w:rPr>
                <w:rFonts w:ascii="Times New Roman" w:hAnsi="Times New Roman" w:cs="Times New Roman"/>
                <w:color w:val="000000" w:themeColor="text1"/>
                <w:sz w:val="22"/>
              </w:rPr>
              <w:t>División de Relaciones Interinstitucionales y Fortalecimiento a los Gobiernos Locales</w:t>
            </w:r>
          </w:p>
        </w:tc>
      </w:tr>
      <w:tr w:rsidR="00B73302" w:rsidRPr="00F76D36" w14:paraId="7D3F7C32" w14:textId="77777777" w:rsidTr="00B10188">
        <w:trPr>
          <w:trHeight w:val="419"/>
          <w:jc w:val="center"/>
        </w:trPr>
        <w:tc>
          <w:tcPr>
            <w:cnfStyle w:val="001000000000" w:firstRow="0" w:lastRow="0" w:firstColumn="1" w:lastColumn="0" w:oddVBand="0" w:evenVBand="0" w:oddHBand="0" w:evenHBand="0" w:firstRowFirstColumn="0" w:firstRowLastColumn="0" w:lastRowFirstColumn="0" w:lastRowLastColumn="0"/>
            <w:tcW w:w="8091" w:type="dxa"/>
            <w:hideMark/>
          </w:tcPr>
          <w:p w14:paraId="5127C1B7" w14:textId="2E52D3CB" w:rsidR="00B73302" w:rsidRPr="00B73302" w:rsidRDefault="00B73302" w:rsidP="00B73302">
            <w:pPr>
              <w:rPr>
                <w:rFonts w:ascii="Times New Roman" w:eastAsia="Times New Roman" w:hAnsi="Times New Roman" w:cs="Times New Roman"/>
                <w:color w:val="000000" w:themeColor="text1"/>
                <w:sz w:val="22"/>
              </w:rPr>
            </w:pPr>
            <w:r w:rsidRPr="00B73302">
              <w:rPr>
                <w:rFonts w:ascii="Times New Roman" w:hAnsi="Times New Roman" w:cs="Times New Roman"/>
                <w:color w:val="000000" w:themeColor="text1"/>
                <w:sz w:val="22"/>
              </w:rPr>
              <w:t>División Forestal, Conservación y Manejo de Suelos</w:t>
            </w:r>
          </w:p>
        </w:tc>
      </w:tr>
      <w:tr w:rsidR="00B73302" w:rsidRPr="00F76D36" w14:paraId="678626D9" w14:textId="77777777" w:rsidTr="00B10188">
        <w:trPr>
          <w:trHeight w:val="419"/>
          <w:jc w:val="center"/>
        </w:trPr>
        <w:tc>
          <w:tcPr>
            <w:cnfStyle w:val="001000000000" w:firstRow="0" w:lastRow="0" w:firstColumn="1" w:lastColumn="0" w:oddVBand="0" w:evenVBand="0" w:oddHBand="0" w:evenHBand="0" w:firstRowFirstColumn="0" w:firstRowLastColumn="0" w:lastRowFirstColumn="0" w:lastRowLastColumn="0"/>
            <w:tcW w:w="8091" w:type="dxa"/>
          </w:tcPr>
          <w:p w14:paraId="22606818" w14:textId="58A89F7F" w:rsidR="00B73302" w:rsidRPr="00B73302" w:rsidRDefault="00B73302" w:rsidP="00B73302">
            <w:pPr>
              <w:rPr>
                <w:rFonts w:ascii="Times New Roman" w:eastAsia="Times New Roman" w:hAnsi="Times New Roman" w:cs="Times New Roman"/>
                <w:color w:val="000000" w:themeColor="text1"/>
                <w:sz w:val="22"/>
              </w:rPr>
            </w:pPr>
            <w:r w:rsidRPr="00B73302">
              <w:rPr>
                <w:rFonts w:ascii="Times New Roman" w:hAnsi="Times New Roman" w:cs="Times New Roman"/>
                <w:color w:val="000000" w:themeColor="text1"/>
                <w:sz w:val="22"/>
              </w:rPr>
              <w:t>Unidad de Ejecución de Proyectos</w:t>
            </w:r>
          </w:p>
        </w:tc>
      </w:tr>
      <w:tr w:rsidR="00B73302" w:rsidRPr="00F76D36" w14:paraId="3224323F" w14:textId="77777777" w:rsidTr="00B10188">
        <w:trPr>
          <w:trHeight w:val="397"/>
          <w:jc w:val="center"/>
        </w:trPr>
        <w:tc>
          <w:tcPr>
            <w:cnfStyle w:val="001000000000" w:firstRow="0" w:lastRow="0" w:firstColumn="1" w:lastColumn="0" w:oddVBand="0" w:evenVBand="0" w:oddHBand="0" w:evenHBand="0" w:firstRowFirstColumn="0" w:firstRowLastColumn="0" w:lastRowFirstColumn="0" w:lastRowLastColumn="0"/>
            <w:tcW w:w="8091" w:type="dxa"/>
            <w:hideMark/>
          </w:tcPr>
          <w:p w14:paraId="078C72FE" w14:textId="5DA273F2" w:rsidR="00B73302" w:rsidRPr="00B73302" w:rsidRDefault="00B73302" w:rsidP="00B73302">
            <w:pPr>
              <w:rPr>
                <w:rFonts w:ascii="Times New Roman" w:eastAsia="Times New Roman" w:hAnsi="Times New Roman" w:cs="Times New Roman"/>
                <w:color w:val="000000" w:themeColor="text1"/>
                <w:sz w:val="22"/>
              </w:rPr>
            </w:pPr>
            <w:r w:rsidRPr="00B73302">
              <w:rPr>
                <w:rFonts w:ascii="Times New Roman" w:hAnsi="Times New Roman" w:cs="Times New Roman"/>
                <w:color w:val="000000" w:themeColor="text1"/>
                <w:sz w:val="22"/>
              </w:rPr>
              <w:t xml:space="preserve">Unidad de </w:t>
            </w:r>
            <w:r>
              <w:rPr>
                <w:rFonts w:ascii="Times New Roman" w:hAnsi="Times New Roman" w:cs="Times New Roman"/>
                <w:color w:val="000000" w:themeColor="text1"/>
                <w:sz w:val="22"/>
              </w:rPr>
              <w:t>Mantenimiento y Limpieza del L</w:t>
            </w:r>
            <w:r w:rsidRPr="00B73302">
              <w:rPr>
                <w:rFonts w:ascii="Times New Roman" w:hAnsi="Times New Roman" w:cs="Times New Roman"/>
                <w:color w:val="000000" w:themeColor="text1"/>
                <w:sz w:val="22"/>
              </w:rPr>
              <w:t>ago de Amatitlán</w:t>
            </w:r>
          </w:p>
        </w:tc>
      </w:tr>
      <w:tr w:rsidR="00B10188" w:rsidRPr="00F76D36" w14:paraId="24C40A11" w14:textId="77777777" w:rsidTr="00174707">
        <w:trPr>
          <w:trHeight w:val="350"/>
          <w:jc w:val="center"/>
        </w:trPr>
        <w:tc>
          <w:tcPr>
            <w:cnfStyle w:val="001000000000" w:firstRow="0" w:lastRow="0" w:firstColumn="1" w:lastColumn="0" w:oddVBand="0" w:evenVBand="0" w:oddHBand="0" w:evenHBand="0" w:firstRowFirstColumn="0" w:firstRowLastColumn="0" w:lastRowFirstColumn="0" w:lastRowLastColumn="0"/>
            <w:tcW w:w="8091" w:type="dxa"/>
            <w:hideMark/>
          </w:tcPr>
          <w:p w14:paraId="31A868AA" w14:textId="77777777" w:rsidR="00B10188" w:rsidRPr="00F76D36" w:rsidRDefault="00B10188" w:rsidP="00121891">
            <w:pPr>
              <w:jc w:val="center"/>
              <w:rPr>
                <w:rFonts w:ascii="Times New Roman" w:eastAsia="Times New Roman" w:hAnsi="Times New Roman"/>
                <w:b/>
                <w:color w:val="auto"/>
                <w:sz w:val="22"/>
              </w:rPr>
            </w:pPr>
            <w:r w:rsidRPr="00F76D36">
              <w:rPr>
                <w:rFonts w:ascii="Times New Roman" w:eastAsia="Times New Roman" w:hAnsi="Times New Roman"/>
                <w:b/>
                <w:color w:val="auto"/>
                <w:sz w:val="22"/>
              </w:rPr>
              <w:t>Divisiones/Unidades de Apoyo</w:t>
            </w:r>
          </w:p>
        </w:tc>
      </w:tr>
      <w:tr w:rsidR="00B73302" w:rsidRPr="00F76D36" w14:paraId="43F86296" w14:textId="77777777" w:rsidTr="00B10188">
        <w:trPr>
          <w:trHeight w:val="284"/>
          <w:jc w:val="center"/>
        </w:trPr>
        <w:tc>
          <w:tcPr>
            <w:cnfStyle w:val="001000000000" w:firstRow="0" w:lastRow="0" w:firstColumn="1" w:lastColumn="0" w:oddVBand="0" w:evenVBand="0" w:oddHBand="0" w:evenHBand="0" w:firstRowFirstColumn="0" w:firstRowLastColumn="0" w:lastRowFirstColumn="0" w:lastRowLastColumn="0"/>
            <w:tcW w:w="8091" w:type="dxa"/>
            <w:hideMark/>
          </w:tcPr>
          <w:p w14:paraId="0FC2EC85" w14:textId="50F55DBB" w:rsidR="00B73302" w:rsidRPr="00B73302" w:rsidRDefault="00B73302" w:rsidP="00B73302">
            <w:pPr>
              <w:rPr>
                <w:rFonts w:ascii="Times New Roman" w:eastAsia="Times New Roman" w:hAnsi="Times New Roman" w:cs="Times New Roman"/>
                <w:color w:val="000000" w:themeColor="text1"/>
                <w:sz w:val="22"/>
              </w:rPr>
            </w:pPr>
            <w:r w:rsidRPr="00B73302">
              <w:rPr>
                <w:rFonts w:ascii="Times New Roman" w:hAnsi="Times New Roman" w:cs="Times New Roman"/>
                <w:color w:val="000000" w:themeColor="text1"/>
                <w:sz w:val="22"/>
              </w:rPr>
              <w:t>Unidad de Recursos Humanos</w:t>
            </w:r>
          </w:p>
        </w:tc>
      </w:tr>
      <w:tr w:rsidR="00B73302" w:rsidRPr="00F76D36" w14:paraId="14248944" w14:textId="77777777" w:rsidTr="00B10188">
        <w:trPr>
          <w:trHeight w:val="280"/>
          <w:jc w:val="center"/>
        </w:trPr>
        <w:tc>
          <w:tcPr>
            <w:cnfStyle w:val="001000000000" w:firstRow="0" w:lastRow="0" w:firstColumn="1" w:lastColumn="0" w:oddVBand="0" w:evenVBand="0" w:oddHBand="0" w:evenHBand="0" w:firstRowFirstColumn="0" w:firstRowLastColumn="0" w:lastRowFirstColumn="0" w:lastRowLastColumn="0"/>
            <w:tcW w:w="8091" w:type="dxa"/>
            <w:hideMark/>
          </w:tcPr>
          <w:p w14:paraId="2AEAFE25" w14:textId="26B3DFD7" w:rsidR="00B73302" w:rsidRPr="00B73302" w:rsidRDefault="00B73302" w:rsidP="00B73302">
            <w:pPr>
              <w:rPr>
                <w:rFonts w:ascii="Times New Roman" w:eastAsia="Times New Roman" w:hAnsi="Times New Roman" w:cs="Times New Roman"/>
                <w:color w:val="000000" w:themeColor="text1"/>
                <w:sz w:val="22"/>
              </w:rPr>
            </w:pPr>
            <w:r w:rsidRPr="00B73302">
              <w:rPr>
                <w:rFonts w:ascii="Times New Roman" w:hAnsi="Times New Roman" w:cs="Times New Roman"/>
                <w:color w:val="000000" w:themeColor="text1"/>
                <w:sz w:val="22"/>
              </w:rPr>
              <w:t>Unidad de Asesoría Jurídica</w:t>
            </w:r>
          </w:p>
        </w:tc>
      </w:tr>
      <w:tr w:rsidR="00B73302" w:rsidRPr="00F76D36" w14:paraId="5EF02AF4" w14:textId="77777777" w:rsidTr="00B10188">
        <w:trPr>
          <w:trHeight w:val="275"/>
          <w:jc w:val="center"/>
        </w:trPr>
        <w:tc>
          <w:tcPr>
            <w:cnfStyle w:val="001000000000" w:firstRow="0" w:lastRow="0" w:firstColumn="1" w:lastColumn="0" w:oddVBand="0" w:evenVBand="0" w:oddHBand="0" w:evenHBand="0" w:firstRowFirstColumn="0" w:firstRowLastColumn="0" w:lastRowFirstColumn="0" w:lastRowLastColumn="0"/>
            <w:tcW w:w="8091" w:type="dxa"/>
            <w:hideMark/>
          </w:tcPr>
          <w:p w14:paraId="13B697F4" w14:textId="38CB726B" w:rsidR="00B73302" w:rsidRPr="00B73302" w:rsidRDefault="00B73302" w:rsidP="00B73302">
            <w:pPr>
              <w:rPr>
                <w:rFonts w:ascii="Times New Roman" w:eastAsia="Times New Roman" w:hAnsi="Times New Roman" w:cs="Times New Roman"/>
                <w:color w:val="000000" w:themeColor="text1"/>
                <w:sz w:val="22"/>
              </w:rPr>
            </w:pPr>
            <w:r w:rsidRPr="00B73302">
              <w:rPr>
                <w:rFonts w:ascii="Times New Roman" w:hAnsi="Times New Roman" w:cs="Times New Roman"/>
                <w:color w:val="000000" w:themeColor="text1"/>
                <w:sz w:val="22"/>
              </w:rPr>
              <w:t>Unidad de Comunicación Social y Relaciones Públicas</w:t>
            </w:r>
          </w:p>
        </w:tc>
      </w:tr>
      <w:tr w:rsidR="00B73302" w:rsidRPr="00F76D36" w14:paraId="042D7C28" w14:textId="77777777" w:rsidTr="00B10188">
        <w:trPr>
          <w:trHeight w:val="278"/>
          <w:jc w:val="center"/>
        </w:trPr>
        <w:tc>
          <w:tcPr>
            <w:cnfStyle w:val="001000000000" w:firstRow="0" w:lastRow="0" w:firstColumn="1" w:lastColumn="0" w:oddVBand="0" w:evenVBand="0" w:oddHBand="0" w:evenHBand="0" w:firstRowFirstColumn="0" w:firstRowLastColumn="0" w:lastRowFirstColumn="0" w:lastRowLastColumn="0"/>
            <w:tcW w:w="8091" w:type="dxa"/>
            <w:hideMark/>
          </w:tcPr>
          <w:p w14:paraId="3EACBF23" w14:textId="14DF8D66" w:rsidR="00B73302" w:rsidRPr="00B73302" w:rsidRDefault="00B73302" w:rsidP="00B73302">
            <w:pPr>
              <w:rPr>
                <w:rFonts w:ascii="Times New Roman" w:eastAsia="Times New Roman" w:hAnsi="Times New Roman" w:cs="Times New Roman"/>
                <w:color w:val="000000" w:themeColor="text1"/>
                <w:sz w:val="22"/>
              </w:rPr>
            </w:pPr>
            <w:r w:rsidRPr="00B73302">
              <w:rPr>
                <w:rFonts w:ascii="Times New Roman" w:hAnsi="Times New Roman" w:cs="Times New Roman"/>
                <w:color w:val="000000" w:themeColor="text1"/>
                <w:sz w:val="22"/>
              </w:rPr>
              <w:t>Unidad de Auditoría Interna</w:t>
            </w:r>
          </w:p>
        </w:tc>
      </w:tr>
    </w:tbl>
    <w:p w14:paraId="2F19E062" w14:textId="77777777" w:rsidR="004064ED" w:rsidRDefault="004064ED" w:rsidP="004064ED">
      <w:pPr>
        <w:keepNext/>
        <w:keepLines/>
        <w:spacing w:line="240" w:lineRule="auto"/>
        <w:outlineLvl w:val="0"/>
        <w:rPr>
          <w:rFonts w:ascii="Times New Roman" w:eastAsia="Times New Roman" w:hAnsi="Times New Roman" w:cs="Times New Roman"/>
          <w:bCs/>
          <w:color w:val="1A495D"/>
          <w:sz w:val="24"/>
          <w:szCs w:val="28"/>
          <w:lang w:val="es-GT"/>
        </w:rPr>
      </w:pPr>
    </w:p>
    <w:p w14:paraId="3EBB3605" w14:textId="77777777" w:rsidR="004064ED" w:rsidRDefault="004064ED" w:rsidP="004064ED">
      <w:pPr>
        <w:keepNext/>
        <w:keepLines/>
        <w:spacing w:line="240" w:lineRule="auto"/>
        <w:outlineLvl w:val="0"/>
        <w:rPr>
          <w:rFonts w:ascii="Times New Roman" w:eastAsia="Times New Roman" w:hAnsi="Times New Roman" w:cs="Times New Roman"/>
          <w:bCs/>
          <w:color w:val="1A495D"/>
          <w:sz w:val="24"/>
          <w:szCs w:val="28"/>
          <w:lang w:val="es-GT"/>
        </w:rPr>
      </w:pPr>
    </w:p>
    <w:p w14:paraId="32EA9942" w14:textId="77777777" w:rsidR="004064ED" w:rsidRDefault="004064ED" w:rsidP="004064ED">
      <w:pPr>
        <w:keepNext/>
        <w:keepLines/>
        <w:spacing w:line="240" w:lineRule="auto"/>
        <w:outlineLvl w:val="0"/>
        <w:rPr>
          <w:rFonts w:ascii="Times New Roman" w:eastAsia="Times New Roman" w:hAnsi="Times New Roman" w:cs="Times New Roman"/>
          <w:bCs/>
          <w:color w:val="1A495D"/>
          <w:sz w:val="24"/>
          <w:szCs w:val="28"/>
          <w:lang w:val="es-GT"/>
        </w:rPr>
      </w:pPr>
    </w:p>
    <w:p w14:paraId="27C92068" w14:textId="77777777" w:rsidR="004064ED" w:rsidRDefault="004064ED" w:rsidP="004064ED">
      <w:pPr>
        <w:keepNext/>
        <w:keepLines/>
        <w:spacing w:line="240" w:lineRule="auto"/>
        <w:outlineLvl w:val="0"/>
        <w:rPr>
          <w:rFonts w:ascii="Times New Roman" w:eastAsia="Times New Roman" w:hAnsi="Times New Roman" w:cs="Times New Roman"/>
          <w:bCs/>
          <w:color w:val="1A495D"/>
          <w:sz w:val="24"/>
          <w:szCs w:val="28"/>
          <w:lang w:val="es-GT"/>
        </w:rPr>
      </w:pPr>
    </w:p>
    <w:p w14:paraId="46AB165D" w14:textId="77777777" w:rsidR="004064ED" w:rsidRDefault="004064ED" w:rsidP="004064ED">
      <w:pPr>
        <w:keepNext/>
        <w:keepLines/>
        <w:spacing w:line="240" w:lineRule="auto"/>
        <w:outlineLvl w:val="0"/>
        <w:rPr>
          <w:rFonts w:ascii="Times New Roman" w:eastAsia="Times New Roman" w:hAnsi="Times New Roman" w:cs="Times New Roman"/>
          <w:bCs/>
          <w:color w:val="1A495D"/>
          <w:sz w:val="24"/>
          <w:szCs w:val="28"/>
          <w:lang w:val="es-GT"/>
        </w:rPr>
      </w:pPr>
    </w:p>
    <w:p w14:paraId="2EEF839C" w14:textId="77777777" w:rsidR="004064ED" w:rsidRDefault="004064ED" w:rsidP="004064ED">
      <w:pPr>
        <w:keepNext/>
        <w:keepLines/>
        <w:spacing w:line="240" w:lineRule="auto"/>
        <w:outlineLvl w:val="0"/>
        <w:rPr>
          <w:rFonts w:ascii="Times New Roman" w:eastAsia="Times New Roman" w:hAnsi="Times New Roman" w:cs="Times New Roman"/>
          <w:bCs/>
          <w:color w:val="1A495D"/>
          <w:sz w:val="24"/>
          <w:szCs w:val="28"/>
          <w:lang w:val="es-GT"/>
        </w:rPr>
      </w:pPr>
    </w:p>
    <w:p w14:paraId="41852D74" w14:textId="77777777" w:rsidR="004064ED" w:rsidRDefault="004064ED" w:rsidP="004064ED">
      <w:pPr>
        <w:keepNext/>
        <w:keepLines/>
        <w:spacing w:line="240" w:lineRule="auto"/>
        <w:outlineLvl w:val="0"/>
        <w:rPr>
          <w:rFonts w:ascii="Times New Roman" w:eastAsia="Times New Roman" w:hAnsi="Times New Roman" w:cs="Times New Roman"/>
          <w:bCs/>
          <w:color w:val="1A495D"/>
          <w:sz w:val="24"/>
          <w:szCs w:val="28"/>
          <w:lang w:val="es-GT"/>
        </w:rPr>
      </w:pPr>
    </w:p>
    <w:p w14:paraId="4868B67A" w14:textId="77777777" w:rsidR="004064ED" w:rsidRDefault="004064ED" w:rsidP="004064ED">
      <w:pPr>
        <w:keepNext/>
        <w:keepLines/>
        <w:spacing w:line="240" w:lineRule="auto"/>
        <w:outlineLvl w:val="0"/>
        <w:rPr>
          <w:rFonts w:ascii="Times New Roman" w:eastAsia="Times New Roman" w:hAnsi="Times New Roman" w:cs="Times New Roman"/>
          <w:bCs/>
          <w:color w:val="1A495D"/>
          <w:sz w:val="24"/>
          <w:szCs w:val="28"/>
          <w:lang w:val="es-GT"/>
        </w:rPr>
      </w:pPr>
    </w:p>
    <w:p w14:paraId="06FD76D4" w14:textId="77777777" w:rsidR="004064ED" w:rsidRDefault="004064ED" w:rsidP="004064ED">
      <w:pPr>
        <w:keepNext/>
        <w:keepLines/>
        <w:spacing w:line="240" w:lineRule="auto"/>
        <w:outlineLvl w:val="0"/>
        <w:rPr>
          <w:rFonts w:ascii="Times New Roman" w:eastAsia="Times New Roman" w:hAnsi="Times New Roman" w:cs="Times New Roman"/>
          <w:bCs/>
          <w:color w:val="1A495D"/>
          <w:sz w:val="24"/>
          <w:szCs w:val="28"/>
          <w:lang w:val="es-GT"/>
        </w:rPr>
      </w:pPr>
    </w:p>
    <w:p w14:paraId="3C61E3FF" w14:textId="77777777" w:rsidR="004064ED" w:rsidRDefault="004064ED" w:rsidP="004064ED">
      <w:pPr>
        <w:keepNext/>
        <w:keepLines/>
        <w:spacing w:line="240" w:lineRule="auto"/>
        <w:outlineLvl w:val="0"/>
        <w:rPr>
          <w:rFonts w:ascii="Times New Roman" w:eastAsia="Times New Roman" w:hAnsi="Times New Roman" w:cs="Times New Roman"/>
          <w:bCs/>
          <w:color w:val="1A495D"/>
          <w:sz w:val="24"/>
          <w:szCs w:val="28"/>
          <w:lang w:val="es-GT"/>
        </w:rPr>
      </w:pPr>
    </w:p>
    <w:p w14:paraId="1A6FF127" w14:textId="77777777" w:rsidR="004064ED" w:rsidRDefault="004064ED" w:rsidP="004064ED">
      <w:pPr>
        <w:keepNext/>
        <w:keepLines/>
        <w:spacing w:line="240" w:lineRule="auto"/>
        <w:outlineLvl w:val="0"/>
        <w:rPr>
          <w:rFonts w:ascii="Times New Roman" w:eastAsia="Times New Roman" w:hAnsi="Times New Roman" w:cs="Times New Roman"/>
          <w:bCs/>
          <w:color w:val="1A495D"/>
          <w:sz w:val="24"/>
          <w:szCs w:val="28"/>
          <w:lang w:val="es-GT"/>
        </w:rPr>
      </w:pPr>
    </w:p>
    <w:p w14:paraId="67D3BDEC" w14:textId="77777777" w:rsidR="004064ED" w:rsidRDefault="004064ED" w:rsidP="004064ED">
      <w:pPr>
        <w:keepNext/>
        <w:keepLines/>
        <w:spacing w:line="240" w:lineRule="auto"/>
        <w:outlineLvl w:val="0"/>
        <w:rPr>
          <w:rFonts w:ascii="Times New Roman" w:eastAsia="Times New Roman" w:hAnsi="Times New Roman" w:cs="Times New Roman"/>
          <w:bCs/>
          <w:color w:val="1A495D"/>
          <w:sz w:val="24"/>
          <w:szCs w:val="28"/>
          <w:lang w:val="es-GT"/>
        </w:rPr>
      </w:pPr>
    </w:p>
    <w:p w14:paraId="001A67C0" w14:textId="77777777" w:rsidR="004064ED" w:rsidRDefault="004064ED" w:rsidP="004064ED">
      <w:pPr>
        <w:keepNext/>
        <w:keepLines/>
        <w:spacing w:line="240" w:lineRule="auto"/>
        <w:outlineLvl w:val="0"/>
        <w:rPr>
          <w:rFonts w:ascii="Times New Roman" w:eastAsia="Times New Roman" w:hAnsi="Times New Roman" w:cs="Times New Roman"/>
          <w:bCs/>
          <w:color w:val="1A495D"/>
          <w:sz w:val="24"/>
          <w:szCs w:val="28"/>
          <w:lang w:val="es-GT"/>
        </w:rPr>
      </w:pPr>
    </w:p>
    <w:p w14:paraId="15CB4503" w14:textId="77777777" w:rsidR="004064ED" w:rsidRDefault="004064ED" w:rsidP="004064ED">
      <w:pPr>
        <w:pStyle w:val="Sinespaciado1"/>
        <w:rPr>
          <w:lang w:val="es-GT"/>
        </w:rPr>
      </w:pPr>
    </w:p>
    <w:p w14:paraId="57FA7C30" w14:textId="77777777" w:rsidR="009F2BC4" w:rsidRDefault="009F2BC4" w:rsidP="009F2BC4">
      <w:pPr>
        <w:spacing w:before="240"/>
        <w:jc w:val="center"/>
        <w:rPr>
          <w:rFonts w:ascii="Times New Roman" w:hAnsi="Times New Roman" w:cs="Times New Roman"/>
          <w:b w:val="0"/>
          <w:color w:val="auto"/>
          <w:sz w:val="20"/>
          <w:szCs w:val="20"/>
        </w:rPr>
        <w:sectPr w:rsidR="009F2BC4" w:rsidSect="002B05D5">
          <w:headerReference w:type="default" r:id="rId11"/>
          <w:footerReference w:type="default" r:id="rId12"/>
          <w:footerReference w:type="first" r:id="rId13"/>
          <w:pgSz w:w="11906" w:h="16838" w:code="9"/>
          <w:pgMar w:top="720" w:right="1134" w:bottom="720" w:left="1134" w:header="0" w:footer="289" w:gutter="0"/>
          <w:pgNumType w:start="1"/>
          <w:cols w:space="720"/>
          <w:titlePg/>
          <w:docGrid w:linePitch="382"/>
        </w:sectPr>
      </w:pPr>
    </w:p>
    <w:p w14:paraId="068E7E9F" w14:textId="5B6CC290" w:rsidR="009F2BC4" w:rsidRPr="00B73302" w:rsidRDefault="00B73302" w:rsidP="009F2BC4">
      <w:pPr>
        <w:spacing w:before="240"/>
        <w:jc w:val="center"/>
        <w:rPr>
          <w:rFonts w:ascii="Times New Roman" w:hAnsi="Times New Roman" w:cs="Times New Roman"/>
          <w:b w:val="0"/>
          <w:color w:val="000000" w:themeColor="text1"/>
          <w:sz w:val="48"/>
          <w:szCs w:val="2"/>
        </w:rPr>
        <w:sectPr w:rsidR="009F2BC4" w:rsidRPr="00B73302" w:rsidSect="005D6117">
          <w:headerReference w:type="first" r:id="rId14"/>
          <w:footerReference w:type="first" r:id="rId15"/>
          <w:pgSz w:w="16838" w:h="11906" w:orient="landscape" w:code="9"/>
          <w:pgMar w:top="1134" w:right="720" w:bottom="1134" w:left="720" w:header="0" w:footer="289" w:gutter="0"/>
          <w:cols w:space="720"/>
          <w:titlePg/>
          <w:docGrid w:linePitch="382"/>
        </w:sectPr>
      </w:pPr>
      <w:r w:rsidRPr="00355835">
        <w:rPr>
          <w:noProof/>
          <w:lang w:val="es-GT" w:eastAsia="es-GT"/>
        </w:rPr>
        <w:drawing>
          <wp:inline distT="0" distB="0" distL="0" distR="0" wp14:anchorId="456CB728" wp14:editId="49B50606">
            <wp:extent cx="9684505" cy="42862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006" b="44053"/>
                    <a:stretch/>
                  </pic:blipFill>
                  <pic:spPr bwMode="auto">
                    <a:xfrm>
                      <a:off x="0" y="0"/>
                      <a:ext cx="9771523" cy="432476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val="0"/>
          <w:color w:val="000000" w:themeColor="text1"/>
          <w:sz w:val="48"/>
          <w:szCs w:val="2"/>
        </w:rPr>
        <w:br/>
      </w:r>
      <w:r w:rsidRPr="00B73302">
        <w:rPr>
          <w:rFonts w:ascii="Times New Roman" w:hAnsi="Times New Roman" w:cs="Times New Roman"/>
          <w:b w:val="0"/>
          <w:color w:val="000000" w:themeColor="text1"/>
          <w:sz w:val="20"/>
          <w:szCs w:val="20"/>
        </w:rPr>
        <w:t xml:space="preserve">Fuente: Unidad de </w:t>
      </w:r>
      <w:r>
        <w:rPr>
          <w:rFonts w:ascii="Times New Roman" w:hAnsi="Times New Roman" w:cs="Times New Roman"/>
          <w:b w:val="0"/>
          <w:color w:val="000000" w:themeColor="text1"/>
          <w:sz w:val="20"/>
          <w:szCs w:val="20"/>
        </w:rPr>
        <w:t>R</w:t>
      </w:r>
      <w:r w:rsidRPr="00B73302">
        <w:rPr>
          <w:rFonts w:ascii="Times New Roman" w:hAnsi="Times New Roman" w:cs="Times New Roman"/>
          <w:b w:val="0"/>
          <w:color w:val="000000" w:themeColor="text1"/>
          <w:sz w:val="20"/>
          <w:szCs w:val="20"/>
        </w:rPr>
        <w:t xml:space="preserve">ecursos Humanos, </w:t>
      </w:r>
      <w:proofErr w:type="spellStart"/>
      <w:r w:rsidRPr="00B73302">
        <w:rPr>
          <w:rFonts w:ascii="Times New Roman" w:hAnsi="Times New Roman" w:cs="Times New Roman"/>
          <w:b w:val="0"/>
          <w:color w:val="000000" w:themeColor="text1"/>
          <w:sz w:val="20"/>
          <w:szCs w:val="20"/>
        </w:rPr>
        <w:t>Amsa</w:t>
      </w:r>
      <w:proofErr w:type="spellEnd"/>
      <w:r w:rsidRPr="00B73302">
        <w:rPr>
          <w:rFonts w:ascii="Times New Roman" w:hAnsi="Times New Roman" w:cs="Times New Roman"/>
          <w:b w:val="0"/>
          <w:color w:val="000000" w:themeColor="text1"/>
          <w:sz w:val="20"/>
          <w:szCs w:val="20"/>
        </w:rPr>
        <w:t>.</w:t>
      </w:r>
      <w:r>
        <w:rPr>
          <w:rFonts w:ascii="Times New Roman" w:hAnsi="Times New Roman" w:cs="Times New Roman"/>
          <w:b w:val="0"/>
          <w:color w:val="000000" w:themeColor="text1"/>
          <w:sz w:val="48"/>
          <w:szCs w:val="2"/>
        </w:rPr>
        <w:br/>
      </w:r>
    </w:p>
    <w:p w14:paraId="245780EC" w14:textId="77777777" w:rsidR="004F099B" w:rsidRPr="004064ED" w:rsidRDefault="004F099B" w:rsidP="004F099B">
      <w:pPr>
        <w:jc w:val="center"/>
        <w:rPr>
          <w:rFonts w:ascii="Times New Roman" w:hAnsi="Times New Roman" w:cs="Times New Roman"/>
          <w:lang w:val="es-GT"/>
        </w:rPr>
      </w:pPr>
      <w:r w:rsidRPr="004064ED">
        <w:rPr>
          <w:rFonts w:ascii="Times New Roman" w:hAnsi="Times New Roman" w:cs="Times New Roman"/>
          <w:lang w:val="es-GT"/>
        </w:rPr>
        <w:t>CAPÍTULO 3</w:t>
      </w:r>
    </w:p>
    <w:p w14:paraId="4BF99E19" w14:textId="16C350D7" w:rsidR="004F099B" w:rsidRDefault="004F099B" w:rsidP="004F099B">
      <w:pPr>
        <w:keepNext/>
        <w:keepLines/>
        <w:spacing w:line="240" w:lineRule="auto"/>
        <w:jc w:val="center"/>
        <w:outlineLvl w:val="0"/>
        <w:rPr>
          <w:rFonts w:ascii="Times New Roman" w:eastAsia="Times New Roman" w:hAnsi="Times New Roman" w:cs="Times New Roman"/>
          <w:bCs/>
          <w:color w:val="1A495D"/>
          <w:sz w:val="24"/>
          <w:szCs w:val="28"/>
          <w:lang w:val="es-GT"/>
        </w:rPr>
      </w:pPr>
      <w:bookmarkStart w:id="28" w:name="_Toc70608266"/>
      <w:r>
        <w:rPr>
          <w:rFonts w:ascii="Times New Roman" w:eastAsia="Times New Roman" w:hAnsi="Times New Roman" w:cs="Times New Roman"/>
          <w:bCs/>
          <w:color w:val="1A495D"/>
          <w:sz w:val="24"/>
          <w:szCs w:val="28"/>
          <w:lang w:val="es-GT"/>
        </w:rPr>
        <w:t>ANÁLISIS DE LA SITUACI</w:t>
      </w:r>
      <w:r w:rsidR="009E11A4">
        <w:rPr>
          <w:rFonts w:ascii="Times New Roman" w:eastAsia="Times New Roman" w:hAnsi="Times New Roman" w:cs="Times New Roman"/>
          <w:bCs/>
          <w:color w:val="1A495D"/>
          <w:sz w:val="24"/>
          <w:szCs w:val="28"/>
          <w:lang w:val="es-GT"/>
        </w:rPr>
        <w:t>Ó</w:t>
      </w:r>
      <w:r>
        <w:rPr>
          <w:rFonts w:ascii="Times New Roman" w:eastAsia="Times New Roman" w:hAnsi="Times New Roman" w:cs="Times New Roman"/>
          <w:bCs/>
          <w:color w:val="1A495D"/>
          <w:sz w:val="24"/>
          <w:szCs w:val="28"/>
          <w:lang w:val="es-GT"/>
        </w:rPr>
        <w:t>N</w:t>
      </w:r>
      <w:bookmarkEnd w:id="28"/>
    </w:p>
    <w:p w14:paraId="4233000C" w14:textId="77777777" w:rsidR="004F099B" w:rsidRPr="001F2474" w:rsidRDefault="004F099B" w:rsidP="004F099B">
      <w:pPr>
        <w:spacing w:after="200"/>
        <w:jc w:val="both"/>
        <w:rPr>
          <w:rFonts w:ascii="Times New Roman" w:eastAsia="Calibri" w:hAnsi="Times New Roman" w:cs="Times New Roman"/>
          <w:b w:val="0"/>
          <w:color w:val="000000"/>
          <w:sz w:val="24"/>
          <w:lang w:val="es-GT"/>
        </w:rPr>
      </w:pPr>
    </w:p>
    <w:p w14:paraId="39959378" w14:textId="77777777" w:rsidR="004F099B" w:rsidRDefault="004F099B" w:rsidP="004F099B">
      <w:pPr>
        <w:keepNext/>
        <w:keepLines/>
        <w:spacing w:line="240" w:lineRule="auto"/>
        <w:outlineLvl w:val="0"/>
        <w:rPr>
          <w:rFonts w:ascii="Times New Roman" w:eastAsia="Times New Roman" w:hAnsi="Times New Roman" w:cs="Times New Roman"/>
          <w:bCs/>
          <w:color w:val="auto"/>
          <w:sz w:val="24"/>
          <w:szCs w:val="26"/>
          <w:lang w:val="es-GT"/>
        </w:rPr>
      </w:pPr>
      <w:bookmarkStart w:id="29" w:name="_Toc70608267"/>
      <w:r w:rsidRPr="00EC7187">
        <w:rPr>
          <w:rFonts w:ascii="Times New Roman" w:eastAsia="Times New Roman" w:hAnsi="Times New Roman" w:cs="Times New Roman"/>
          <w:bCs/>
          <w:color w:val="auto"/>
          <w:sz w:val="24"/>
          <w:szCs w:val="24"/>
          <w:lang w:val="es-GT"/>
        </w:rPr>
        <w:t>3.1</w:t>
      </w:r>
      <w:r w:rsidRPr="00EC7187">
        <w:rPr>
          <w:rFonts w:ascii="Times New Roman" w:eastAsia="Times New Roman" w:hAnsi="Times New Roman" w:cs="Times New Roman"/>
          <w:bCs/>
          <w:color w:val="auto"/>
          <w:sz w:val="24"/>
          <w:szCs w:val="24"/>
          <w:lang w:val="es-GT"/>
        </w:rPr>
        <w:tab/>
        <w:t>ANÁLISIS DE LA POBLACIÓN</w:t>
      </w:r>
      <w:bookmarkEnd w:id="29"/>
    </w:p>
    <w:p w14:paraId="3A472488" w14:textId="77777777" w:rsidR="004F099B" w:rsidRPr="001F2474" w:rsidRDefault="004F099B" w:rsidP="00C93BA4">
      <w:pPr>
        <w:pStyle w:val="Contenido"/>
      </w:pPr>
    </w:p>
    <w:p w14:paraId="56514940" w14:textId="512F9D1D" w:rsidR="004F099B" w:rsidRDefault="004F099B" w:rsidP="004F099B">
      <w:pPr>
        <w:spacing w:line="360" w:lineRule="auto"/>
        <w:jc w:val="both"/>
        <w:rPr>
          <w:rFonts w:ascii="Times New Roman" w:eastAsia="Calibri" w:hAnsi="Times New Roman" w:cs="Times New Roman"/>
          <w:b w:val="0"/>
          <w:color w:val="auto"/>
          <w:sz w:val="24"/>
          <w:lang w:val="es-GT"/>
        </w:rPr>
      </w:pPr>
      <w:r w:rsidRPr="001F2474">
        <w:rPr>
          <w:rFonts w:ascii="Times New Roman" w:eastAsia="Calibri" w:hAnsi="Times New Roman" w:cs="Times New Roman"/>
          <w:b w:val="0"/>
          <w:color w:val="auto"/>
          <w:sz w:val="24"/>
          <w:lang w:val="es-GT"/>
        </w:rPr>
        <w:t>Es necesario hacer el análisis de la población para elegir de forma estratégica la población objetivo</w:t>
      </w:r>
      <w:r w:rsidR="00DB2537">
        <w:rPr>
          <w:rFonts w:ascii="Times New Roman" w:eastAsia="Calibri" w:hAnsi="Times New Roman" w:cs="Times New Roman"/>
          <w:b w:val="0"/>
          <w:color w:val="auto"/>
          <w:sz w:val="24"/>
          <w:lang w:val="es-GT"/>
        </w:rPr>
        <w:t>,</w:t>
      </w:r>
      <w:r w:rsidRPr="001F2474">
        <w:rPr>
          <w:rFonts w:ascii="Times New Roman" w:eastAsia="Calibri" w:hAnsi="Times New Roman" w:cs="Times New Roman"/>
          <w:b w:val="0"/>
          <w:color w:val="auto"/>
          <w:sz w:val="24"/>
          <w:lang w:val="es-GT"/>
        </w:rPr>
        <w:t xml:space="preserve"> con base a los recursos y resultados operativos. Se muestra el cuadro con el detalle de población elegible dentro de </w:t>
      </w:r>
      <w:r w:rsidR="00DB2537">
        <w:rPr>
          <w:rFonts w:ascii="Times New Roman" w:eastAsia="Calibri" w:hAnsi="Times New Roman" w:cs="Times New Roman"/>
          <w:b w:val="0"/>
          <w:color w:val="auto"/>
          <w:sz w:val="24"/>
          <w:lang w:val="es-GT"/>
        </w:rPr>
        <w:t>la cuenca del lago de Amatitlán:</w:t>
      </w:r>
    </w:p>
    <w:p w14:paraId="2AAB53A7" w14:textId="1FBFBFB6" w:rsidR="00DB2537" w:rsidRPr="00DB2537" w:rsidRDefault="00DB2537" w:rsidP="00DB2537">
      <w:pPr>
        <w:spacing w:line="360" w:lineRule="auto"/>
        <w:jc w:val="center"/>
        <w:rPr>
          <w:rFonts w:ascii="Times New Roman" w:eastAsia="Calibri" w:hAnsi="Times New Roman" w:cs="Times New Roman"/>
          <w:color w:val="auto"/>
          <w:sz w:val="24"/>
          <w:lang w:val="es-GT"/>
        </w:rPr>
      </w:pPr>
      <w:r w:rsidRPr="00DB2537">
        <w:rPr>
          <w:rFonts w:ascii="Times New Roman" w:eastAsia="Calibri" w:hAnsi="Times New Roman" w:cs="Times New Roman"/>
          <w:color w:val="auto"/>
          <w:sz w:val="24"/>
          <w:lang w:val="es-GT"/>
        </w:rPr>
        <w:t>Población elegible</w:t>
      </w:r>
    </w:p>
    <w:tbl>
      <w:tblPr>
        <w:tblStyle w:val="Tabladelista3-nfasis6"/>
        <w:tblW w:w="4961" w:type="pct"/>
        <w:tblLook w:val="04A0" w:firstRow="1" w:lastRow="0" w:firstColumn="1" w:lastColumn="0" w:noHBand="0" w:noVBand="1"/>
      </w:tblPr>
      <w:tblGrid>
        <w:gridCol w:w="2999"/>
        <w:gridCol w:w="2178"/>
        <w:gridCol w:w="1185"/>
        <w:gridCol w:w="1089"/>
        <w:gridCol w:w="2102"/>
      </w:tblGrid>
      <w:tr w:rsidR="004F099B" w:rsidRPr="006253E2" w14:paraId="1365E90B" w14:textId="77777777" w:rsidTr="004F099B">
        <w:trPr>
          <w:cnfStyle w:val="100000000000" w:firstRow="1" w:lastRow="0" w:firstColumn="0" w:lastColumn="0" w:oddVBand="0" w:evenVBand="0" w:oddHBand="0" w:evenHBand="0" w:firstRowFirstColumn="0" w:firstRowLastColumn="0" w:lastRowFirstColumn="0" w:lastRowLastColumn="0"/>
          <w:trHeight w:val="487"/>
        </w:trPr>
        <w:tc>
          <w:tcPr>
            <w:cnfStyle w:val="001000000100" w:firstRow="0" w:lastRow="0" w:firstColumn="1" w:lastColumn="0" w:oddVBand="0" w:evenVBand="0" w:oddHBand="0" w:evenHBand="0" w:firstRowFirstColumn="1" w:firstRowLastColumn="0" w:lastRowFirstColumn="0" w:lastRowLastColumn="0"/>
            <w:tcW w:w="1570" w:type="pct"/>
            <w:vMerge w:val="restart"/>
            <w:shd w:val="clear" w:color="auto" w:fill="A0ACB2" w:themeFill="background2" w:themeFillShade="BF"/>
            <w:noWrap/>
            <w:vAlign w:val="center"/>
            <w:hideMark/>
          </w:tcPr>
          <w:p w14:paraId="082D3117" w14:textId="77777777" w:rsidR="004F099B" w:rsidRPr="006253E2" w:rsidRDefault="004F099B" w:rsidP="0079401B">
            <w:pPr>
              <w:jc w:val="center"/>
              <w:rPr>
                <w:rFonts w:ascii="Times New Roman" w:eastAsia="Times New Roman" w:hAnsi="Times New Roman" w:cs="Times New Roman"/>
                <w:b/>
                <w:color w:val="000000"/>
                <w:sz w:val="24"/>
                <w:szCs w:val="24"/>
                <w:lang w:val="es-GT"/>
              </w:rPr>
            </w:pPr>
            <w:r w:rsidRPr="006253E2">
              <w:rPr>
                <w:rFonts w:ascii="Times New Roman" w:eastAsia="Times New Roman" w:hAnsi="Times New Roman" w:cs="Times New Roman"/>
                <w:b/>
                <w:color w:val="000000"/>
                <w:sz w:val="24"/>
                <w:szCs w:val="24"/>
                <w:lang w:val="es-GT"/>
              </w:rPr>
              <w:t>Municipios</w:t>
            </w:r>
          </w:p>
        </w:tc>
        <w:tc>
          <w:tcPr>
            <w:tcW w:w="1140" w:type="pct"/>
            <w:vMerge w:val="restart"/>
            <w:shd w:val="clear" w:color="auto" w:fill="A0ACB2" w:themeFill="background2" w:themeFillShade="BF"/>
            <w:noWrap/>
            <w:vAlign w:val="center"/>
            <w:hideMark/>
          </w:tcPr>
          <w:p w14:paraId="48C0EF9C" w14:textId="77777777" w:rsidR="004F099B" w:rsidRPr="006253E2" w:rsidRDefault="004F099B" w:rsidP="0079401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val="es-GT"/>
              </w:rPr>
            </w:pPr>
            <w:r w:rsidRPr="006253E2">
              <w:rPr>
                <w:rFonts w:ascii="Times New Roman" w:eastAsia="Times New Roman" w:hAnsi="Times New Roman" w:cs="Times New Roman"/>
                <w:b/>
                <w:color w:val="000000"/>
                <w:sz w:val="24"/>
                <w:szCs w:val="24"/>
                <w:lang w:val="es-GT"/>
              </w:rPr>
              <w:t>Total de Población</w:t>
            </w:r>
          </w:p>
        </w:tc>
        <w:tc>
          <w:tcPr>
            <w:tcW w:w="1190" w:type="pct"/>
            <w:gridSpan w:val="2"/>
            <w:shd w:val="clear" w:color="auto" w:fill="A0ACB2" w:themeFill="background2" w:themeFillShade="BF"/>
            <w:noWrap/>
            <w:hideMark/>
          </w:tcPr>
          <w:p w14:paraId="2CB50C9D" w14:textId="77777777" w:rsidR="004F099B" w:rsidRPr="006253E2" w:rsidRDefault="004F099B" w:rsidP="0079401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val="es-GT"/>
              </w:rPr>
            </w:pPr>
            <w:r w:rsidRPr="006253E2">
              <w:rPr>
                <w:rFonts w:ascii="Times New Roman" w:eastAsia="Times New Roman" w:hAnsi="Times New Roman" w:cs="Times New Roman"/>
                <w:b/>
                <w:color w:val="000000"/>
                <w:sz w:val="24"/>
                <w:szCs w:val="24"/>
                <w:lang w:val="es-GT"/>
              </w:rPr>
              <w:t>Sexo</w:t>
            </w:r>
          </w:p>
        </w:tc>
        <w:tc>
          <w:tcPr>
            <w:tcW w:w="1100" w:type="pct"/>
            <w:vMerge w:val="restart"/>
            <w:shd w:val="clear" w:color="auto" w:fill="A0ACB2" w:themeFill="background2" w:themeFillShade="BF"/>
            <w:noWrap/>
            <w:vAlign w:val="center"/>
            <w:hideMark/>
          </w:tcPr>
          <w:p w14:paraId="38B1ADD0" w14:textId="77777777" w:rsidR="004F099B" w:rsidRPr="006253E2" w:rsidRDefault="004F099B" w:rsidP="0079401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val="es-GT"/>
              </w:rPr>
            </w:pPr>
            <w:r w:rsidRPr="006253E2">
              <w:rPr>
                <w:rFonts w:ascii="Times New Roman" w:eastAsia="Times New Roman" w:hAnsi="Times New Roman" w:cs="Times New Roman"/>
                <w:b/>
                <w:color w:val="000000"/>
                <w:sz w:val="24"/>
                <w:szCs w:val="24"/>
                <w:lang w:val="es-GT"/>
              </w:rPr>
              <w:t>Población elegible</w:t>
            </w:r>
          </w:p>
        </w:tc>
      </w:tr>
      <w:tr w:rsidR="004F099B" w:rsidRPr="006253E2" w14:paraId="3A7F063D" w14:textId="77777777" w:rsidTr="004F099B">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570" w:type="pct"/>
            <w:vMerge/>
            <w:shd w:val="clear" w:color="auto" w:fill="A0ACB2" w:themeFill="background2" w:themeFillShade="BF"/>
            <w:hideMark/>
          </w:tcPr>
          <w:p w14:paraId="47AA14BA" w14:textId="77777777" w:rsidR="004F099B" w:rsidRPr="006253E2" w:rsidRDefault="004F099B" w:rsidP="0079401B">
            <w:pPr>
              <w:rPr>
                <w:rFonts w:ascii="Times New Roman" w:eastAsia="Times New Roman" w:hAnsi="Times New Roman" w:cs="Times New Roman"/>
                <w:color w:val="000000"/>
                <w:sz w:val="24"/>
                <w:szCs w:val="24"/>
                <w:lang w:val="es-GT"/>
              </w:rPr>
            </w:pPr>
          </w:p>
        </w:tc>
        <w:tc>
          <w:tcPr>
            <w:tcW w:w="1140" w:type="pct"/>
            <w:vMerge/>
            <w:shd w:val="clear" w:color="auto" w:fill="A0ACB2" w:themeFill="background2" w:themeFillShade="BF"/>
            <w:hideMark/>
          </w:tcPr>
          <w:p w14:paraId="62E9F338" w14:textId="77777777" w:rsidR="004F099B" w:rsidRPr="006253E2" w:rsidRDefault="004F099B" w:rsidP="007940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val="es-GT"/>
              </w:rPr>
            </w:pPr>
          </w:p>
        </w:tc>
        <w:tc>
          <w:tcPr>
            <w:tcW w:w="620" w:type="pct"/>
            <w:noWrap/>
            <w:hideMark/>
          </w:tcPr>
          <w:p w14:paraId="44248868" w14:textId="77777777" w:rsidR="004F099B" w:rsidRPr="006253E2" w:rsidRDefault="004F099B" w:rsidP="007940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val="es-GT"/>
              </w:rPr>
            </w:pPr>
            <w:r w:rsidRPr="006253E2">
              <w:rPr>
                <w:rFonts w:ascii="Times New Roman" w:eastAsia="Times New Roman" w:hAnsi="Times New Roman" w:cs="Times New Roman"/>
                <w:bCs/>
                <w:color w:val="000000"/>
                <w:sz w:val="24"/>
                <w:szCs w:val="24"/>
                <w:lang w:val="es-GT"/>
              </w:rPr>
              <w:t>Hombres</w:t>
            </w:r>
          </w:p>
        </w:tc>
        <w:tc>
          <w:tcPr>
            <w:tcW w:w="570" w:type="pct"/>
            <w:noWrap/>
            <w:hideMark/>
          </w:tcPr>
          <w:p w14:paraId="4891C82F" w14:textId="77777777" w:rsidR="004F099B" w:rsidRPr="006253E2" w:rsidRDefault="004F099B" w:rsidP="007940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val="es-GT"/>
              </w:rPr>
            </w:pPr>
            <w:r w:rsidRPr="006253E2">
              <w:rPr>
                <w:rFonts w:ascii="Times New Roman" w:eastAsia="Times New Roman" w:hAnsi="Times New Roman" w:cs="Times New Roman"/>
                <w:bCs/>
                <w:color w:val="000000"/>
                <w:sz w:val="24"/>
                <w:szCs w:val="24"/>
                <w:lang w:val="es-GT"/>
              </w:rPr>
              <w:t>Mujeres</w:t>
            </w:r>
          </w:p>
        </w:tc>
        <w:tc>
          <w:tcPr>
            <w:tcW w:w="1100" w:type="pct"/>
            <w:vMerge/>
            <w:hideMark/>
          </w:tcPr>
          <w:p w14:paraId="1BB99B14" w14:textId="77777777" w:rsidR="004F099B" w:rsidRPr="006253E2" w:rsidRDefault="004F099B" w:rsidP="007940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val="es-GT"/>
              </w:rPr>
            </w:pPr>
          </w:p>
        </w:tc>
      </w:tr>
      <w:tr w:rsidR="004F099B" w:rsidRPr="006253E2" w14:paraId="3C379D38" w14:textId="77777777" w:rsidTr="004F099B">
        <w:trPr>
          <w:trHeight w:val="487"/>
        </w:trPr>
        <w:tc>
          <w:tcPr>
            <w:cnfStyle w:val="001000000000" w:firstRow="0" w:lastRow="0" w:firstColumn="1" w:lastColumn="0" w:oddVBand="0" w:evenVBand="0" w:oddHBand="0" w:evenHBand="0" w:firstRowFirstColumn="0" w:firstRowLastColumn="0" w:lastRowFirstColumn="0" w:lastRowLastColumn="0"/>
            <w:tcW w:w="1570" w:type="pct"/>
            <w:noWrap/>
            <w:hideMark/>
          </w:tcPr>
          <w:p w14:paraId="361F1FF0" w14:textId="77777777" w:rsidR="004F099B" w:rsidRPr="006253E2" w:rsidRDefault="004F099B" w:rsidP="0079401B">
            <w:pPr>
              <w:rPr>
                <w:rFonts w:ascii="Times New Roman" w:eastAsia="Times New Roman" w:hAnsi="Times New Roman" w:cs="Times New Roman"/>
                <w:color w:val="000000"/>
                <w:sz w:val="24"/>
                <w:szCs w:val="24"/>
                <w:lang w:val="es-GT"/>
              </w:rPr>
            </w:pPr>
            <w:r w:rsidRPr="006253E2">
              <w:rPr>
                <w:rFonts w:ascii="Times New Roman" w:eastAsia="Times New Roman" w:hAnsi="Times New Roman" w:cs="Times New Roman"/>
                <w:color w:val="000000"/>
                <w:sz w:val="24"/>
                <w:szCs w:val="24"/>
                <w:lang w:val="es-GT"/>
              </w:rPr>
              <w:t>San Pedro Sacatepéquez</w:t>
            </w:r>
          </w:p>
        </w:tc>
        <w:tc>
          <w:tcPr>
            <w:tcW w:w="1140" w:type="pct"/>
            <w:noWrap/>
            <w:hideMark/>
          </w:tcPr>
          <w:p w14:paraId="6319027E" w14:textId="77777777" w:rsidR="004F099B" w:rsidRPr="006253E2" w:rsidRDefault="004F099B" w:rsidP="007940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51292</w:t>
            </w:r>
          </w:p>
        </w:tc>
        <w:tc>
          <w:tcPr>
            <w:tcW w:w="620" w:type="pct"/>
            <w:noWrap/>
            <w:hideMark/>
          </w:tcPr>
          <w:p w14:paraId="5181807A" w14:textId="77777777" w:rsidR="004F099B" w:rsidRPr="006253E2" w:rsidRDefault="004F099B" w:rsidP="007940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25149</w:t>
            </w:r>
          </w:p>
        </w:tc>
        <w:tc>
          <w:tcPr>
            <w:tcW w:w="570" w:type="pct"/>
            <w:noWrap/>
            <w:hideMark/>
          </w:tcPr>
          <w:p w14:paraId="702AA6F4" w14:textId="77777777" w:rsidR="004F099B" w:rsidRPr="006253E2" w:rsidRDefault="004F099B" w:rsidP="007940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26143</w:t>
            </w:r>
          </w:p>
        </w:tc>
        <w:tc>
          <w:tcPr>
            <w:tcW w:w="1100" w:type="pct"/>
            <w:noWrap/>
            <w:hideMark/>
          </w:tcPr>
          <w:p w14:paraId="2F53C84A" w14:textId="77777777" w:rsidR="004F099B" w:rsidRPr="006253E2" w:rsidRDefault="004F099B" w:rsidP="007940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21029.72</w:t>
            </w:r>
          </w:p>
        </w:tc>
      </w:tr>
      <w:tr w:rsidR="004F099B" w:rsidRPr="006253E2" w14:paraId="56514B94" w14:textId="77777777" w:rsidTr="004F099B">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570" w:type="pct"/>
            <w:noWrap/>
            <w:hideMark/>
          </w:tcPr>
          <w:p w14:paraId="3C973B1F" w14:textId="77777777" w:rsidR="004F099B" w:rsidRPr="006253E2" w:rsidRDefault="004F099B" w:rsidP="0079401B">
            <w:pPr>
              <w:rPr>
                <w:rFonts w:ascii="Times New Roman" w:eastAsia="Times New Roman" w:hAnsi="Times New Roman" w:cs="Times New Roman"/>
                <w:color w:val="000000"/>
                <w:sz w:val="24"/>
                <w:szCs w:val="24"/>
                <w:lang w:val="es-GT"/>
              </w:rPr>
            </w:pPr>
            <w:r w:rsidRPr="006253E2">
              <w:rPr>
                <w:rFonts w:ascii="Times New Roman" w:eastAsia="Times New Roman" w:hAnsi="Times New Roman" w:cs="Times New Roman"/>
                <w:color w:val="000000"/>
                <w:sz w:val="24"/>
                <w:szCs w:val="24"/>
                <w:lang w:val="es-GT"/>
              </w:rPr>
              <w:t>Santiago Sacatepéquez</w:t>
            </w:r>
          </w:p>
        </w:tc>
        <w:tc>
          <w:tcPr>
            <w:tcW w:w="1140" w:type="pct"/>
            <w:noWrap/>
            <w:hideMark/>
          </w:tcPr>
          <w:p w14:paraId="10C3DC92" w14:textId="77777777" w:rsidR="004F099B" w:rsidRPr="006253E2" w:rsidRDefault="004F099B" w:rsidP="007940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29238</w:t>
            </w:r>
          </w:p>
        </w:tc>
        <w:tc>
          <w:tcPr>
            <w:tcW w:w="620" w:type="pct"/>
            <w:noWrap/>
            <w:hideMark/>
          </w:tcPr>
          <w:p w14:paraId="44F18B61" w14:textId="77777777" w:rsidR="004F099B" w:rsidRPr="006253E2" w:rsidRDefault="004F099B" w:rsidP="007940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14305</w:t>
            </w:r>
          </w:p>
        </w:tc>
        <w:tc>
          <w:tcPr>
            <w:tcW w:w="570" w:type="pct"/>
            <w:noWrap/>
            <w:hideMark/>
          </w:tcPr>
          <w:p w14:paraId="017CE6E0" w14:textId="77777777" w:rsidR="004F099B" w:rsidRPr="006253E2" w:rsidRDefault="004F099B" w:rsidP="007940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14933</w:t>
            </w:r>
          </w:p>
        </w:tc>
        <w:tc>
          <w:tcPr>
            <w:tcW w:w="1100" w:type="pct"/>
            <w:noWrap/>
            <w:hideMark/>
          </w:tcPr>
          <w:p w14:paraId="2FB1E2A9" w14:textId="77777777" w:rsidR="004F099B" w:rsidRPr="006253E2" w:rsidRDefault="004F099B" w:rsidP="007940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11987.58</w:t>
            </w:r>
          </w:p>
        </w:tc>
      </w:tr>
      <w:tr w:rsidR="004F099B" w:rsidRPr="006253E2" w14:paraId="2CCA6269" w14:textId="77777777" w:rsidTr="004F099B">
        <w:trPr>
          <w:trHeight w:val="487"/>
        </w:trPr>
        <w:tc>
          <w:tcPr>
            <w:cnfStyle w:val="001000000000" w:firstRow="0" w:lastRow="0" w:firstColumn="1" w:lastColumn="0" w:oddVBand="0" w:evenVBand="0" w:oddHBand="0" w:evenHBand="0" w:firstRowFirstColumn="0" w:firstRowLastColumn="0" w:lastRowFirstColumn="0" w:lastRowLastColumn="0"/>
            <w:tcW w:w="1570" w:type="pct"/>
            <w:noWrap/>
            <w:hideMark/>
          </w:tcPr>
          <w:p w14:paraId="07CD5E79" w14:textId="77777777" w:rsidR="004F099B" w:rsidRPr="006253E2" w:rsidRDefault="004F099B" w:rsidP="0079401B">
            <w:pPr>
              <w:rPr>
                <w:rFonts w:ascii="Times New Roman" w:eastAsia="Times New Roman" w:hAnsi="Times New Roman" w:cs="Times New Roman"/>
                <w:color w:val="000000"/>
                <w:sz w:val="24"/>
                <w:szCs w:val="24"/>
                <w:lang w:val="es-GT"/>
              </w:rPr>
            </w:pPr>
            <w:r w:rsidRPr="006253E2">
              <w:rPr>
                <w:rFonts w:ascii="Times New Roman" w:eastAsia="Times New Roman" w:hAnsi="Times New Roman" w:cs="Times New Roman"/>
                <w:color w:val="000000"/>
                <w:sz w:val="24"/>
                <w:szCs w:val="24"/>
                <w:lang w:val="es-GT"/>
              </w:rPr>
              <w:t>San Lucas Sacatepéquez</w:t>
            </w:r>
          </w:p>
        </w:tc>
        <w:tc>
          <w:tcPr>
            <w:tcW w:w="1140" w:type="pct"/>
            <w:noWrap/>
            <w:hideMark/>
          </w:tcPr>
          <w:p w14:paraId="6CAE00C0" w14:textId="77777777" w:rsidR="004F099B" w:rsidRPr="006253E2" w:rsidRDefault="004F099B" w:rsidP="007940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23369</w:t>
            </w:r>
          </w:p>
        </w:tc>
        <w:tc>
          <w:tcPr>
            <w:tcW w:w="620" w:type="pct"/>
            <w:noWrap/>
            <w:hideMark/>
          </w:tcPr>
          <w:p w14:paraId="6A5FB9D0" w14:textId="77777777" w:rsidR="004F099B" w:rsidRPr="006253E2" w:rsidRDefault="004F099B" w:rsidP="007940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11099</w:t>
            </w:r>
          </w:p>
        </w:tc>
        <w:tc>
          <w:tcPr>
            <w:tcW w:w="570" w:type="pct"/>
            <w:noWrap/>
            <w:hideMark/>
          </w:tcPr>
          <w:p w14:paraId="75684856" w14:textId="77777777" w:rsidR="004F099B" w:rsidRPr="006253E2" w:rsidRDefault="004F099B" w:rsidP="007940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12270</w:t>
            </w:r>
          </w:p>
        </w:tc>
        <w:tc>
          <w:tcPr>
            <w:tcW w:w="1100" w:type="pct"/>
            <w:noWrap/>
            <w:hideMark/>
          </w:tcPr>
          <w:p w14:paraId="3CABFB09" w14:textId="77777777" w:rsidR="004F099B" w:rsidRPr="006253E2" w:rsidRDefault="004F099B" w:rsidP="007940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9581.29</w:t>
            </w:r>
          </w:p>
        </w:tc>
      </w:tr>
      <w:tr w:rsidR="004F099B" w:rsidRPr="006253E2" w14:paraId="3378ADCD" w14:textId="77777777" w:rsidTr="004F099B">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570" w:type="pct"/>
            <w:noWrap/>
            <w:hideMark/>
          </w:tcPr>
          <w:p w14:paraId="6B2E1D53" w14:textId="77777777" w:rsidR="004F099B" w:rsidRPr="006253E2" w:rsidRDefault="004F099B" w:rsidP="0079401B">
            <w:pPr>
              <w:rPr>
                <w:rFonts w:ascii="Times New Roman" w:eastAsia="Times New Roman" w:hAnsi="Times New Roman" w:cs="Times New Roman"/>
                <w:color w:val="000000"/>
                <w:sz w:val="24"/>
                <w:szCs w:val="24"/>
                <w:lang w:val="es-GT"/>
              </w:rPr>
            </w:pPr>
            <w:r w:rsidRPr="006253E2">
              <w:rPr>
                <w:rFonts w:ascii="Times New Roman" w:eastAsia="Times New Roman" w:hAnsi="Times New Roman" w:cs="Times New Roman"/>
                <w:color w:val="000000"/>
                <w:sz w:val="24"/>
                <w:szCs w:val="24"/>
                <w:lang w:val="es-GT"/>
              </w:rPr>
              <w:t>San Bartolomé Milpas Altas</w:t>
            </w:r>
          </w:p>
        </w:tc>
        <w:tc>
          <w:tcPr>
            <w:tcW w:w="1140" w:type="pct"/>
            <w:noWrap/>
            <w:hideMark/>
          </w:tcPr>
          <w:p w14:paraId="6327E86B" w14:textId="77777777" w:rsidR="004F099B" w:rsidRPr="006253E2" w:rsidRDefault="004F099B" w:rsidP="007940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7816</w:t>
            </w:r>
          </w:p>
        </w:tc>
        <w:tc>
          <w:tcPr>
            <w:tcW w:w="620" w:type="pct"/>
            <w:noWrap/>
            <w:hideMark/>
          </w:tcPr>
          <w:p w14:paraId="0D0C4709" w14:textId="77777777" w:rsidR="004F099B" w:rsidRPr="006253E2" w:rsidRDefault="004F099B" w:rsidP="007940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3712</w:t>
            </w:r>
          </w:p>
        </w:tc>
        <w:tc>
          <w:tcPr>
            <w:tcW w:w="570" w:type="pct"/>
            <w:noWrap/>
            <w:hideMark/>
          </w:tcPr>
          <w:p w14:paraId="2B0DE8E8" w14:textId="77777777" w:rsidR="004F099B" w:rsidRPr="006253E2" w:rsidRDefault="004F099B" w:rsidP="007940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4104</w:t>
            </w:r>
          </w:p>
        </w:tc>
        <w:tc>
          <w:tcPr>
            <w:tcW w:w="1100" w:type="pct"/>
            <w:noWrap/>
            <w:hideMark/>
          </w:tcPr>
          <w:p w14:paraId="4FACCE71" w14:textId="77777777" w:rsidR="004F099B" w:rsidRPr="006253E2" w:rsidRDefault="004F099B" w:rsidP="007940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3204.56</w:t>
            </w:r>
          </w:p>
        </w:tc>
      </w:tr>
      <w:tr w:rsidR="004F099B" w:rsidRPr="006253E2" w14:paraId="1D492B41" w14:textId="77777777" w:rsidTr="004F099B">
        <w:trPr>
          <w:trHeight w:val="487"/>
        </w:trPr>
        <w:tc>
          <w:tcPr>
            <w:cnfStyle w:val="001000000000" w:firstRow="0" w:lastRow="0" w:firstColumn="1" w:lastColumn="0" w:oddVBand="0" w:evenVBand="0" w:oddHBand="0" w:evenHBand="0" w:firstRowFirstColumn="0" w:firstRowLastColumn="0" w:lastRowFirstColumn="0" w:lastRowLastColumn="0"/>
            <w:tcW w:w="1570" w:type="pct"/>
            <w:noWrap/>
            <w:hideMark/>
          </w:tcPr>
          <w:p w14:paraId="37B068C4" w14:textId="77777777" w:rsidR="004F099B" w:rsidRPr="006253E2" w:rsidRDefault="004F099B" w:rsidP="0079401B">
            <w:pPr>
              <w:rPr>
                <w:rFonts w:ascii="Times New Roman" w:eastAsia="Times New Roman" w:hAnsi="Times New Roman" w:cs="Times New Roman"/>
                <w:color w:val="000000"/>
                <w:sz w:val="24"/>
                <w:szCs w:val="24"/>
                <w:lang w:val="es-GT"/>
              </w:rPr>
            </w:pPr>
            <w:r w:rsidRPr="006253E2">
              <w:rPr>
                <w:rFonts w:ascii="Times New Roman" w:eastAsia="Times New Roman" w:hAnsi="Times New Roman" w:cs="Times New Roman"/>
                <w:color w:val="000000"/>
                <w:sz w:val="24"/>
                <w:szCs w:val="24"/>
                <w:lang w:val="es-GT"/>
              </w:rPr>
              <w:t>Santa Lucia Milpas Altas</w:t>
            </w:r>
          </w:p>
        </w:tc>
        <w:tc>
          <w:tcPr>
            <w:tcW w:w="1140" w:type="pct"/>
            <w:noWrap/>
            <w:hideMark/>
          </w:tcPr>
          <w:p w14:paraId="05AFF223" w14:textId="77777777" w:rsidR="004F099B" w:rsidRPr="006253E2" w:rsidRDefault="004F099B" w:rsidP="007940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15570</w:t>
            </w:r>
          </w:p>
        </w:tc>
        <w:tc>
          <w:tcPr>
            <w:tcW w:w="620" w:type="pct"/>
            <w:noWrap/>
            <w:hideMark/>
          </w:tcPr>
          <w:p w14:paraId="49E8CE67" w14:textId="77777777" w:rsidR="004F099B" w:rsidRPr="006253E2" w:rsidRDefault="004F099B" w:rsidP="007940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7586</w:t>
            </w:r>
          </w:p>
        </w:tc>
        <w:tc>
          <w:tcPr>
            <w:tcW w:w="570" w:type="pct"/>
            <w:noWrap/>
            <w:hideMark/>
          </w:tcPr>
          <w:p w14:paraId="03432D46" w14:textId="77777777" w:rsidR="004F099B" w:rsidRPr="006253E2" w:rsidRDefault="004F099B" w:rsidP="007940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7984</w:t>
            </w:r>
          </w:p>
        </w:tc>
        <w:tc>
          <w:tcPr>
            <w:tcW w:w="1100" w:type="pct"/>
            <w:noWrap/>
            <w:hideMark/>
          </w:tcPr>
          <w:p w14:paraId="432C8077" w14:textId="77777777" w:rsidR="004F099B" w:rsidRPr="006253E2" w:rsidRDefault="004F099B" w:rsidP="007940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6383.7</w:t>
            </w:r>
          </w:p>
        </w:tc>
      </w:tr>
      <w:tr w:rsidR="004F099B" w:rsidRPr="006253E2" w14:paraId="18113568" w14:textId="77777777" w:rsidTr="004F099B">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570" w:type="pct"/>
            <w:noWrap/>
            <w:hideMark/>
          </w:tcPr>
          <w:p w14:paraId="1B0D14D0" w14:textId="77777777" w:rsidR="004F099B" w:rsidRPr="006253E2" w:rsidRDefault="004F099B" w:rsidP="0079401B">
            <w:pPr>
              <w:rPr>
                <w:rFonts w:ascii="Times New Roman" w:eastAsia="Times New Roman" w:hAnsi="Times New Roman" w:cs="Times New Roman"/>
                <w:color w:val="000000"/>
                <w:sz w:val="24"/>
                <w:szCs w:val="24"/>
                <w:lang w:val="es-GT"/>
              </w:rPr>
            </w:pPr>
            <w:r w:rsidRPr="006253E2">
              <w:rPr>
                <w:rFonts w:ascii="Times New Roman" w:eastAsia="Times New Roman" w:hAnsi="Times New Roman" w:cs="Times New Roman"/>
                <w:color w:val="000000"/>
                <w:sz w:val="24"/>
                <w:szCs w:val="24"/>
                <w:lang w:val="es-GT"/>
              </w:rPr>
              <w:t>Magdalena Milpas Altas</w:t>
            </w:r>
          </w:p>
        </w:tc>
        <w:tc>
          <w:tcPr>
            <w:tcW w:w="1140" w:type="pct"/>
            <w:noWrap/>
            <w:hideMark/>
          </w:tcPr>
          <w:p w14:paraId="5FE42BE1" w14:textId="77777777" w:rsidR="004F099B" w:rsidRPr="006253E2" w:rsidRDefault="004F099B" w:rsidP="007940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11856</w:t>
            </w:r>
          </w:p>
        </w:tc>
        <w:tc>
          <w:tcPr>
            <w:tcW w:w="620" w:type="pct"/>
            <w:noWrap/>
            <w:hideMark/>
          </w:tcPr>
          <w:p w14:paraId="4F74390B" w14:textId="77777777" w:rsidR="004F099B" w:rsidRPr="006253E2" w:rsidRDefault="004F099B" w:rsidP="007940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5886</w:t>
            </w:r>
          </w:p>
        </w:tc>
        <w:tc>
          <w:tcPr>
            <w:tcW w:w="570" w:type="pct"/>
            <w:noWrap/>
            <w:hideMark/>
          </w:tcPr>
          <w:p w14:paraId="38BD40D3" w14:textId="77777777" w:rsidR="004F099B" w:rsidRPr="006253E2" w:rsidRDefault="004F099B" w:rsidP="007940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5970</w:t>
            </w:r>
          </w:p>
        </w:tc>
        <w:tc>
          <w:tcPr>
            <w:tcW w:w="1100" w:type="pct"/>
            <w:noWrap/>
            <w:hideMark/>
          </w:tcPr>
          <w:p w14:paraId="4F6CB2B9" w14:textId="77777777" w:rsidR="004F099B" w:rsidRPr="006253E2" w:rsidRDefault="004F099B" w:rsidP="007940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4860.96</w:t>
            </w:r>
          </w:p>
        </w:tc>
      </w:tr>
      <w:tr w:rsidR="004F099B" w:rsidRPr="006253E2" w14:paraId="44132EAA" w14:textId="77777777" w:rsidTr="004F099B">
        <w:trPr>
          <w:trHeight w:val="487"/>
        </w:trPr>
        <w:tc>
          <w:tcPr>
            <w:cnfStyle w:val="001000000000" w:firstRow="0" w:lastRow="0" w:firstColumn="1" w:lastColumn="0" w:oddVBand="0" w:evenVBand="0" w:oddHBand="0" w:evenHBand="0" w:firstRowFirstColumn="0" w:firstRowLastColumn="0" w:lastRowFirstColumn="0" w:lastRowLastColumn="0"/>
            <w:tcW w:w="1570" w:type="pct"/>
            <w:noWrap/>
            <w:hideMark/>
          </w:tcPr>
          <w:p w14:paraId="673A9438" w14:textId="77777777" w:rsidR="004F099B" w:rsidRPr="006253E2" w:rsidRDefault="004F099B" w:rsidP="0079401B">
            <w:pPr>
              <w:rPr>
                <w:rFonts w:ascii="Times New Roman" w:eastAsia="Times New Roman" w:hAnsi="Times New Roman" w:cs="Times New Roman"/>
                <w:color w:val="000000"/>
                <w:sz w:val="24"/>
                <w:szCs w:val="24"/>
                <w:lang w:val="es-GT"/>
              </w:rPr>
            </w:pPr>
            <w:r w:rsidRPr="006253E2">
              <w:rPr>
                <w:rFonts w:ascii="Times New Roman" w:eastAsia="Times New Roman" w:hAnsi="Times New Roman" w:cs="Times New Roman"/>
                <w:color w:val="000000"/>
                <w:sz w:val="24"/>
                <w:szCs w:val="24"/>
                <w:lang w:val="es-GT"/>
              </w:rPr>
              <w:t>Mixco</w:t>
            </w:r>
          </w:p>
        </w:tc>
        <w:tc>
          <w:tcPr>
            <w:tcW w:w="1140" w:type="pct"/>
            <w:noWrap/>
            <w:hideMark/>
          </w:tcPr>
          <w:p w14:paraId="4D552673" w14:textId="77777777" w:rsidR="004F099B" w:rsidRPr="006253E2" w:rsidRDefault="004F099B" w:rsidP="007940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465773</w:t>
            </w:r>
          </w:p>
        </w:tc>
        <w:tc>
          <w:tcPr>
            <w:tcW w:w="620" w:type="pct"/>
            <w:noWrap/>
            <w:hideMark/>
          </w:tcPr>
          <w:p w14:paraId="56B0D827" w14:textId="77777777" w:rsidR="004F099B" w:rsidRPr="006253E2" w:rsidRDefault="004F099B" w:rsidP="007940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221110</w:t>
            </w:r>
          </w:p>
        </w:tc>
        <w:tc>
          <w:tcPr>
            <w:tcW w:w="570" w:type="pct"/>
            <w:noWrap/>
            <w:hideMark/>
          </w:tcPr>
          <w:p w14:paraId="596129DB" w14:textId="77777777" w:rsidR="004F099B" w:rsidRPr="006253E2" w:rsidRDefault="004F099B" w:rsidP="007940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244663</w:t>
            </w:r>
          </w:p>
        </w:tc>
        <w:tc>
          <w:tcPr>
            <w:tcW w:w="1100" w:type="pct"/>
            <w:noWrap/>
            <w:hideMark/>
          </w:tcPr>
          <w:p w14:paraId="7F8FA0A7" w14:textId="77777777" w:rsidR="004F099B" w:rsidRPr="006253E2" w:rsidRDefault="004F099B" w:rsidP="007940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190966.93</w:t>
            </w:r>
          </w:p>
        </w:tc>
      </w:tr>
      <w:tr w:rsidR="004F099B" w:rsidRPr="006253E2" w14:paraId="0FF656FF" w14:textId="77777777" w:rsidTr="004F099B">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570" w:type="pct"/>
            <w:noWrap/>
            <w:hideMark/>
          </w:tcPr>
          <w:p w14:paraId="2EF1FD4F" w14:textId="77777777" w:rsidR="004F099B" w:rsidRPr="006253E2" w:rsidRDefault="004F099B" w:rsidP="0079401B">
            <w:pPr>
              <w:rPr>
                <w:rFonts w:ascii="Times New Roman" w:eastAsia="Times New Roman" w:hAnsi="Times New Roman" w:cs="Times New Roman"/>
                <w:color w:val="000000"/>
                <w:sz w:val="24"/>
                <w:szCs w:val="24"/>
                <w:lang w:val="es-GT"/>
              </w:rPr>
            </w:pPr>
            <w:r w:rsidRPr="006253E2">
              <w:rPr>
                <w:rFonts w:ascii="Times New Roman" w:eastAsia="Times New Roman" w:hAnsi="Times New Roman" w:cs="Times New Roman"/>
                <w:color w:val="000000"/>
                <w:sz w:val="24"/>
                <w:szCs w:val="24"/>
                <w:lang w:val="es-GT"/>
              </w:rPr>
              <w:t>Guatemala</w:t>
            </w:r>
          </w:p>
        </w:tc>
        <w:tc>
          <w:tcPr>
            <w:tcW w:w="1140" w:type="pct"/>
            <w:noWrap/>
            <w:hideMark/>
          </w:tcPr>
          <w:p w14:paraId="148F9977" w14:textId="77777777" w:rsidR="004F099B" w:rsidRPr="006253E2" w:rsidRDefault="004F099B" w:rsidP="007940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923392</w:t>
            </w:r>
          </w:p>
        </w:tc>
        <w:tc>
          <w:tcPr>
            <w:tcW w:w="620" w:type="pct"/>
            <w:noWrap/>
            <w:hideMark/>
          </w:tcPr>
          <w:p w14:paraId="63FF34EF" w14:textId="77777777" w:rsidR="004F099B" w:rsidRPr="006253E2" w:rsidRDefault="004F099B" w:rsidP="007940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438695</w:t>
            </w:r>
          </w:p>
        </w:tc>
        <w:tc>
          <w:tcPr>
            <w:tcW w:w="570" w:type="pct"/>
            <w:noWrap/>
            <w:hideMark/>
          </w:tcPr>
          <w:p w14:paraId="509E9256" w14:textId="77777777" w:rsidR="004F099B" w:rsidRPr="006253E2" w:rsidRDefault="004F099B" w:rsidP="007940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484697</w:t>
            </w:r>
          </w:p>
        </w:tc>
        <w:tc>
          <w:tcPr>
            <w:tcW w:w="1100" w:type="pct"/>
            <w:noWrap/>
            <w:hideMark/>
          </w:tcPr>
          <w:p w14:paraId="6E60BB17" w14:textId="77777777" w:rsidR="004F099B" w:rsidRPr="006253E2" w:rsidRDefault="004F099B" w:rsidP="007940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378590.72</w:t>
            </w:r>
          </w:p>
        </w:tc>
      </w:tr>
      <w:tr w:rsidR="004F099B" w:rsidRPr="006253E2" w14:paraId="5A690FA6" w14:textId="77777777" w:rsidTr="004F099B">
        <w:trPr>
          <w:trHeight w:val="487"/>
        </w:trPr>
        <w:tc>
          <w:tcPr>
            <w:cnfStyle w:val="001000000000" w:firstRow="0" w:lastRow="0" w:firstColumn="1" w:lastColumn="0" w:oddVBand="0" w:evenVBand="0" w:oddHBand="0" w:evenHBand="0" w:firstRowFirstColumn="0" w:firstRowLastColumn="0" w:lastRowFirstColumn="0" w:lastRowLastColumn="0"/>
            <w:tcW w:w="1570" w:type="pct"/>
            <w:noWrap/>
            <w:hideMark/>
          </w:tcPr>
          <w:p w14:paraId="78742F01" w14:textId="77777777" w:rsidR="004F099B" w:rsidRPr="006253E2" w:rsidRDefault="004F099B" w:rsidP="0079401B">
            <w:pPr>
              <w:rPr>
                <w:rFonts w:ascii="Times New Roman" w:eastAsia="Times New Roman" w:hAnsi="Times New Roman" w:cs="Times New Roman"/>
                <w:color w:val="000000"/>
                <w:sz w:val="24"/>
                <w:szCs w:val="24"/>
                <w:lang w:val="es-GT"/>
              </w:rPr>
            </w:pPr>
            <w:r w:rsidRPr="006253E2">
              <w:rPr>
                <w:rFonts w:ascii="Times New Roman" w:eastAsia="Times New Roman" w:hAnsi="Times New Roman" w:cs="Times New Roman"/>
                <w:color w:val="000000"/>
                <w:sz w:val="24"/>
                <w:szCs w:val="24"/>
                <w:lang w:val="es-GT"/>
              </w:rPr>
              <w:t>Santa Catarina Pínula</w:t>
            </w:r>
          </w:p>
        </w:tc>
        <w:tc>
          <w:tcPr>
            <w:tcW w:w="1140" w:type="pct"/>
            <w:noWrap/>
            <w:hideMark/>
          </w:tcPr>
          <w:p w14:paraId="1C3C2650" w14:textId="77777777" w:rsidR="004F099B" w:rsidRPr="006253E2" w:rsidRDefault="004F099B" w:rsidP="007940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80582</w:t>
            </w:r>
          </w:p>
        </w:tc>
        <w:tc>
          <w:tcPr>
            <w:tcW w:w="620" w:type="pct"/>
            <w:noWrap/>
            <w:hideMark/>
          </w:tcPr>
          <w:p w14:paraId="4A9682BC" w14:textId="77777777" w:rsidR="004F099B" w:rsidRPr="006253E2" w:rsidRDefault="004F099B" w:rsidP="007940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38174</w:t>
            </w:r>
          </w:p>
        </w:tc>
        <w:tc>
          <w:tcPr>
            <w:tcW w:w="570" w:type="pct"/>
            <w:noWrap/>
            <w:hideMark/>
          </w:tcPr>
          <w:p w14:paraId="0B223E91" w14:textId="77777777" w:rsidR="004F099B" w:rsidRPr="006253E2" w:rsidRDefault="004F099B" w:rsidP="007940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42408</w:t>
            </w:r>
          </w:p>
        </w:tc>
        <w:tc>
          <w:tcPr>
            <w:tcW w:w="1100" w:type="pct"/>
            <w:noWrap/>
            <w:hideMark/>
          </w:tcPr>
          <w:p w14:paraId="3BC6F31A" w14:textId="77777777" w:rsidR="004F099B" w:rsidRPr="006253E2" w:rsidRDefault="004F099B" w:rsidP="007940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33038.62</w:t>
            </w:r>
          </w:p>
        </w:tc>
      </w:tr>
      <w:tr w:rsidR="004F099B" w:rsidRPr="006253E2" w14:paraId="5E3EC8AE" w14:textId="77777777" w:rsidTr="004F099B">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570" w:type="pct"/>
            <w:noWrap/>
            <w:hideMark/>
          </w:tcPr>
          <w:p w14:paraId="0B8A4007" w14:textId="77777777" w:rsidR="004F099B" w:rsidRPr="006253E2" w:rsidRDefault="004F099B" w:rsidP="0079401B">
            <w:pPr>
              <w:rPr>
                <w:rFonts w:ascii="Times New Roman" w:eastAsia="Times New Roman" w:hAnsi="Times New Roman" w:cs="Times New Roman"/>
                <w:color w:val="000000"/>
                <w:sz w:val="24"/>
                <w:szCs w:val="24"/>
                <w:lang w:val="es-GT"/>
              </w:rPr>
            </w:pPr>
            <w:r w:rsidRPr="006253E2">
              <w:rPr>
                <w:rFonts w:ascii="Times New Roman" w:eastAsia="Times New Roman" w:hAnsi="Times New Roman" w:cs="Times New Roman"/>
                <w:color w:val="000000"/>
                <w:sz w:val="24"/>
                <w:szCs w:val="24"/>
                <w:lang w:val="es-GT"/>
              </w:rPr>
              <w:t>Fraijanes</w:t>
            </w:r>
          </w:p>
        </w:tc>
        <w:tc>
          <w:tcPr>
            <w:tcW w:w="1140" w:type="pct"/>
            <w:noWrap/>
            <w:hideMark/>
          </w:tcPr>
          <w:p w14:paraId="51C71586" w14:textId="77777777" w:rsidR="004F099B" w:rsidRPr="006253E2" w:rsidRDefault="004F099B" w:rsidP="007940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58922</w:t>
            </w:r>
          </w:p>
        </w:tc>
        <w:tc>
          <w:tcPr>
            <w:tcW w:w="620" w:type="pct"/>
            <w:noWrap/>
            <w:hideMark/>
          </w:tcPr>
          <w:p w14:paraId="5D918C5F" w14:textId="77777777" w:rsidR="004F099B" w:rsidRPr="006253E2" w:rsidRDefault="004F099B" w:rsidP="007940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30496</w:t>
            </w:r>
          </w:p>
        </w:tc>
        <w:tc>
          <w:tcPr>
            <w:tcW w:w="570" w:type="pct"/>
            <w:noWrap/>
            <w:hideMark/>
          </w:tcPr>
          <w:p w14:paraId="33C2F86C" w14:textId="77777777" w:rsidR="004F099B" w:rsidRPr="006253E2" w:rsidRDefault="004F099B" w:rsidP="007940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28426</w:t>
            </w:r>
          </w:p>
        </w:tc>
        <w:tc>
          <w:tcPr>
            <w:tcW w:w="1100" w:type="pct"/>
            <w:noWrap/>
            <w:hideMark/>
          </w:tcPr>
          <w:p w14:paraId="59C10DE4" w14:textId="77777777" w:rsidR="004F099B" w:rsidRPr="006253E2" w:rsidRDefault="004F099B" w:rsidP="007940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24158.02</w:t>
            </w:r>
          </w:p>
        </w:tc>
      </w:tr>
      <w:tr w:rsidR="004F099B" w:rsidRPr="006253E2" w14:paraId="54D59464" w14:textId="77777777" w:rsidTr="004F099B">
        <w:trPr>
          <w:trHeight w:val="487"/>
        </w:trPr>
        <w:tc>
          <w:tcPr>
            <w:cnfStyle w:val="001000000000" w:firstRow="0" w:lastRow="0" w:firstColumn="1" w:lastColumn="0" w:oddVBand="0" w:evenVBand="0" w:oddHBand="0" w:evenHBand="0" w:firstRowFirstColumn="0" w:firstRowLastColumn="0" w:lastRowFirstColumn="0" w:lastRowLastColumn="0"/>
            <w:tcW w:w="1570" w:type="pct"/>
            <w:noWrap/>
            <w:hideMark/>
          </w:tcPr>
          <w:p w14:paraId="29A5A7C9" w14:textId="77777777" w:rsidR="004F099B" w:rsidRPr="006253E2" w:rsidRDefault="004F099B" w:rsidP="0079401B">
            <w:pPr>
              <w:rPr>
                <w:rFonts w:ascii="Times New Roman" w:eastAsia="Times New Roman" w:hAnsi="Times New Roman" w:cs="Times New Roman"/>
                <w:color w:val="000000"/>
                <w:sz w:val="24"/>
                <w:szCs w:val="24"/>
                <w:lang w:val="es-GT"/>
              </w:rPr>
            </w:pPr>
            <w:r w:rsidRPr="006253E2">
              <w:rPr>
                <w:rFonts w:ascii="Times New Roman" w:eastAsia="Times New Roman" w:hAnsi="Times New Roman" w:cs="Times New Roman"/>
                <w:color w:val="000000"/>
                <w:sz w:val="24"/>
                <w:szCs w:val="24"/>
                <w:lang w:val="es-GT"/>
              </w:rPr>
              <w:t>Petapa</w:t>
            </w:r>
          </w:p>
        </w:tc>
        <w:tc>
          <w:tcPr>
            <w:tcW w:w="1140" w:type="pct"/>
            <w:noWrap/>
            <w:hideMark/>
          </w:tcPr>
          <w:p w14:paraId="53228510" w14:textId="77777777" w:rsidR="004F099B" w:rsidRPr="006253E2" w:rsidRDefault="004F099B" w:rsidP="007940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135447</w:t>
            </w:r>
          </w:p>
        </w:tc>
        <w:tc>
          <w:tcPr>
            <w:tcW w:w="620" w:type="pct"/>
            <w:noWrap/>
            <w:hideMark/>
          </w:tcPr>
          <w:p w14:paraId="6E5795BF" w14:textId="77777777" w:rsidR="004F099B" w:rsidRPr="006253E2" w:rsidRDefault="004F099B" w:rsidP="007940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65153</w:t>
            </w:r>
          </w:p>
        </w:tc>
        <w:tc>
          <w:tcPr>
            <w:tcW w:w="570" w:type="pct"/>
            <w:noWrap/>
            <w:hideMark/>
          </w:tcPr>
          <w:p w14:paraId="31189F8C" w14:textId="77777777" w:rsidR="004F099B" w:rsidRPr="006253E2" w:rsidRDefault="004F099B" w:rsidP="007940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70294</w:t>
            </w:r>
          </w:p>
        </w:tc>
        <w:tc>
          <w:tcPr>
            <w:tcW w:w="1100" w:type="pct"/>
            <w:noWrap/>
            <w:hideMark/>
          </w:tcPr>
          <w:p w14:paraId="18AD8BB6" w14:textId="77777777" w:rsidR="004F099B" w:rsidRPr="006253E2" w:rsidRDefault="004F099B" w:rsidP="007940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55533.27</w:t>
            </w:r>
          </w:p>
        </w:tc>
      </w:tr>
      <w:tr w:rsidR="004F099B" w:rsidRPr="006253E2" w14:paraId="0CB1C866" w14:textId="77777777" w:rsidTr="004F099B">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570" w:type="pct"/>
            <w:noWrap/>
            <w:hideMark/>
          </w:tcPr>
          <w:p w14:paraId="20AAA0EA" w14:textId="77777777" w:rsidR="004F099B" w:rsidRPr="006253E2" w:rsidRDefault="004F099B" w:rsidP="0079401B">
            <w:pPr>
              <w:rPr>
                <w:rFonts w:ascii="Times New Roman" w:eastAsia="Times New Roman" w:hAnsi="Times New Roman" w:cs="Times New Roman"/>
                <w:color w:val="000000"/>
                <w:sz w:val="24"/>
                <w:szCs w:val="24"/>
                <w:lang w:val="es-GT"/>
              </w:rPr>
            </w:pPr>
            <w:r w:rsidRPr="006253E2">
              <w:rPr>
                <w:rFonts w:ascii="Times New Roman" w:eastAsia="Times New Roman" w:hAnsi="Times New Roman" w:cs="Times New Roman"/>
                <w:color w:val="000000"/>
                <w:sz w:val="24"/>
                <w:szCs w:val="24"/>
                <w:lang w:val="es-GT"/>
              </w:rPr>
              <w:t>Villa Nueva</w:t>
            </w:r>
          </w:p>
        </w:tc>
        <w:tc>
          <w:tcPr>
            <w:tcW w:w="1140" w:type="pct"/>
            <w:noWrap/>
            <w:hideMark/>
          </w:tcPr>
          <w:p w14:paraId="4CEBE9A7" w14:textId="77777777" w:rsidR="004F099B" w:rsidRPr="006253E2" w:rsidRDefault="004F099B" w:rsidP="007940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433734</w:t>
            </w:r>
          </w:p>
        </w:tc>
        <w:tc>
          <w:tcPr>
            <w:tcW w:w="620" w:type="pct"/>
            <w:noWrap/>
            <w:hideMark/>
          </w:tcPr>
          <w:p w14:paraId="116F91CC" w14:textId="77777777" w:rsidR="004F099B" w:rsidRPr="006253E2" w:rsidRDefault="004F099B" w:rsidP="007940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208914</w:t>
            </w:r>
          </w:p>
        </w:tc>
        <w:tc>
          <w:tcPr>
            <w:tcW w:w="570" w:type="pct"/>
            <w:noWrap/>
            <w:hideMark/>
          </w:tcPr>
          <w:p w14:paraId="003908B1" w14:textId="77777777" w:rsidR="004F099B" w:rsidRPr="006253E2" w:rsidRDefault="004F099B" w:rsidP="007940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224820</w:t>
            </w:r>
          </w:p>
        </w:tc>
        <w:tc>
          <w:tcPr>
            <w:tcW w:w="1100" w:type="pct"/>
            <w:noWrap/>
            <w:hideMark/>
          </w:tcPr>
          <w:p w14:paraId="270F3004" w14:textId="77777777" w:rsidR="004F099B" w:rsidRPr="006253E2" w:rsidRDefault="004F099B" w:rsidP="007940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177830.94</w:t>
            </w:r>
          </w:p>
        </w:tc>
      </w:tr>
      <w:tr w:rsidR="004F099B" w:rsidRPr="006253E2" w14:paraId="7E6EE127" w14:textId="77777777" w:rsidTr="004F099B">
        <w:trPr>
          <w:trHeight w:val="487"/>
        </w:trPr>
        <w:tc>
          <w:tcPr>
            <w:cnfStyle w:val="001000000000" w:firstRow="0" w:lastRow="0" w:firstColumn="1" w:lastColumn="0" w:oddVBand="0" w:evenVBand="0" w:oddHBand="0" w:evenHBand="0" w:firstRowFirstColumn="0" w:firstRowLastColumn="0" w:lastRowFirstColumn="0" w:lastRowLastColumn="0"/>
            <w:tcW w:w="1570" w:type="pct"/>
            <w:noWrap/>
            <w:hideMark/>
          </w:tcPr>
          <w:p w14:paraId="1B61A2BC" w14:textId="77777777" w:rsidR="004F099B" w:rsidRPr="006253E2" w:rsidRDefault="004F099B" w:rsidP="0079401B">
            <w:pPr>
              <w:rPr>
                <w:rFonts w:ascii="Times New Roman" w:eastAsia="Times New Roman" w:hAnsi="Times New Roman" w:cs="Times New Roman"/>
                <w:color w:val="000000"/>
                <w:sz w:val="24"/>
                <w:szCs w:val="24"/>
                <w:lang w:val="es-GT"/>
              </w:rPr>
            </w:pPr>
            <w:r w:rsidRPr="006253E2">
              <w:rPr>
                <w:rFonts w:ascii="Times New Roman" w:eastAsia="Times New Roman" w:hAnsi="Times New Roman" w:cs="Times New Roman"/>
                <w:color w:val="000000"/>
                <w:sz w:val="24"/>
                <w:szCs w:val="24"/>
                <w:lang w:val="es-GT"/>
              </w:rPr>
              <w:t>Villa Canales</w:t>
            </w:r>
          </w:p>
        </w:tc>
        <w:tc>
          <w:tcPr>
            <w:tcW w:w="1140" w:type="pct"/>
            <w:noWrap/>
            <w:hideMark/>
          </w:tcPr>
          <w:p w14:paraId="0BACCA2F" w14:textId="77777777" w:rsidR="004F099B" w:rsidRPr="006253E2" w:rsidRDefault="004F099B" w:rsidP="007940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155422</w:t>
            </w:r>
          </w:p>
        </w:tc>
        <w:tc>
          <w:tcPr>
            <w:tcW w:w="620" w:type="pct"/>
            <w:noWrap/>
            <w:hideMark/>
          </w:tcPr>
          <w:p w14:paraId="7ED53647" w14:textId="77777777" w:rsidR="004F099B" w:rsidRPr="006253E2" w:rsidRDefault="004F099B" w:rsidP="007940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75968</w:t>
            </w:r>
          </w:p>
        </w:tc>
        <w:tc>
          <w:tcPr>
            <w:tcW w:w="570" w:type="pct"/>
            <w:noWrap/>
            <w:hideMark/>
          </w:tcPr>
          <w:p w14:paraId="54902D64" w14:textId="77777777" w:rsidR="004F099B" w:rsidRPr="006253E2" w:rsidRDefault="004F099B" w:rsidP="007940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79454</w:t>
            </w:r>
          </w:p>
        </w:tc>
        <w:tc>
          <w:tcPr>
            <w:tcW w:w="1100" w:type="pct"/>
            <w:noWrap/>
            <w:hideMark/>
          </w:tcPr>
          <w:p w14:paraId="3A2A28E0" w14:textId="77777777" w:rsidR="004F099B" w:rsidRPr="006253E2" w:rsidRDefault="004F099B" w:rsidP="007940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63723.02</w:t>
            </w:r>
          </w:p>
        </w:tc>
      </w:tr>
      <w:tr w:rsidR="004F099B" w:rsidRPr="006253E2" w14:paraId="053CBAF8" w14:textId="77777777" w:rsidTr="004F099B">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570" w:type="pct"/>
            <w:noWrap/>
            <w:hideMark/>
          </w:tcPr>
          <w:p w14:paraId="7EC095D1" w14:textId="77777777" w:rsidR="004F099B" w:rsidRPr="006253E2" w:rsidRDefault="004F099B" w:rsidP="0079401B">
            <w:pPr>
              <w:rPr>
                <w:rFonts w:ascii="Times New Roman" w:eastAsia="Times New Roman" w:hAnsi="Times New Roman" w:cs="Times New Roman"/>
                <w:color w:val="000000"/>
                <w:sz w:val="24"/>
                <w:szCs w:val="24"/>
                <w:lang w:val="es-GT"/>
              </w:rPr>
            </w:pPr>
            <w:r w:rsidRPr="006253E2">
              <w:rPr>
                <w:rFonts w:ascii="Times New Roman" w:eastAsia="Times New Roman" w:hAnsi="Times New Roman" w:cs="Times New Roman"/>
                <w:color w:val="000000"/>
                <w:sz w:val="24"/>
                <w:szCs w:val="24"/>
                <w:lang w:val="es-GT"/>
              </w:rPr>
              <w:t>Amatitlán</w:t>
            </w:r>
          </w:p>
        </w:tc>
        <w:tc>
          <w:tcPr>
            <w:tcW w:w="1140" w:type="pct"/>
            <w:noWrap/>
            <w:hideMark/>
          </w:tcPr>
          <w:p w14:paraId="3D406E7C" w14:textId="77777777" w:rsidR="004F099B" w:rsidRPr="006253E2" w:rsidRDefault="004F099B" w:rsidP="007940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116711</w:t>
            </w:r>
          </w:p>
        </w:tc>
        <w:tc>
          <w:tcPr>
            <w:tcW w:w="620" w:type="pct"/>
            <w:noWrap/>
            <w:hideMark/>
          </w:tcPr>
          <w:p w14:paraId="6BDB52C0" w14:textId="77777777" w:rsidR="004F099B" w:rsidRPr="006253E2" w:rsidRDefault="004F099B" w:rsidP="007940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56846</w:t>
            </w:r>
          </w:p>
        </w:tc>
        <w:tc>
          <w:tcPr>
            <w:tcW w:w="570" w:type="pct"/>
            <w:noWrap/>
            <w:hideMark/>
          </w:tcPr>
          <w:p w14:paraId="5802896F" w14:textId="77777777" w:rsidR="004F099B" w:rsidRPr="006253E2" w:rsidRDefault="004F099B" w:rsidP="007940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59865</w:t>
            </w:r>
          </w:p>
        </w:tc>
        <w:tc>
          <w:tcPr>
            <w:tcW w:w="1100" w:type="pct"/>
            <w:noWrap/>
            <w:hideMark/>
          </w:tcPr>
          <w:p w14:paraId="745F4090" w14:textId="77777777" w:rsidR="004F099B" w:rsidRPr="006253E2" w:rsidRDefault="004F099B" w:rsidP="007940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lang w:val="es-GT"/>
              </w:rPr>
            </w:pPr>
            <w:r w:rsidRPr="006253E2">
              <w:rPr>
                <w:rFonts w:ascii="Times New Roman" w:eastAsia="Times New Roman" w:hAnsi="Times New Roman" w:cs="Times New Roman"/>
                <w:b w:val="0"/>
                <w:color w:val="000000"/>
                <w:sz w:val="24"/>
                <w:szCs w:val="24"/>
                <w:lang w:val="es-GT"/>
              </w:rPr>
              <w:t>47851.51</w:t>
            </w:r>
          </w:p>
        </w:tc>
      </w:tr>
      <w:tr w:rsidR="004F099B" w:rsidRPr="006253E2" w14:paraId="522B9A47" w14:textId="77777777" w:rsidTr="004F099B">
        <w:trPr>
          <w:trHeight w:val="487"/>
        </w:trPr>
        <w:tc>
          <w:tcPr>
            <w:cnfStyle w:val="001000000000" w:firstRow="0" w:lastRow="0" w:firstColumn="1" w:lastColumn="0" w:oddVBand="0" w:evenVBand="0" w:oddHBand="0" w:evenHBand="0" w:firstRowFirstColumn="0" w:firstRowLastColumn="0" w:lastRowFirstColumn="0" w:lastRowLastColumn="0"/>
            <w:tcW w:w="1570" w:type="pct"/>
            <w:noWrap/>
            <w:hideMark/>
          </w:tcPr>
          <w:p w14:paraId="05DD69E1" w14:textId="77777777" w:rsidR="004F099B" w:rsidRPr="006253E2" w:rsidRDefault="004F099B" w:rsidP="0079401B">
            <w:pPr>
              <w:jc w:val="right"/>
              <w:rPr>
                <w:rFonts w:ascii="Times New Roman" w:eastAsia="Times New Roman" w:hAnsi="Times New Roman" w:cs="Times New Roman"/>
                <w:color w:val="000000"/>
                <w:sz w:val="24"/>
                <w:szCs w:val="24"/>
                <w:lang w:val="es-GT"/>
              </w:rPr>
            </w:pPr>
            <w:r w:rsidRPr="006253E2">
              <w:rPr>
                <w:rFonts w:ascii="Times New Roman" w:eastAsia="Times New Roman" w:hAnsi="Times New Roman" w:cs="Times New Roman"/>
                <w:color w:val="000000"/>
                <w:sz w:val="24"/>
                <w:szCs w:val="24"/>
                <w:lang w:val="es-GT"/>
              </w:rPr>
              <w:t>Total</w:t>
            </w:r>
          </w:p>
        </w:tc>
        <w:tc>
          <w:tcPr>
            <w:tcW w:w="1140" w:type="pct"/>
            <w:noWrap/>
            <w:hideMark/>
          </w:tcPr>
          <w:p w14:paraId="1A338F8B" w14:textId="77777777" w:rsidR="004F099B" w:rsidRPr="00882C14" w:rsidRDefault="004F099B" w:rsidP="007940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GT"/>
              </w:rPr>
            </w:pPr>
            <w:r w:rsidRPr="00882C14">
              <w:rPr>
                <w:rFonts w:ascii="Times New Roman" w:eastAsia="Times New Roman" w:hAnsi="Times New Roman" w:cs="Times New Roman"/>
                <w:color w:val="000000"/>
                <w:sz w:val="24"/>
                <w:szCs w:val="24"/>
                <w:lang w:val="es-GT"/>
              </w:rPr>
              <w:t>2509124</w:t>
            </w:r>
          </w:p>
        </w:tc>
        <w:tc>
          <w:tcPr>
            <w:tcW w:w="620" w:type="pct"/>
            <w:noWrap/>
            <w:hideMark/>
          </w:tcPr>
          <w:p w14:paraId="471680D1" w14:textId="77777777" w:rsidR="004F099B" w:rsidRPr="00882C14" w:rsidRDefault="004F099B" w:rsidP="007940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GT"/>
              </w:rPr>
            </w:pPr>
            <w:r w:rsidRPr="00882C14">
              <w:rPr>
                <w:rFonts w:ascii="Times New Roman" w:eastAsia="Times New Roman" w:hAnsi="Times New Roman" w:cs="Times New Roman"/>
                <w:color w:val="000000"/>
                <w:sz w:val="24"/>
                <w:szCs w:val="24"/>
                <w:lang w:val="es-GT"/>
              </w:rPr>
              <w:t>1203093</w:t>
            </w:r>
          </w:p>
        </w:tc>
        <w:tc>
          <w:tcPr>
            <w:tcW w:w="570" w:type="pct"/>
            <w:noWrap/>
            <w:hideMark/>
          </w:tcPr>
          <w:p w14:paraId="4558AA0B" w14:textId="77777777" w:rsidR="004F099B" w:rsidRPr="00882C14" w:rsidRDefault="004F099B" w:rsidP="007940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GT"/>
              </w:rPr>
            </w:pPr>
            <w:r w:rsidRPr="00882C14">
              <w:rPr>
                <w:rFonts w:ascii="Times New Roman" w:eastAsia="Times New Roman" w:hAnsi="Times New Roman" w:cs="Times New Roman"/>
                <w:color w:val="000000"/>
                <w:sz w:val="24"/>
                <w:szCs w:val="24"/>
                <w:lang w:val="es-GT"/>
              </w:rPr>
              <w:t>1306031</w:t>
            </w:r>
          </w:p>
        </w:tc>
        <w:tc>
          <w:tcPr>
            <w:tcW w:w="1100" w:type="pct"/>
            <w:noWrap/>
            <w:hideMark/>
          </w:tcPr>
          <w:p w14:paraId="758032D9" w14:textId="3B68FC41" w:rsidR="004F099B" w:rsidRPr="00882C14" w:rsidRDefault="004F099B" w:rsidP="007940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GT"/>
              </w:rPr>
            </w:pPr>
            <w:r w:rsidRPr="00882C14">
              <w:rPr>
                <w:rFonts w:ascii="Times New Roman" w:eastAsia="Times New Roman" w:hAnsi="Times New Roman" w:cs="Times New Roman"/>
                <w:color w:val="000000"/>
                <w:sz w:val="24"/>
                <w:szCs w:val="24"/>
                <w:lang w:val="es-GT"/>
              </w:rPr>
              <w:t>1</w:t>
            </w:r>
            <w:r w:rsidR="001239FD">
              <w:rPr>
                <w:rFonts w:ascii="Times New Roman" w:eastAsia="Times New Roman" w:hAnsi="Times New Roman" w:cs="Times New Roman"/>
                <w:color w:val="000000"/>
                <w:sz w:val="24"/>
                <w:szCs w:val="24"/>
                <w:lang w:val="es-GT"/>
              </w:rPr>
              <w:t>,</w:t>
            </w:r>
            <w:r w:rsidRPr="00882C14">
              <w:rPr>
                <w:rFonts w:ascii="Times New Roman" w:eastAsia="Times New Roman" w:hAnsi="Times New Roman" w:cs="Times New Roman"/>
                <w:color w:val="000000"/>
                <w:sz w:val="24"/>
                <w:szCs w:val="24"/>
                <w:lang w:val="es-GT"/>
              </w:rPr>
              <w:t>028</w:t>
            </w:r>
            <w:r w:rsidR="001239FD">
              <w:rPr>
                <w:rFonts w:ascii="Times New Roman" w:eastAsia="Times New Roman" w:hAnsi="Times New Roman" w:cs="Times New Roman"/>
                <w:color w:val="000000"/>
                <w:sz w:val="24"/>
                <w:szCs w:val="24"/>
                <w:lang w:val="es-GT"/>
              </w:rPr>
              <w:t>,</w:t>
            </w:r>
            <w:r w:rsidRPr="00882C14">
              <w:rPr>
                <w:rFonts w:ascii="Times New Roman" w:eastAsia="Times New Roman" w:hAnsi="Times New Roman" w:cs="Times New Roman"/>
                <w:color w:val="000000"/>
                <w:sz w:val="24"/>
                <w:szCs w:val="24"/>
                <w:lang w:val="es-GT"/>
              </w:rPr>
              <w:t>740.84</w:t>
            </w:r>
          </w:p>
        </w:tc>
      </w:tr>
    </w:tbl>
    <w:p w14:paraId="6DCA81E9" w14:textId="77777777" w:rsidR="004F099B" w:rsidRDefault="004F099B" w:rsidP="00DB2537">
      <w:pPr>
        <w:spacing w:before="240"/>
        <w:rPr>
          <w:rFonts w:ascii="Times New Roman" w:hAnsi="Times New Roman" w:cs="Times New Roman"/>
          <w:b w:val="0"/>
          <w:color w:val="auto"/>
          <w:sz w:val="20"/>
          <w:szCs w:val="20"/>
        </w:rPr>
      </w:pPr>
      <w:r w:rsidRPr="006253E2">
        <w:rPr>
          <w:rFonts w:ascii="Times New Roman" w:hAnsi="Times New Roman" w:cs="Times New Roman"/>
          <w:b w:val="0"/>
          <w:color w:val="auto"/>
          <w:sz w:val="20"/>
          <w:szCs w:val="20"/>
        </w:rPr>
        <w:t>Fuente: Censo poblacional 2018.</w:t>
      </w:r>
    </w:p>
    <w:p w14:paraId="5B0D8710" w14:textId="77777777" w:rsidR="00BC0932" w:rsidRDefault="00BC0932" w:rsidP="00214D71">
      <w:pPr>
        <w:keepNext/>
        <w:keepLines/>
        <w:spacing w:line="240" w:lineRule="auto"/>
        <w:outlineLvl w:val="0"/>
        <w:rPr>
          <w:rFonts w:ascii="Times New Roman" w:eastAsia="Times New Roman" w:hAnsi="Times New Roman" w:cs="Times New Roman"/>
          <w:bCs/>
          <w:color w:val="auto"/>
          <w:sz w:val="24"/>
          <w:szCs w:val="24"/>
          <w:lang w:val="es-GT"/>
        </w:rPr>
        <w:sectPr w:rsidR="00BC0932" w:rsidSect="005D6117">
          <w:headerReference w:type="first" r:id="rId17"/>
          <w:pgSz w:w="11906" w:h="16838" w:code="9"/>
          <w:pgMar w:top="720" w:right="1134" w:bottom="720" w:left="1134" w:header="0" w:footer="289" w:gutter="0"/>
          <w:cols w:space="720"/>
          <w:titlePg/>
          <w:docGrid w:linePitch="382"/>
        </w:sectPr>
      </w:pPr>
    </w:p>
    <w:p w14:paraId="1F255AC7" w14:textId="32394B61" w:rsidR="001F2474" w:rsidRPr="00214D71" w:rsidRDefault="001F2474" w:rsidP="00214D71">
      <w:pPr>
        <w:keepNext/>
        <w:keepLines/>
        <w:spacing w:line="240" w:lineRule="auto"/>
        <w:outlineLvl w:val="0"/>
        <w:rPr>
          <w:rFonts w:ascii="Times New Roman" w:eastAsia="Times New Roman" w:hAnsi="Times New Roman" w:cs="Times New Roman"/>
          <w:bCs/>
          <w:color w:val="auto"/>
          <w:sz w:val="24"/>
          <w:szCs w:val="24"/>
          <w:lang w:val="es-GT"/>
        </w:rPr>
      </w:pPr>
      <w:bookmarkStart w:id="30" w:name="_Toc70608268"/>
      <w:r w:rsidRPr="00214D71">
        <w:rPr>
          <w:rFonts w:ascii="Times New Roman" w:eastAsia="Times New Roman" w:hAnsi="Times New Roman" w:cs="Times New Roman"/>
          <w:bCs/>
          <w:color w:val="auto"/>
          <w:sz w:val="24"/>
          <w:szCs w:val="24"/>
          <w:lang w:val="es-GT"/>
        </w:rPr>
        <w:t>3.2</w:t>
      </w:r>
      <w:r w:rsidRPr="00214D71">
        <w:rPr>
          <w:rFonts w:ascii="Times New Roman" w:eastAsia="Times New Roman" w:hAnsi="Times New Roman" w:cs="Times New Roman"/>
          <w:bCs/>
          <w:color w:val="auto"/>
          <w:sz w:val="24"/>
          <w:szCs w:val="24"/>
          <w:lang w:val="es-GT"/>
        </w:rPr>
        <w:tab/>
        <w:t xml:space="preserve"> ANÁLISIS DE ACTORES</w:t>
      </w:r>
      <w:bookmarkEnd w:id="30"/>
    </w:p>
    <w:p w14:paraId="7718366B" w14:textId="77777777" w:rsidR="00BB2B82" w:rsidRPr="00B61122" w:rsidRDefault="00BB2B82" w:rsidP="00BB2B82">
      <w:pPr>
        <w:keepNext/>
        <w:keepLines/>
        <w:outlineLvl w:val="1"/>
        <w:rPr>
          <w:rFonts w:ascii="Times New Roman" w:eastAsia="Times New Roman" w:hAnsi="Times New Roman" w:cs="Times New Roman"/>
          <w:bCs/>
          <w:color w:val="auto"/>
          <w:sz w:val="24"/>
          <w:szCs w:val="26"/>
          <w:lang w:val="es-GT"/>
        </w:rPr>
      </w:pPr>
    </w:p>
    <w:tbl>
      <w:tblPr>
        <w:tblW w:w="4813" w:type="pct"/>
        <w:tblCellMar>
          <w:left w:w="70" w:type="dxa"/>
          <w:right w:w="70" w:type="dxa"/>
        </w:tblCellMar>
        <w:tblLook w:val="04A0" w:firstRow="1" w:lastRow="0" w:firstColumn="1" w:lastColumn="0" w:noHBand="0" w:noVBand="1"/>
      </w:tblPr>
      <w:tblGrid>
        <w:gridCol w:w="534"/>
        <w:gridCol w:w="2712"/>
        <w:gridCol w:w="1130"/>
        <w:gridCol w:w="1431"/>
        <w:gridCol w:w="1419"/>
        <w:gridCol w:w="1496"/>
        <w:gridCol w:w="1546"/>
        <w:gridCol w:w="3149"/>
        <w:gridCol w:w="1395"/>
      </w:tblGrid>
      <w:tr w:rsidR="00BC0932" w:rsidRPr="00BC0932" w14:paraId="32ED4527" w14:textId="77777777" w:rsidTr="00BC0932">
        <w:trPr>
          <w:trHeight w:val="296"/>
        </w:trPr>
        <w:tc>
          <w:tcPr>
            <w:tcW w:w="180" w:type="pct"/>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7AE356E2" w14:textId="77777777" w:rsidR="00BC0932" w:rsidRPr="00BC0932" w:rsidRDefault="00BC0932" w:rsidP="00BC0932">
            <w:pPr>
              <w:spacing w:line="240" w:lineRule="auto"/>
              <w:jc w:val="center"/>
              <w:rPr>
                <w:rFonts w:ascii="Times New Roman" w:eastAsia="Times New Roman" w:hAnsi="Times New Roman" w:cs="Times New Roman"/>
                <w:bCs/>
                <w:color w:val="000000"/>
                <w:sz w:val="20"/>
                <w:szCs w:val="24"/>
                <w:lang w:val="es-GT" w:eastAsia="es-GT"/>
              </w:rPr>
            </w:pPr>
            <w:r w:rsidRPr="00BC0932">
              <w:rPr>
                <w:rFonts w:ascii="Times New Roman" w:eastAsia="Times New Roman" w:hAnsi="Times New Roman" w:cs="Times New Roman"/>
                <w:bCs/>
                <w:color w:val="000000"/>
                <w:sz w:val="20"/>
                <w:szCs w:val="24"/>
                <w:lang w:val="es-GT" w:eastAsia="es-GT"/>
              </w:rPr>
              <w:t>No.</w:t>
            </w:r>
          </w:p>
        </w:tc>
        <w:tc>
          <w:tcPr>
            <w:tcW w:w="915" w:type="pct"/>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7E89109D" w14:textId="77777777" w:rsidR="00BC0932" w:rsidRPr="00BC0932" w:rsidRDefault="00BC0932" w:rsidP="00BC0932">
            <w:pPr>
              <w:spacing w:line="240" w:lineRule="auto"/>
              <w:jc w:val="center"/>
              <w:rPr>
                <w:rFonts w:ascii="Times New Roman" w:eastAsia="Times New Roman" w:hAnsi="Times New Roman" w:cs="Times New Roman"/>
                <w:bCs/>
                <w:color w:val="000000"/>
                <w:sz w:val="20"/>
                <w:szCs w:val="24"/>
                <w:lang w:val="es-GT" w:eastAsia="es-GT"/>
              </w:rPr>
            </w:pPr>
            <w:r w:rsidRPr="00BC0932">
              <w:rPr>
                <w:rFonts w:ascii="Times New Roman" w:eastAsia="Times New Roman" w:hAnsi="Times New Roman" w:cs="Times New Roman"/>
                <w:bCs/>
                <w:color w:val="000000"/>
                <w:sz w:val="20"/>
                <w:szCs w:val="24"/>
                <w:lang w:val="es-GT" w:eastAsia="es-GT"/>
              </w:rPr>
              <w:t>Actor nombre y descripción</w:t>
            </w:r>
          </w:p>
        </w:tc>
        <w:tc>
          <w:tcPr>
            <w:tcW w:w="381" w:type="pct"/>
            <w:tcBorders>
              <w:top w:val="single" w:sz="4" w:space="0" w:color="auto"/>
              <w:left w:val="nil"/>
              <w:bottom w:val="single" w:sz="4" w:space="0" w:color="auto"/>
              <w:right w:val="single" w:sz="4" w:space="0" w:color="auto"/>
            </w:tcBorders>
            <w:shd w:val="clear" w:color="000000" w:fill="9BBB59"/>
            <w:vAlign w:val="center"/>
            <w:hideMark/>
          </w:tcPr>
          <w:p w14:paraId="6B4F4241" w14:textId="77777777" w:rsidR="00BC0932" w:rsidRPr="00BC0932" w:rsidRDefault="00BC0932" w:rsidP="00BC0932">
            <w:pPr>
              <w:spacing w:line="240" w:lineRule="auto"/>
              <w:jc w:val="center"/>
              <w:rPr>
                <w:rFonts w:ascii="Times New Roman" w:eastAsia="Times New Roman" w:hAnsi="Times New Roman" w:cs="Times New Roman"/>
                <w:bCs/>
                <w:color w:val="000000"/>
                <w:sz w:val="20"/>
                <w:szCs w:val="24"/>
                <w:lang w:val="es-GT" w:eastAsia="es-GT"/>
              </w:rPr>
            </w:pPr>
            <w:r w:rsidRPr="00BC0932">
              <w:rPr>
                <w:rFonts w:ascii="Times New Roman" w:eastAsia="Times New Roman" w:hAnsi="Times New Roman" w:cs="Times New Roman"/>
                <w:bCs/>
                <w:color w:val="000000"/>
                <w:sz w:val="20"/>
                <w:szCs w:val="24"/>
                <w:lang w:val="es-GT" w:eastAsia="es-GT"/>
              </w:rPr>
              <w:t>(1)</w:t>
            </w:r>
          </w:p>
        </w:tc>
        <w:tc>
          <w:tcPr>
            <w:tcW w:w="483" w:type="pct"/>
            <w:tcBorders>
              <w:top w:val="single" w:sz="4" w:space="0" w:color="auto"/>
              <w:left w:val="nil"/>
              <w:bottom w:val="single" w:sz="4" w:space="0" w:color="auto"/>
              <w:right w:val="single" w:sz="4" w:space="0" w:color="auto"/>
            </w:tcBorders>
            <w:shd w:val="clear" w:color="000000" w:fill="9BBB59"/>
            <w:vAlign w:val="center"/>
            <w:hideMark/>
          </w:tcPr>
          <w:p w14:paraId="5AADB51E" w14:textId="77777777" w:rsidR="00BC0932" w:rsidRPr="00BC0932" w:rsidRDefault="00BC0932" w:rsidP="00BC0932">
            <w:pPr>
              <w:spacing w:line="240" w:lineRule="auto"/>
              <w:jc w:val="center"/>
              <w:rPr>
                <w:rFonts w:ascii="Times New Roman" w:eastAsia="Times New Roman" w:hAnsi="Times New Roman" w:cs="Times New Roman"/>
                <w:bCs/>
                <w:color w:val="000000"/>
                <w:sz w:val="20"/>
                <w:szCs w:val="24"/>
                <w:lang w:val="es-GT" w:eastAsia="es-GT"/>
              </w:rPr>
            </w:pPr>
            <w:r w:rsidRPr="00BC0932">
              <w:rPr>
                <w:rFonts w:ascii="Times New Roman" w:eastAsia="Times New Roman" w:hAnsi="Times New Roman" w:cs="Times New Roman"/>
                <w:bCs/>
                <w:color w:val="000000"/>
                <w:sz w:val="20"/>
                <w:szCs w:val="24"/>
                <w:lang w:val="es-GT" w:eastAsia="es-GT"/>
              </w:rPr>
              <w:t>(2)</w:t>
            </w:r>
          </w:p>
        </w:tc>
        <w:tc>
          <w:tcPr>
            <w:tcW w:w="479" w:type="pct"/>
            <w:tcBorders>
              <w:top w:val="single" w:sz="4" w:space="0" w:color="auto"/>
              <w:left w:val="nil"/>
              <w:bottom w:val="single" w:sz="4" w:space="0" w:color="auto"/>
              <w:right w:val="single" w:sz="4" w:space="0" w:color="auto"/>
            </w:tcBorders>
            <w:shd w:val="clear" w:color="000000" w:fill="9BBB59"/>
            <w:vAlign w:val="center"/>
            <w:hideMark/>
          </w:tcPr>
          <w:p w14:paraId="550A2354" w14:textId="77777777" w:rsidR="00BC0932" w:rsidRPr="00BC0932" w:rsidRDefault="00BC0932" w:rsidP="00BC0932">
            <w:pPr>
              <w:spacing w:line="240" w:lineRule="auto"/>
              <w:jc w:val="center"/>
              <w:rPr>
                <w:rFonts w:ascii="Times New Roman" w:eastAsia="Times New Roman" w:hAnsi="Times New Roman" w:cs="Times New Roman"/>
                <w:bCs/>
                <w:color w:val="000000"/>
                <w:sz w:val="20"/>
                <w:szCs w:val="24"/>
                <w:lang w:val="es-GT" w:eastAsia="es-GT"/>
              </w:rPr>
            </w:pPr>
            <w:r w:rsidRPr="00BC0932">
              <w:rPr>
                <w:rFonts w:ascii="Times New Roman" w:eastAsia="Times New Roman" w:hAnsi="Times New Roman" w:cs="Times New Roman"/>
                <w:bCs/>
                <w:color w:val="000000"/>
                <w:sz w:val="20"/>
                <w:szCs w:val="24"/>
                <w:lang w:val="es-GT" w:eastAsia="es-GT"/>
              </w:rPr>
              <w:t>(3)</w:t>
            </w:r>
          </w:p>
        </w:tc>
        <w:tc>
          <w:tcPr>
            <w:tcW w:w="505" w:type="pct"/>
            <w:tcBorders>
              <w:top w:val="single" w:sz="4" w:space="0" w:color="auto"/>
              <w:left w:val="nil"/>
              <w:bottom w:val="single" w:sz="4" w:space="0" w:color="auto"/>
              <w:right w:val="single" w:sz="4" w:space="0" w:color="auto"/>
            </w:tcBorders>
            <w:shd w:val="clear" w:color="000000" w:fill="9BBB59"/>
            <w:vAlign w:val="center"/>
            <w:hideMark/>
          </w:tcPr>
          <w:p w14:paraId="00FA28C8" w14:textId="77777777" w:rsidR="00BC0932" w:rsidRPr="00BC0932" w:rsidRDefault="00BC0932" w:rsidP="00BC0932">
            <w:pPr>
              <w:spacing w:line="240" w:lineRule="auto"/>
              <w:jc w:val="center"/>
              <w:rPr>
                <w:rFonts w:ascii="Times New Roman" w:eastAsia="Times New Roman" w:hAnsi="Times New Roman" w:cs="Times New Roman"/>
                <w:bCs/>
                <w:color w:val="000000"/>
                <w:sz w:val="20"/>
                <w:szCs w:val="24"/>
                <w:lang w:val="es-GT" w:eastAsia="es-GT"/>
              </w:rPr>
            </w:pPr>
            <w:r w:rsidRPr="00BC0932">
              <w:rPr>
                <w:rFonts w:ascii="Times New Roman" w:eastAsia="Times New Roman" w:hAnsi="Times New Roman" w:cs="Times New Roman"/>
                <w:bCs/>
                <w:color w:val="000000"/>
                <w:sz w:val="20"/>
                <w:szCs w:val="24"/>
                <w:lang w:val="es-GT" w:eastAsia="es-GT"/>
              </w:rPr>
              <w:t>(4)</w:t>
            </w:r>
          </w:p>
        </w:tc>
        <w:tc>
          <w:tcPr>
            <w:tcW w:w="522" w:type="pct"/>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17FB3D47" w14:textId="77777777" w:rsidR="00BC0932" w:rsidRPr="00BC0932" w:rsidRDefault="00BC0932" w:rsidP="00BC0932">
            <w:pPr>
              <w:spacing w:line="240" w:lineRule="auto"/>
              <w:jc w:val="center"/>
              <w:rPr>
                <w:rFonts w:ascii="Times New Roman" w:eastAsia="Times New Roman" w:hAnsi="Times New Roman" w:cs="Times New Roman"/>
                <w:bCs/>
                <w:color w:val="000000"/>
                <w:sz w:val="20"/>
                <w:szCs w:val="24"/>
                <w:lang w:val="es-GT" w:eastAsia="es-GT"/>
              </w:rPr>
            </w:pPr>
            <w:r w:rsidRPr="00BC0932">
              <w:rPr>
                <w:rFonts w:ascii="Times New Roman" w:eastAsia="Times New Roman" w:hAnsi="Times New Roman" w:cs="Times New Roman"/>
                <w:bCs/>
                <w:color w:val="000000"/>
                <w:sz w:val="20"/>
                <w:szCs w:val="24"/>
                <w:lang w:val="es-GT" w:eastAsia="es-GT"/>
              </w:rPr>
              <w:t xml:space="preserve">Recursos </w:t>
            </w:r>
          </w:p>
        </w:tc>
        <w:tc>
          <w:tcPr>
            <w:tcW w:w="1063" w:type="pct"/>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1C6A7E40" w14:textId="77777777" w:rsidR="00BC0932" w:rsidRPr="00BC0932" w:rsidRDefault="00BC0932" w:rsidP="00BC0932">
            <w:pPr>
              <w:spacing w:line="240" w:lineRule="auto"/>
              <w:jc w:val="center"/>
              <w:rPr>
                <w:rFonts w:ascii="Times New Roman" w:eastAsia="Times New Roman" w:hAnsi="Times New Roman" w:cs="Times New Roman"/>
                <w:bCs/>
                <w:color w:val="000000"/>
                <w:sz w:val="20"/>
                <w:szCs w:val="24"/>
                <w:lang w:val="es-GT" w:eastAsia="es-GT"/>
              </w:rPr>
            </w:pPr>
            <w:r w:rsidRPr="00BC0932">
              <w:rPr>
                <w:rFonts w:ascii="Times New Roman" w:eastAsia="Times New Roman" w:hAnsi="Times New Roman" w:cs="Times New Roman"/>
                <w:bCs/>
                <w:color w:val="000000"/>
                <w:sz w:val="20"/>
                <w:szCs w:val="24"/>
                <w:lang w:val="es-GT" w:eastAsia="es-GT"/>
              </w:rPr>
              <w:t xml:space="preserve">Acciones Principales y como puede influir en la gestión institucional del problema </w:t>
            </w:r>
          </w:p>
        </w:tc>
        <w:tc>
          <w:tcPr>
            <w:tcW w:w="471" w:type="pct"/>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14:paraId="3C7A17BB" w14:textId="77777777" w:rsidR="00BC0932" w:rsidRPr="00BC0932" w:rsidRDefault="00BC0932" w:rsidP="00BC0932">
            <w:pPr>
              <w:spacing w:line="240" w:lineRule="auto"/>
              <w:jc w:val="center"/>
              <w:rPr>
                <w:rFonts w:ascii="Times New Roman" w:eastAsia="Times New Roman" w:hAnsi="Times New Roman" w:cs="Times New Roman"/>
                <w:bCs/>
                <w:color w:val="000000"/>
                <w:sz w:val="20"/>
                <w:szCs w:val="24"/>
                <w:lang w:val="es-GT" w:eastAsia="es-GT"/>
              </w:rPr>
            </w:pPr>
            <w:r w:rsidRPr="00BC0932">
              <w:rPr>
                <w:rFonts w:ascii="Times New Roman" w:eastAsia="Times New Roman" w:hAnsi="Times New Roman" w:cs="Times New Roman"/>
                <w:bCs/>
                <w:color w:val="000000"/>
                <w:sz w:val="20"/>
                <w:szCs w:val="24"/>
                <w:lang w:val="es-GT" w:eastAsia="es-GT"/>
              </w:rPr>
              <w:t>Ubicación geográfica  y área de influencia</w:t>
            </w:r>
          </w:p>
        </w:tc>
      </w:tr>
      <w:tr w:rsidR="00BC0932" w:rsidRPr="00BC0932" w14:paraId="41A6F908" w14:textId="77777777" w:rsidTr="00BC0932">
        <w:trPr>
          <w:trHeight w:val="575"/>
        </w:trPr>
        <w:tc>
          <w:tcPr>
            <w:tcW w:w="180" w:type="pct"/>
            <w:vMerge/>
            <w:tcBorders>
              <w:top w:val="single" w:sz="4" w:space="0" w:color="auto"/>
              <w:left w:val="single" w:sz="4" w:space="0" w:color="auto"/>
              <w:bottom w:val="single" w:sz="4" w:space="0" w:color="auto"/>
              <w:right w:val="single" w:sz="4" w:space="0" w:color="auto"/>
            </w:tcBorders>
            <w:vAlign w:val="center"/>
            <w:hideMark/>
          </w:tcPr>
          <w:p w14:paraId="5382ADA7" w14:textId="77777777" w:rsidR="00BC0932" w:rsidRPr="00BC0932" w:rsidRDefault="00BC0932" w:rsidP="00BC0932">
            <w:pPr>
              <w:spacing w:line="240" w:lineRule="auto"/>
              <w:rPr>
                <w:rFonts w:ascii="Times New Roman" w:eastAsia="Times New Roman" w:hAnsi="Times New Roman" w:cs="Times New Roman"/>
                <w:bCs/>
                <w:color w:val="000000"/>
                <w:sz w:val="20"/>
                <w:szCs w:val="24"/>
                <w:lang w:val="es-GT" w:eastAsia="es-GT"/>
              </w:rPr>
            </w:pPr>
          </w:p>
        </w:tc>
        <w:tc>
          <w:tcPr>
            <w:tcW w:w="915" w:type="pct"/>
            <w:vMerge/>
            <w:tcBorders>
              <w:top w:val="single" w:sz="4" w:space="0" w:color="auto"/>
              <w:left w:val="single" w:sz="4" w:space="0" w:color="auto"/>
              <w:bottom w:val="single" w:sz="4" w:space="0" w:color="auto"/>
              <w:right w:val="single" w:sz="4" w:space="0" w:color="auto"/>
            </w:tcBorders>
            <w:vAlign w:val="center"/>
            <w:hideMark/>
          </w:tcPr>
          <w:p w14:paraId="574CBA41" w14:textId="77777777" w:rsidR="00BC0932" w:rsidRPr="00BC0932" w:rsidRDefault="00BC0932" w:rsidP="00BC0932">
            <w:pPr>
              <w:spacing w:line="240" w:lineRule="auto"/>
              <w:rPr>
                <w:rFonts w:ascii="Times New Roman" w:eastAsia="Times New Roman" w:hAnsi="Times New Roman" w:cs="Times New Roman"/>
                <w:bCs/>
                <w:color w:val="000000"/>
                <w:sz w:val="20"/>
                <w:szCs w:val="24"/>
                <w:lang w:val="es-GT" w:eastAsia="es-GT"/>
              </w:rPr>
            </w:pPr>
          </w:p>
        </w:tc>
        <w:tc>
          <w:tcPr>
            <w:tcW w:w="381" w:type="pct"/>
            <w:tcBorders>
              <w:top w:val="nil"/>
              <w:left w:val="nil"/>
              <w:bottom w:val="single" w:sz="4" w:space="0" w:color="auto"/>
              <w:right w:val="single" w:sz="4" w:space="0" w:color="auto"/>
            </w:tcBorders>
            <w:shd w:val="clear" w:color="000000" w:fill="9BBB59"/>
            <w:vAlign w:val="center"/>
            <w:hideMark/>
          </w:tcPr>
          <w:p w14:paraId="3592409B" w14:textId="77777777" w:rsidR="00BC0932" w:rsidRPr="00BC0932" w:rsidRDefault="00BC0932" w:rsidP="00BC0932">
            <w:pPr>
              <w:spacing w:line="240" w:lineRule="auto"/>
              <w:jc w:val="center"/>
              <w:rPr>
                <w:rFonts w:ascii="Times New Roman" w:eastAsia="Times New Roman" w:hAnsi="Times New Roman" w:cs="Times New Roman"/>
                <w:bCs/>
                <w:color w:val="000000"/>
                <w:sz w:val="20"/>
                <w:szCs w:val="24"/>
                <w:lang w:val="es-GT" w:eastAsia="es-GT"/>
              </w:rPr>
            </w:pPr>
            <w:r w:rsidRPr="00BC0932">
              <w:rPr>
                <w:rFonts w:ascii="Times New Roman" w:eastAsia="Times New Roman" w:hAnsi="Times New Roman" w:cs="Times New Roman"/>
                <w:bCs/>
                <w:color w:val="000000"/>
                <w:sz w:val="20"/>
                <w:szCs w:val="24"/>
                <w:lang w:val="es-GT" w:eastAsia="es-GT"/>
              </w:rPr>
              <w:t>Rol</w:t>
            </w:r>
          </w:p>
        </w:tc>
        <w:tc>
          <w:tcPr>
            <w:tcW w:w="483" w:type="pct"/>
            <w:tcBorders>
              <w:top w:val="nil"/>
              <w:left w:val="nil"/>
              <w:bottom w:val="single" w:sz="4" w:space="0" w:color="auto"/>
              <w:right w:val="single" w:sz="4" w:space="0" w:color="auto"/>
            </w:tcBorders>
            <w:shd w:val="clear" w:color="000000" w:fill="9BBB59"/>
            <w:vAlign w:val="center"/>
            <w:hideMark/>
          </w:tcPr>
          <w:p w14:paraId="46C550DA" w14:textId="77777777" w:rsidR="00BC0932" w:rsidRPr="00BC0932" w:rsidRDefault="00BC0932" w:rsidP="00BC0932">
            <w:pPr>
              <w:spacing w:line="240" w:lineRule="auto"/>
              <w:jc w:val="center"/>
              <w:rPr>
                <w:rFonts w:ascii="Times New Roman" w:eastAsia="Times New Roman" w:hAnsi="Times New Roman" w:cs="Times New Roman"/>
                <w:bCs/>
                <w:color w:val="000000"/>
                <w:sz w:val="20"/>
                <w:szCs w:val="24"/>
                <w:lang w:val="es-GT" w:eastAsia="es-GT"/>
              </w:rPr>
            </w:pPr>
            <w:r w:rsidRPr="00BC0932">
              <w:rPr>
                <w:rFonts w:ascii="Times New Roman" w:eastAsia="Times New Roman" w:hAnsi="Times New Roman" w:cs="Times New Roman"/>
                <w:bCs/>
                <w:color w:val="000000"/>
                <w:sz w:val="20"/>
                <w:szCs w:val="24"/>
                <w:lang w:val="es-GT" w:eastAsia="es-GT"/>
              </w:rPr>
              <w:t>Importancia</w:t>
            </w:r>
          </w:p>
        </w:tc>
        <w:tc>
          <w:tcPr>
            <w:tcW w:w="479" w:type="pct"/>
            <w:tcBorders>
              <w:top w:val="nil"/>
              <w:left w:val="nil"/>
              <w:bottom w:val="single" w:sz="4" w:space="0" w:color="auto"/>
              <w:right w:val="single" w:sz="4" w:space="0" w:color="auto"/>
            </w:tcBorders>
            <w:shd w:val="clear" w:color="000000" w:fill="9BBB59"/>
            <w:vAlign w:val="center"/>
            <w:hideMark/>
          </w:tcPr>
          <w:p w14:paraId="1ABB8D2B" w14:textId="77777777" w:rsidR="00BC0932" w:rsidRPr="00BC0932" w:rsidRDefault="00BC0932" w:rsidP="00BC0932">
            <w:pPr>
              <w:spacing w:line="240" w:lineRule="auto"/>
              <w:jc w:val="center"/>
              <w:rPr>
                <w:rFonts w:ascii="Times New Roman" w:eastAsia="Times New Roman" w:hAnsi="Times New Roman" w:cs="Times New Roman"/>
                <w:bCs/>
                <w:color w:val="000000"/>
                <w:sz w:val="20"/>
                <w:szCs w:val="24"/>
                <w:lang w:val="es-GT" w:eastAsia="es-GT"/>
              </w:rPr>
            </w:pPr>
            <w:r w:rsidRPr="00BC0932">
              <w:rPr>
                <w:rFonts w:ascii="Times New Roman" w:eastAsia="Times New Roman" w:hAnsi="Times New Roman" w:cs="Times New Roman"/>
                <w:bCs/>
                <w:color w:val="000000"/>
                <w:sz w:val="20"/>
                <w:szCs w:val="24"/>
                <w:lang w:val="es-GT" w:eastAsia="es-GT"/>
              </w:rPr>
              <w:t>Poder</w:t>
            </w:r>
          </w:p>
        </w:tc>
        <w:tc>
          <w:tcPr>
            <w:tcW w:w="505" w:type="pct"/>
            <w:tcBorders>
              <w:top w:val="nil"/>
              <w:left w:val="nil"/>
              <w:bottom w:val="single" w:sz="4" w:space="0" w:color="auto"/>
              <w:right w:val="single" w:sz="4" w:space="0" w:color="auto"/>
            </w:tcBorders>
            <w:shd w:val="clear" w:color="000000" w:fill="9BBB59"/>
            <w:vAlign w:val="center"/>
            <w:hideMark/>
          </w:tcPr>
          <w:p w14:paraId="28237986" w14:textId="77777777" w:rsidR="00BC0932" w:rsidRPr="00BC0932" w:rsidRDefault="00BC0932" w:rsidP="00BC0932">
            <w:pPr>
              <w:spacing w:line="240" w:lineRule="auto"/>
              <w:jc w:val="center"/>
              <w:rPr>
                <w:rFonts w:ascii="Times New Roman" w:eastAsia="Times New Roman" w:hAnsi="Times New Roman" w:cs="Times New Roman"/>
                <w:bCs/>
                <w:color w:val="000000"/>
                <w:sz w:val="20"/>
                <w:szCs w:val="24"/>
                <w:lang w:val="es-GT" w:eastAsia="es-GT"/>
              </w:rPr>
            </w:pPr>
            <w:r w:rsidRPr="00BC0932">
              <w:rPr>
                <w:rFonts w:ascii="Times New Roman" w:eastAsia="Times New Roman" w:hAnsi="Times New Roman" w:cs="Times New Roman"/>
                <w:bCs/>
                <w:color w:val="000000"/>
                <w:sz w:val="20"/>
                <w:szCs w:val="24"/>
                <w:lang w:val="es-GT" w:eastAsia="es-GT"/>
              </w:rPr>
              <w:t>Interés</w:t>
            </w:r>
          </w:p>
        </w:tc>
        <w:tc>
          <w:tcPr>
            <w:tcW w:w="522" w:type="pct"/>
            <w:vMerge/>
            <w:tcBorders>
              <w:top w:val="single" w:sz="4" w:space="0" w:color="auto"/>
              <w:left w:val="single" w:sz="4" w:space="0" w:color="auto"/>
              <w:bottom w:val="single" w:sz="4" w:space="0" w:color="auto"/>
              <w:right w:val="single" w:sz="4" w:space="0" w:color="auto"/>
            </w:tcBorders>
            <w:vAlign w:val="center"/>
            <w:hideMark/>
          </w:tcPr>
          <w:p w14:paraId="73F9C76B" w14:textId="77777777" w:rsidR="00BC0932" w:rsidRPr="00BC0932" w:rsidRDefault="00BC0932" w:rsidP="00BC0932">
            <w:pPr>
              <w:spacing w:line="240" w:lineRule="auto"/>
              <w:rPr>
                <w:rFonts w:ascii="Times New Roman" w:eastAsia="Times New Roman" w:hAnsi="Times New Roman" w:cs="Times New Roman"/>
                <w:bCs/>
                <w:color w:val="000000"/>
                <w:sz w:val="20"/>
                <w:szCs w:val="24"/>
                <w:lang w:val="es-GT" w:eastAsia="es-GT"/>
              </w:rPr>
            </w:pPr>
          </w:p>
        </w:tc>
        <w:tc>
          <w:tcPr>
            <w:tcW w:w="1063" w:type="pct"/>
            <w:vMerge/>
            <w:tcBorders>
              <w:top w:val="single" w:sz="4" w:space="0" w:color="auto"/>
              <w:left w:val="single" w:sz="4" w:space="0" w:color="auto"/>
              <w:bottom w:val="single" w:sz="4" w:space="0" w:color="auto"/>
              <w:right w:val="single" w:sz="4" w:space="0" w:color="auto"/>
            </w:tcBorders>
            <w:vAlign w:val="center"/>
            <w:hideMark/>
          </w:tcPr>
          <w:p w14:paraId="5064477C" w14:textId="77777777" w:rsidR="00BC0932" w:rsidRPr="00BC0932" w:rsidRDefault="00BC0932" w:rsidP="00BC0932">
            <w:pPr>
              <w:spacing w:line="240" w:lineRule="auto"/>
              <w:rPr>
                <w:rFonts w:ascii="Times New Roman" w:eastAsia="Times New Roman" w:hAnsi="Times New Roman" w:cs="Times New Roman"/>
                <w:bCs/>
                <w:color w:val="000000"/>
                <w:sz w:val="20"/>
                <w:szCs w:val="24"/>
                <w:lang w:val="es-GT" w:eastAsia="es-GT"/>
              </w:rPr>
            </w:pPr>
          </w:p>
        </w:tc>
        <w:tc>
          <w:tcPr>
            <w:tcW w:w="471" w:type="pct"/>
            <w:vMerge/>
            <w:tcBorders>
              <w:top w:val="single" w:sz="4" w:space="0" w:color="auto"/>
              <w:left w:val="single" w:sz="4" w:space="0" w:color="auto"/>
              <w:bottom w:val="single" w:sz="4" w:space="0" w:color="auto"/>
              <w:right w:val="single" w:sz="4" w:space="0" w:color="auto"/>
            </w:tcBorders>
            <w:vAlign w:val="center"/>
            <w:hideMark/>
          </w:tcPr>
          <w:p w14:paraId="32174461" w14:textId="77777777" w:rsidR="00BC0932" w:rsidRPr="00BC0932" w:rsidRDefault="00BC0932" w:rsidP="00BC0932">
            <w:pPr>
              <w:spacing w:line="240" w:lineRule="auto"/>
              <w:rPr>
                <w:rFonts w:ascii="Times New Roman" w:eastAsia="Times New Roman" w:hAnsi="Times New Roman" w:cs="Times New Roman"/>
                <w:bCs/>
                <w:color w:val="000000"/>
                <w:sz w:val="20"/>
                <w:szCs w:val="24"/>
                <w:lang w:val="es-GT" w:eastAsia="es-GT"/>
              </w:rPr>
            </w:pPr>
          </w:p>
        </w:tc>
      </w:tr>
      <w:tr w:rsidR="00BC0932" w:rsidRPr="00BC0932" w14:paraId="7C984248" w14:textId="77777777" w:rsidTr="00BC0932">
        <w:trPr>
          <w:trHeight w:val="435"/>
        </w:trPr>
        <w:tc>
          <w:tcPr>
            <w:tcW w:w="180" w:type="pct"/>
            <w:tcBorders>
              <w:top w:val="nil"/>
              <w:left w:val="single" w:sz="4" w:space="0" w:color="auto"/>
              <w:bottom w:val="single" w:sz="4" w:space="0" w:color="auto"/>
              <w:right w:val="single" w:sz="4" w:space="0" w:color="auto"/>
            </w:tcBorders>
            <w:shd w:val="clear" w:color="000000" w:fill="F2F2F2"/>
            <w:vAlign w:val="center"/>
            <w:hideMark/>
          </w:tcPr>
          <w:p w14:paraId="3DAC7FCC" w14:textId="77777777" w:rsidR="00BC0932" w:rsidRPr="00BC0932" w:rsidRDefault="00BC0932" w:rsidP="00BC0932">
            <w:pPr>
              <w:spacing w:line="240" w:lineRule="auto"/>
              <w:jc w:val="center"/>
              <w:rPr>
                <w:rFonts w:ascii="Times New Roman" w:eastAsia="Times New Roman" w:hAnsi="Times New Roman" w:cs="Times New Roman"/>
                <w:b w:val="0"/>
                <w:color w:val="366092"/>
                <w:sz w:val="20"/>
                <w:szCs w:val="24"/>
                <w:lang w:val="es-GT" w:eastAsia="es-GT"/>
              </w:rPr>
            </w:pPr>
            <w:r w:rsidRPr="00BC0932">
              <w:rPr>
                <w:rFonts w:ascii="Times New Roman" w:eastAsia="Times New Roman" w:hAnsi="Times New Roman" w:cs="Times New Roman"/>
                <w:b w:val="0"/>
                <w:color w:val="366092"/>
                <w:sz w:val="20"/>
                <w:szCs w:val="24"/>
                <w:lang w:val="es-GT" w:eastAsia="es-GT"/>
              </w:rPr>
              <w:t>1</w:t>
            </w:r>
          </w:p>
        </w:tc>
        <w:tc>
          <w:tcPr>
            <w:tcW w:w="915" w:type="pct"/>
            <w:tcBorders>
              <w:top w:val="nil"/>
              <w:left w:val="nil"/>
              <w:bottom w:val="single" w:sz="4" w:space="0" w:color="auto"/>
              <w:right w:val="single" w:sz="4" w:space="0" w:color="auto"/>
            </w:tcBorders>
            <w:shd w:val="clear" w:color="000000" w:fill="F2F2F2"/>
            <w:vAlign w:val="center"/>
            <w:hideMark/>
          </w:tcPr>
          <w:p w14:paraId="1DAF916C" w14:textId="77777777" w:rsidR="00BC0932" w:rsidRPr="00BC0932" w:rsidRDefault="00BC0932" w:rsidP="00BC0932">
            <w:pPr>
              <w:spacing w:line="240" w:lineRule="auto"/>
              <w:jc w:val="both"/>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Presidencia de la República de Guatemala</w:t>
            </w:r>
          </w:p>
        </w:tc>
        <w:tc>
          <w:tcPr>
            <w:tcW w:w="381" w:type="pct"/>
            <w:tcBorders>
              <w:top w:val="nil"/>
              <w:left w:val="nil"/>
              <w:bottom w:val="single" w:sz="4" w:space="0" w:color="auto"/>
              <w:right w:val="single" w:sz="4" w:space="0" w:color="auto"/>
            </w:tcBorders>
            <w:shd w:val="clear" w:color="000000" w:fill="F2F2F2"/>
            <w:vAlign w:val="center"/>
            <w:hideMark/>
          </w:tcPr>
          <w:p w14:paraId="736AADAE"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2</w:t>
            </w:r>
          </w:p>
        </w:tc>
        <w:tc>
          <w:tcPr>
            <w:tcW w:w="483" w:type="pct"/>
            <w:tcBorders>
              <w:top w:val="nil"/>
              <w:left w:val="nil"/>
              <w:bottom w:val="single" w:sz="4" w:space="0" w:color="auto"/>
              <w:right w:val="single" w:sz="4" w:space="0" w:color="auto"/>
            </w:tcBorders>
            <w:shd w:val="clear" w:color="000000" w:fill="F2F2F2"/>
            <w:vAlign w:val="center"/>
            <w:hideMark/>
          </w:tcPr>
          <w:p w14:paraId="5E95D70F"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479" w:type="pct"/>
            <w:tcBorders>
              <w:top w:val="nil"/>
              <w:left w:val="nil"/>
              <w:bottom w:val="single" w:sz="4" w:space="0" w:color="auto"/>
              <w:right w:val="single" w:sz="4" w:space="0" w:color="auto"/>
            </w:tcBorders>
            <w:shd w:val="clear" w:color="000000" w:fill="F2F2F2"/>
            <w:vAlign w:val="center"/>
            <w:hideMark/>
          </w:tcPr>
          <w:p w14:paraId="35683530"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505" w:type="pct"/>
            <w:tcBorders>
              <w:top w:val="nil"/>
              <w:left w:val="nil"/>
              <w:bottom w:val="single" w:sz="4" w:space="0" w:color="auto"/>
              <w:right w:val="single" w:sz="4" w:space="0" w:color="auto"/>
            </w:tcBorders>
            <w:shd w:val="clear" w:color="000000" w:fill="F2F2F2"/>
            <w:vAlign w:val="center"/>
            <w:hideMark/>
          </w:tcPr>
          <w:p w14:paraId="79CD4B00"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522" w:type="pct"/>
            <w:tcBorders>
              <w:top w:val="nil"/>
              <w:left w:val="nil"/>
              <w:bottom w:val="single" w:sz="4" w:space="0" w:color="auto"/>
              <w:right w:val="single" w:sz="4" w:space="0" w:color="auto"/>
            </w:tcBorders>
            <w:shd w:val="clear" w:color="000000" w:fill="F2F2F2"/>
            <w:vAlign w:val="center"/>
            <w:hideMark/>
          </w:tcPr>
          <w:p w14:paraId="53C333AA"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Administrativos y financieros</w:t>
            </w:r>
          </w:p>
        </w:tc>
        <w:tc>
          <w:tcPr>
            <w:tcW w:w="1063" w:type="pct"/>
            <w:tcBorders>
              <w:top w:val="nil"/>
              <w:left w:val="nil"/>
              <w:bottom w:val="single" w:sz="4" w:space="0" w:color="auto"/>
              <w:right w:val="single" w:sz="4" w:space="0" w:color="auto"/>
            </w:tcBorders>
            <w:shd w:val="clear" w:color="000000" w:fill="F2F2F2"/>
            <w:vAlign w:val="center"/>
            <w:hideMark/>
          </w:tcPr>
          <w:p w14:paraId="02A1D38F" w14:textId="77777777" w:rsidR="00BC0932" w:rsidRPr="00BC0932" w:rsidRDefault="00BC0932" w:rsidP="00BC0932">
            <w:pPr>
              <w:spacing w:line="240" w:lineRule="auto"/>
              <w:jc w:val="both"/>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Cumplir con el mandato institucional para el alcance de objetivos institucionales.</w:t>
            </w:r>
          </w:p>
        </w:tc>
        <w:tc>
          <w:tcPr>
            <w:tcW w:w="471" w:type="pct"/>
            <w:tcBorders>
              <w:top w:val="nil"/>
              <w:left w:val="nil"/>
              <w:bottom w:val="single" w:sz="4" w:space="0" w:color="auto"/>
              <w:right w:val="single" w:sz="4" w:space="0" w:color="auto"/>
            </w:tcBorders>
            <w:shd w:val="clear" w:color="000000" w:fill="F2F2F2"/>
            <w:vAlign w:val="center"/>
            <w:hideMark/>
          </w:tcPr>
          <w:p w14:paraId="153DBD6A" w14:textId="77777777" w:rsidR="00BC0932" w:rsidRPr="00BC0932" w:rsidRDefault="00BC0932" w:rsidP="00BC0932">
            <w:pPr>
              <w:spacing w:line="240" w:lineRule="auto"/>
              <w:jc w:val="center"/>
              <w:rPr>
                <w:rFonts w:ascii="Times New Roman" w:eastAsia="Times New Roman" w:hAnsi="Times New Roman" w:cs="Times New Roman"/>
                <w:b w:val="0"/>
                <w:color w:val="366092"/>
                <w:sz w:val="20"/>
                <w:szCs w:val="24"/>
                <w:lang w:val="es-GT" w:eastAsia="es-GT"/>
              </w:rPr>
            </w:pPr>
            <w:r w:rsidRPr="00BC0932">
              <w:rPr>
                <w:rFonts w:ascii="Times New Roman" w:eastAsia="Times New Roman" w:hAnsi="Times New Roman" w:cs="Times New Roman"/>
                <w:b w:val="0"/>
                <w:color w:val="366092"/>
                <w:sz w:val="20"/>
                <w:szCs w:val="24"/>
                <w:lang w:val="es-GT" w:eastAsia="es-GT"/>
              </w:rPr>
              <w:t>Regional</w:t>
            </w:r>
          </w:p>
        </w:tc>
      </w:tr>
      <w:tr w:rsidR="00BC0932" w:rsidRPr="00BC0932" w14:paraId="2069294B" w14:textId="77777777" w:rsidTr="00BC0932">
        <w:trPr>
          <w:trHeight w:val="435"/>
        </w:trPr>
        <w:tc>
          <w:tcPr>
            <w:tcW w:w="180" w:type="pct"/>
            <w:tcBorders>
              <w:top w:val="nil"/>
              <w:left w:val="single" w:sz="4" w:space="0" w:color="auto"/>
              <w:bottom w:val="single" w:sz="4" w:space="0" w:color="auto"/>
              <w:right w:val="single" w:sz="4" w:space="0" w:color="auto"/>
            </w:tcBorders>
            <w:shd w:val="clear" w:color="000000" w:fill="F2F2F2"/>
            <w:vAlign w:val="center"/>
            <w:hideMark/>
          </w:tcPr>
          <w:p w14:paraId="7833AC87" w14:textId="77777777" w:rsidR="00BC0932" w:rsidRPr="00BC0932" w:rsidRDefault="00BC0932" w:rsidP="00BC0932">
            <w:pPr>
              <w:spacing w:line="240" w:lineRule="auto"/>
              <w:jc w:val="center"/>
              <w:rPr>
                <w:rFonts w:ascii="Times New Roman" w:eastAsia="Times New Roman" w:hAnsi="Times New Roman" w:cs="Times New Roman"/>
                <w:b w:val="0"/>
                <w:color w:val="366092"/>
                <w:sz w:val="20"/>
                <w:szCs w:val="24"/>
                <w:lang w:val="es-GT" w:eastAsia="es-GT"/>
              </w:rPr>
            </w:pPr>
            <w:r w:rsidRPr="00BC0932">
              <w:rPr>
                <w:rFonts w:ascii="Times New Roman" w:eastAsia="Times New Roman" w:hAnsi="Times New Roman" w:cs="Times New Roman"/>
                <w:b w:val="0"/>
                <w:color w:val="366092"/>
                <w:sz w:val="20"/>
                <w:szCs w:val="24"/>
                <w:lang w:val="es-GT" w:eastAsia="es-GT"/>
              </w:rPr>
              <w:t>2</w:t>
            </w:r>
          </w:p>
        </w:tc>
        <w:tc>
          <w:tcPr>
            <w:tcW w:w="915" w:type="pct"/>
            <w:tcBorders>
              <w:top w:val="nil"/>
              <w:left w:val="nil"/>
              <w:bottom w:val="single" w:sz="4" w:space="0" w:color="auto"/>
              <w:right w:val="single" w:sz="4" w:space="0" w:color="auto"/>
            </w:tcBorders>
            <w:shd w:val="clear" w:color="000000" w:fill="F2F2F2"/>
            <w:vAlign w:val="center"/>
            <w:hideMark/>
          </w:tcPr>
          <w:p w14:paraId="716EB84B" w14:textId="77777777" w:rsidR="00BC0932" w:rsidRPr="00BC0932" w:rsidRDefault="00BC0932" w:rsidP="00BC0932">
            <w:pPr>
              <w:spacing w:line="240" w:lineRule="auto"/>
              <w:jc w:val="both"/>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Ministerio de Ambiente y Recursos Naturales</w:t>
            </w:r>
          </w:p>
        </w:tc>
        <w:tc>
          <w:tcPr>
            <w:tcW w:w="381" w:type="pct"/>
            <w:tcBorders>
              <w:top w:val="nil"/>
              <w:left w:val="nil"/>
              <w:bottom w:val="single" w:sz="4" w:space="0" w:color="auto"/>
              <w:right w:val="single" w:sz="4" w:space="0" w:color="auto"/>
            </w:tcBorders>
            <w:shd w:val="clear" w:color="000000" w:fill="F2F2F2"/>
            <w:vAlign w:val="center"/>
            <w:hideMark/>
          </w:tcPr>
          <w:p w14:paraId="3FA0FBD3"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2</w:t>
            </w:r>
          </w:p>
        </w:tc>
        <w:tc>
          <w:tcPr>
            <w:tcW w:w="483" w:type="pct"/>
            <w:tcBorders>
              <w:top w:val="nil"/>
              <w:left w:val="nil"/>
              <w:bottom w:val="single" w:sz="4" w:space="0" w:color="auto"/>
              <w:right w:val="single" w:sz="4" w:space="0" w:color="auto"/>
            </w:tcBorders>
            <w:shd w:val="clear" w:color="000000" w:fill="F2F2F2"/>
            <w:vAlign w:val="center"/>
            <w:hideMark/>
          </w:tcPr>
          <w:p w14:paraId="1DE99AC2"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479" w:type="pct"/>
            <w:tcBorders>
              <w:top w:val="nil"/>
              <w:left w:val="nil"/>
              <w:bottom w:val="single" w:sz="4" w:space="0" w:color="auto"/>
              <w:right w:val="single" w:sz="4" w:space="0" w:color="auto"/>
            </w:tcBorders>
            <w:shd w:val="clear" w:color="000000" w:fill="F2F2F2"/>
            <w:vAlign w:val="center"/>
            <w:hideMark/>
          </w:tcPr>
          <w:p w14:paraId="25E2B46F"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505" w:type="pct"/>
            <w:tcBorders>
              <w:top w:val="nil"/>
              <w:left w:val="nil"/>
              <w:bottom w:val="single" w:sz="4" w:space="0" w:color="auto"/>
              <w:right w:val="single" w:sz="4" w:space="0" w:color="auto"/>
            </w:tcBorders>
            <w:shd w:val="clear" w:color="000000" w:fill="F2F2F2"/>
            <w:vAlign w:val="center"/>
            <w:hideMark/>
          </w:tcPr>
          <w:p w14:paraId="0530C365"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522" w:type="pct"/>
            <w:tcBorders>
              <w:top w:val="nil"/>
              <w:left w:val="nil"/>
              <w:bottom w:val="single" w:sz="4" w:space="0" w:color="auto"/>
              <w:right w:val="single" w:sz="4" w:space="0" w:color="auto"/>
            </w:tcBorders>
            <w:shd w:val="clear" w:color="000000" w:fill="F2F2F2"/>
            <w:vAlign w:val="center"/>
            <w:hideMark/>
          </w:tcPr>
          <w:p w14:paraId="3AC4AE97"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Técnicos</w:t>
            </w:r>
          </w:p>
        </w:tc>
        <w:tc>
          <w:tcPr>
            <w:tcW w:w="1063" w:type="pct"/>
            <w:tcBorders>
              <w:top w:val="nil"/>
              <w:left w:val="nil"/>
              <w:bottom w:val="single" w:sz="4" w:space="0" w:color="auto"/>
              <w:right w:val="single" w:sz="4" w:space="0" w:color="auto"/>
            </w:tcBorders>
            <w:shd w:val="clear" w:color="000000" w:fill="F2F2F2"/>
            <w:vAlign w:val="center"/>
            <w:hideMark/>
          </w:tcPr>
          <w:p w14:paraId="266AB9D6" w14:textId="77777777" w:rsidR="00BC0932" w:rsidRPr="00BC0932" w:rsidRDefault="00BC0932" w:rsidP="00BC0932">
            <w:pPr>
              <w:spacing w:line="240" w:lineRule="auto"/>
              <w:jc w:val="both"/>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Apoyo en el monitoreo del cumplimiento en la legislación en temas ambientales.</w:t>
            </w:r>
          </w:p>
        </w:tc>
        <w:tc>
          <w:tcPr>
            <w:tcW w:w="471" w:type="pct"/>
            <w:tcBorders>
              <w:top w:val="nil"/>
              <w:left w:val="nil"/>
              <w:bottom w:val="single" w:sz="4" w:space="0" w:color="auto"/>
              <w:right w:val="single" w:sz="4" w:space="0" w:color="auto"/>
            </w:tcBorders>
            <w:shd w:val="clear" w:color="000000" w:fill="F2F2F2"/>
            <w:vAlign w:val="center"/>
            <w:hideMark/>
          </w:tcPr>
          <w:p w14:paraId="67681E8E" w14:textId="77777777" w:rsidR="00BC0932" w:rsidRPr="00BC0932" w:rsidRDefault="00BC0932" w:rsidP="00BC0932">
            <w:pPr>
              <w:spacing w:line="240" w:lineRule="auto"/>
              <w:jc w:val="center"/>
              <w:rPr>
                <w:rFonts w:ascii="Times New Roman" w:eastAsia="Times New Roman" w:hAnsi="Times New Roman" w:cs="Times New Roman"/>
                <w:b w:val="0"/>
                <w:color w:val="366092"/>
                <w:sz w:val="20"/>
                <w:szCs w:val="24"/>
                <w:lang w:val="es-GT" w:eastAsia="es-GT"/>
              </w:rPr>
            </w:pPr>
            <w:r w:rsidRPr="00BC0932">
              <w:rPr>
                <w:rFonts w:ascii="Times New Roman" w:eastAsia="Times New Roman" w:hAnsi="Times New Roman" w:cs="Times New Roman"/>
                <w:b w:val="0"/>
                <w:color w:val="366092"/>
                <w:sz w:val="20"/>
                <w:szCs w:val="24"/>
                <w:lang w:val="es-GT" w:eastAsia="es-GT"/>
              </w:rPr>
              <w:t>Nacional</w:t>
            </w:r>
          </w:p>
        </w:tc>
      </w:tr>
      <w:tr w:rsidR="00BC0932" w:rsidRPr="00BC0932" w14:paraId="35CD41A7" w14:textId="77777777" w:rsidTr="00BC0932">
        <w:trPr>
          <w:trHeight w:val="435"/>
        </w:trPr>
        <w:tc>
          <w:tcPr>
            <w:tcW w:w="180" w:type="pct"/>
            <w:tcBorders>
              <w:top w:val="nil"/>
              <w:left w:val="single" w:sz="4" w:space="0" w:color="auto"/>
              <w:bottom w:val="single" w:sz="4" w:space="0" w:color="auto"/>
              <w:right w:val="single" w:sz="4" w:space="0" w:color="auto"/>
            </w:tcBorders>
            <w:shd w:val="clear" w:color="000000" w:fill="F2F2F2"/>
            <w:vAlign w:val="center"/>
            <w:hideMark/>
          </w:tcPr>
          <w:p w14:paraId="7D61F7D0" w14:textId="77777777" w:rsidR="00BC0932" w:rsidRPr="00BC0932" w:rsidRDefault="00BC0932" w:rsidP="00BC0932">
            <w:pPr>
              <w:spacing w:line="240" w:lineRule="auto"/>
              <w:jc w:val="center"/>
              <w:rPr>
                <w:rFonts w:ascii="Times New Roman" w:eastAsia="Times New Roman" w:hAnsi="Times New Roman" w:cs="Times New Roman"/>
                <w:b w:val="0"/>
                <w:color w:val="366092"/>
                <w:sz w:val="20"/>
                <w:szCs w:val="24"/>
                <w:lang w:val="es-GT" w:eastAsia="es-GT"/>
              </w:rPr>
            </w:pPr>
            <w:r w:rsidRPr="00BC0932">
              <w:rPr>
                <w:rFonts w:ascii="Times New Roman" w:eastAsia="Times New Roman" w:hAnsi="Times New Roman" w:cs="Times New Roman"/>
                <w:b w:val="0"/>
                <w:color w:val="366092"/>
                <w:sz w:val="20"/>
                <w:szCs w:val="24"/>
                <w:lang w:val="es-GT" w:eastAsia="es-GT"/>
              </w:rPr>
              <w:t>3</w:t>
            </w:r>
          </w:p>
        </w:tc>
        <w:tc>
          <w:tcPr>
            <w:tcW w:w="915" w:type="pct"/>
            <w:tcBorders>
              <w:top w:val="nil"/>
              <w:left w:val="nil"/>
              <w:bottom w:val="single" w:sz="4" w:space="0" w:color="auto"/>
              <w:right w:val="single" w:sz="4" w:space="0" w:color="auto"/>
            </w:tcBorders>
            <w:shd w:val="clear" w:color="000000" w:fill="F2F2F2"/>
            <w:vAlign w:val="center"/>
            <w:hideMark/>
          </w:tcPr>
          <w:p w14:paraId="326CD109" w14:textId="77777777" w:rsidR="00BC0932" w:rsidRPr="00BC0932" w:rsidRDefault="00BC0932" w:rsidP="00BC0932">
            <w:pPr>
              <w:spacing w:line="240" w:lineRule="auto"/>
              <w:jc w:val="both"/>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Ministerio de Agricultura, Ganadería y Alimentación</w:t>
            </w:r>
          </w:p>
        </w:tc>
        <w:tc>
          <w:tcPr>
            <w:tcW w:w="381" w:type="pct"/>
            <w:tcBorders>
              <w:top w:val="nil"/>
              <w:left w:val="nil"/>
              <w:bottom w:val="single" w:sz="4" w:space="0" w:color="auto"/>
              <w:right w:val="single" w:sz="4" w:space="0" w:color="auto"/>
            </w:tcBorders>
            <w:shd w:val="clear" w:color="000000" w:fill="F2F2F2"/>
            <w:vAlign w:val="center"/>
            <w:hideMark/>
          </w:tcPr>
          <w:p w14:paraId="139C2475"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483" w:type="pct"/>
            <w:tcBorders>
              <w:top w:val="nil"/>
              <w:left w:val="nil"/>
              <w:bottom w:val="single" w:sz="4" w:space="0" w:color="auto"/>
              <w:right w:val="single" w:sz="4" w:space="0" w:color="auto"/>
            </w:tcBorders>
            <w:shd w:val="clear" w:color="000000" w:fill="F2F2F2"/>
            <w:vAlign w:val="center"/>
            <w:hideMark/>
          </w:tcPr>
          <w:p w14:paraId="682F5C57"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479" w:type="pct"/>
            <w:tcBorders>
              <w:top w:val="nil"/>
              <w:left w:val="nil"/>
              <w:bottom w:val="single" w:sz="4" w:space="0" w:color="auto"/>
              <w:right w:val="single" w:sz="4" w:space="0" w:color="auto"/>
            </w:tcBorders>
            <w:shd w:val="clear" w:color="000000" w:fill="F2F2F2"/>
            <w:vAlign w:val="center"/>
            <w:hideMark/>
          </w:tcPr>
          <w:p w14:paraId="7BF66C83"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505" w:type="pct"/>
            <w:tcBorders>
              <w:top w:val="nil"/>
              <w:left w:val="nil"/>
              <w:bottom w:val="single" w:sz="4" w:space="0" w:color="auto"/>
              <w:right w:val="single" w:sz="4" w:space="0" w:color="auto"/>
            </w:tcBorders>
            <w:shd w:val="clear" w:color="000000" w:fill="F2F2F2"/>
            <w:vAlign w:val="center"/>
            <w:hideMark/>
          </w:tcPr>
          <w:p w14:paraId="37ADE7E9"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522" w:type="pct"/>
            <w:tcBorders>
              <w:top w:val="nil"/>
              <w:left w:val="nil"/>
              <w:bottom w:val="single" w:sz="4" w:space="0" w:color="auto"/>
              <w:right w:val="single" w:sz="4" w:space="0" w:color="auto"/>
            </w:tcBorders>
            <w:shd w:val="clear" w:color="000000" w:fill="F2F2F2"/>
            <w:vAlign w:val="center"/>
            <w:hideMark/>
          </w:tcPr>
          <w:p w14:paraId="25A6951C"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Técnicos</w:t>
            </w:r>
          </w:p>
        </w:tc>
        <w:tc>
          <w:tcPr>
            <w:tcW w:w="1063" w:type="pct"/>
            <w:tcBorders>
              <w:top w:val="nil"/>
              <w:left w:val="nil"/>
              <w:bottom w:val="single" w:sz="4" w:space="0" w:color="auto"/>
              <w:right w:val="single" w:sz="4" w:space="0" w:color="auto"/>
            </w:tcBorders>
            <w:shd w:val="clear" w:color="000000" w:fill="F2F2F2"/>
            <w:vAlign w:val="center"/>
            <w:hideMark/>
          </w:tcPr>
          <w:p w14:paraId="02B3273F" w14:textId="77777777" w:rsidR="00BC0932" w:rsidRPr="00BC0932" w:rsidRDefault="00BC0932" w:rsidP="00BC0932">
            <w:pPr>
              <w:spacing w:line="240" w:lineRule="auto"/>
              <w:jc w:val="both"/>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Generar y brindar estudios geográficos del país que tiendan al aprovechamiento, conservación y mejoramiento de los recursos naturales.</w:t>
            </w:r>
          </w:p>
        </w:tc>
        <w:tc>
          <w:tcPr>
            <w:tcW w:w="471" w:type="pct"/>
            <w:tcBorders>
              <w:top w:val="nil"/>
              <w:left w:val="nil"/>
              <w:bottom w:val="single" w:sz="4" w:space="0" w:color="auto"/>
              <w:right w:val="single" w:sz="4" w:space="0" w:color="auto"/>
            </w:tcBorders>
            <w:shd w:val="clear" w:color="000000" w:fill="F2F2F2"/>
            <w:vAlign w:val="center"/>
            <w:hideMark/>
          </w:tcPr>
          <w:p w14:paraId="2DF547B9" w14:textId="77777777" w:rsidR="00BC0932" w:rsidRPr="00BC0932" w:rsidRDefault="00BC0932" w:rsidP="00BC0932">
            <w:pPr>
              <w:spacing w:line="240" w:lineRule="auto"/>
              <w:jc w:val="center"/>
              <w:rPr>
                <w:rFonts w:ascii="Times New Roman" w:eastAsia="Times New Roman" w:hAnsi="Times New Roman" w:cs="Times New Roman"/>
                <w:b w:val="0"/>
                <w:color w:val="366092"/>
                <w:sz w:val="20"/>
                <w:szCs w:val="24"/>
                <w:lang w:val="es-GT" w:eastAsia="es-GT"/>
              </w:rPr>
            </w:pPr>
            <w:r w:rsidRPr="00BC0932">
              <w:rPr>
                <w:rFonts w:ascii="Times New Roman" w:eastAsia="Times New Roman" w:hAnsi="Times New Roman" w:cs="Times New Roman"/>
                <w:b w:val="0"/>
                <w:color w:val="366092"/>
                <w:sz w:val="20"/>
                <w:szCs w:val="24"/>
                <w:lang w:val="es-GT" w:eastAsia="es-GT"/>
              </w:rPr>
              <w:t>Regional</w:t>
            </w:r>
          </w:p>
        </w:tc>
      </w:tr>
      <w:tr w:rsidR="00BC0932" w:rsidRPr="00BC0932" w14:paraId="40D5B262" w14:textId="77777777" w:rsidTr="00BC0932">
        <w:trPr>
          <w:trHeight w:val="435"/>
        </w:trPr>
        <w:tc>
          <w:tcPr>
            <w:tcW w:w="180" w:type="pct"/>
            <w:tcBorders>
              <w:top w:val="nil"/>
              <w:left w:val="single" w:sz="4" w:space="0" w:color="auto"/>
              <w:bottom w:val="single" w:sz="4" w:space="0" w:color="auto"/>
              <w:right w:val="single" w:sz="4" w:space="0" w:color="auto"/>
            </w:tcBorders>
            <w:shd w:val="clear" w:color="000000" w:fill="F2F2F2"/>
            <w:vAlign w:val="center"/>
            <w:hideMark/>
          </w:tcPr>
          <w:p w14:paraId="1E5C6C0D" w14:textId="77777777" w:rsidR="00BC0932" w:rsidRPr="00BC0932" w:rsidRDefault="00BC0932" w:rsidP="00BC0932">
            <w:pPr>
              <w:spacing w:line="240" w:lineRule="auto"/>
              <w:jc w:val="center"/>
              <w:rPr>
                <w:rFonts w:ascii="Times New Roman" w:eastAsia="Times New Roman" w:hAnsi="Times New Roman" w:cs="Times New Roman"/>
                <w:b w:val="0"/>
                <w:color w:val="366092"/>
                <w:sz w:val="20"/>
                <w:szCs w:val="24"/>
                <w:lang w:val="es-GT" w:eastAsia="es-GT"/>
              </w:rPr>
            </w:pPr>
            <w:r w:rsidRPr="00BC0932">
              <w:rPr>
                <w:rFonts w:ascii="Times New Roman" w:eastAsia="Times New Roman" w:hAnsi="Times New Roman" w:cs="Times New Roman"/>
                <w:b w:val="0"/>
                <w:color w:val="366092"/>
                <w:sz w:val="20"/>
                <w:szCs w:val="24"/>
                <w:lang w:val="es-GT" w:eastAsia="es-GT"/>
              </w:rPr>
              <w:t>4</w:t>
            </w:r>
          </w:p>
        </w:tc>
        <w:tc>
          <w:tcPr>
            <w:tcW w:w="915" w:type="pct"/>
            <w:tcBorders>
              <w:top w:val="nil"/>
              <w:left w:val="nil"/>
              <w:bottom w:val="single" w:sz="4" w:space="0" w:color="auto"/>
              <w:right w:val="single" w:sz="4" w:space="0" w:color="auto"/>
            </w:tcBorders>
            <w:shd w:val="clear" w:color="000000" w:fill="F2F2F2"/>
            <w:vAlign w:val="center"/>
            <w:hideMark/>
          </w:tcPr>
          <w:p w14:paraId="5AA9F408" w14:textId="77777777" w:rsidR="00BC0932" w:rsidRPr="00BC0932" w:rsidRDefault="00BC0932" w:rsidP="00BC0932">
            <w:pPr>
              <w:spacing w:line="240" w:lineRule="auto"/>
              <w:jc w:val="both"/>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Municipalidades que conforman la cuenca</w:t>
            </w:r>
          </w:p>
        </w:tc>
        <w:tc>
          <w:tcPr>
            <w:tcW w:w="381" w:type="pct"/>
            <w:tcBorders>
              <w:top w:val="nil"/>
              <w:left w:val="nil"/>
              <w:bottom w:val="single" w:sz="4" w:space="0" w:color="auto"/>
              <w:right w:val="single" w:sz="4" w:space="0" w:color="auto"/>
            </w:tcBorders>
            <w:shd w:val="clear" w:color="000000" w:fill="F2F2F2"/>
            <w:vAlign w:val="center"/>
            <w:hideMark/>
          </w:tcPr>
          <w:p w14:paraId="4503B16B"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483" w:type="pct"/>
            <w:tcBorders>
              <w:top w:val="nil"/>
              <w:left w:val="nil"/>
              <w:bottom w:val="single" w:sz="4" w:space="0" w:color="auto"/>
              <w:right w:val="single" w:sz="4" w:space="0" w:color="auto"/>
            </w:tcBorders>
            <w:shd w:val="clear" w:color="000000" w:fill="F2F2F2"/>
            <w:vAlign w:val="center"/>
            <w:hideMark/>
          </w:tcPr>
          <w:p w14:paraId="39BA3FE5"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479" w:type="pct"/>
            <w:tcBorders>
              <w:top w:val="nil"/>
              <w:left w:val="nil"/>
              <w:bottom w:val="single" w:sz="4" w:space="0" w:color="auto"/>
              <w:right w:val="single" w:sz="4" w:space="0" w:color="auto"/>
            </w:tcBorders>
            <w:shd w:val="clear" w:color="000000" w:fill="F2F2F2"/>
            <w:vAlign w:val="center"/>
            <w:hideMark/>
          </w:tcPr>
          <w:p w14:paraId="39320EDB"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505" w:type="pct"/>
            <w:tcBorders>
              <w:top w:val="nil"/>
              <w:left w:val="nil"/>
              <w:bottom w:val="single" w:sz="4" w:space="0" w:color="auto"/>
              <w:right w:val="single" w:sz="4" w:space="0" w:color="auto"/>
            </w:tcBorders>
            <w:shd w:val="clear" w:color="000000" w:fill="F2F2F2"/>
            <w:vAlign w:val="center"/>
            <w:hideMark/>
          </w:tcPr>
          <w:p w14:paraId="5070B928"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522" w:type="pct"/>
            <w:tcBorders>
              <w:top w:val="nil"/>
              <w:left w:val="nil"/>
              <w:bottom w:val="single" w:sz="4" w:space="0" w:color="auto"/>
              <w:right w:val="single" w:sz="4" w:space="0" w:color="auto"/>
            </w:tcBorders>
            <w:shd w:val="clear" w:color="000000" w:fill="F2F2F2"/>
            <w:vAlign w:val="center"/>
            <w:hideMark/>
          </w:tcPr>
          <w:p w14:paraId="0F7C05F5"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Técnicos</w:t>
            </w:r>
          </w:p>
        </w:tc>
        <w:tc>
          <w:tcPr>
            <w:tcW w:w="1063" w:type="pct"/>
            <w:tcBorders>
              <w:top w:val="nil"/>
              <w:left w:val="nil"/>
              <w:bottom w:val="single" w:sz="4" w:space="0" w:color="auto"/>
              <w:right w:val="single" w:sz="4" w:space="0" w:color="auto"/>
            </w:tcBorders>
            <w:shd w:val="clear" w:color="000000" w:fill="F2F2F2"/>
            <w:vAlign w:val="center"/>
            <w:hideMark/>
          </w:tcPr>
          <w:p w14:paraId="23FD33FD" w14:textId="77777777" w:rsidR="00BC0932" w:rsidRPr="00BC0932" w:rsidRDefault="00BC0932" w:rsidP="00BC0932">
            <w:pPr>
              <w:spacing w:line="240" w:lineRule="auto"/>
              <w:jc w:val="both"/>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Velar por el cumplimiento de las leyes ambientales.</w:t>
            </w:r>
          </w:p>
        </w:tc>
        <w:tc>
          <w:tcPr>
            <w:tcW w:w="471" w:type="pct"/>
            <w:tcBorders>
              <w:top w:val="nil"/>
              <w:left w:val="nil"/>
              <w:bottom w:val="single" w:sz="4" w:space="0" w:color="auto"/>
              <w:right w:val="single" w:sz="4" w:space="0" w:color="auto"/>
            </w:tcBorders>
            <w:shd w:val="clear" w:color="000000" w:fill="F2F2F2"/>
            <w:vAlign w:val="center"/>
            <w:hideMark/>
          </w:tcPr>
          <w:p w14:paraId="43C03C4A" w14:textId="77777777" w:rsidR="00BC0932" w:rsidRPr="00BC0932" w:rsidRDefault="00BC0932" w:rsidP="00BC0932">
            <w:pPr>
              <w:spacing w:line="240" w:lineRule="auto"/>
              <w:jc w:val="center"/>
              <w:rPr>
                <w:rFonts w:ascii="Times New Roman" w:eastAsia="Times New Roman" w:hAnsi="Times New Roman" w:cs="Times New Roman"/>
                <w:b w:val="0"/>
                <w:color w:val="366092"/>
                <w:sz w:val="20"/>
                <w:szCs w:val="24"/>
                <w:lang w:val="es-GT" w:eastAsia="es-GT"/>
              </w:rPr>
            </w:pPr>
            <w:r w:rsidRPr="00BC0932">
              <w:rPr>
                <w:rFonts w:ascii="Times New Roman" w:eastAsia="Times New Roman" w:hAnsi="Times New Roman" w:cs="Times New Roman"/>
                <w:b w:val="0"/>
                <w:color w:val="366092"/>
                <w:sz w:val="20"/>
                <w:szCs w:val="24"/>
                <w:lang w:val="es-GT" w:eastAsia="es-GT"/>
              </w:rPr>
              <w:t>Municipal</w:t>
            </w:r>
          </w:p>
        </w:tc>
      </w:tr>
      <w:tr w:rsidR="00BC0932" w:rsidRPr="00BC0932" w14:paraId="08B47606" w14:textId="77777777" w:rsidTr="00BC0932">
        <w:trPr>
          <w:trHeight w:val="435"/>
        </w:trPr>
        <w:tc>
          <w:tcPr>
            <w:tcW w:w="180" w:type="pct"/>
            <w:tcBorders>
              <w:top w:val="nil"/>
              <w:left w:val="single" w:sz="4" w:space="0" w:color="auto"/>
              <w:bottom w:val="single" w:sz="4" w:space="0" w:color="auto"/>
              <w:right w:val="single" w:sz="4" w:space="0" w:color="auto"/>
            </w:tcBorders>
            <w:shd w:val="clear" w:color="000000" w:fill="F2F2F2"/>
            <w:vAlign w:val="center"/>
            <w:hideMark/>
          </w:tcPr>
          <w:p w14:paraId="612928B9" w14:textId="77777777" w:rsidR="00BC0932" w:rsidRPr="00BC0932" w:rsidRDefault="00BC0932" w:rsidP="00BC0932">
            <w:pPr>
              <w:spacing w:line="240" w:lineRule="auto"/>
              <w:jc w:val="center"/>
              <w:rPr>
                <w:rFonts w:ascii="Times New Roman" w:eastAsia="Times New Roman" w:hAnsi="Times New Roman" w:cs="Times New Roman"/>
                <w:b w:val="0"/>
                <w:color w:val="366092"/>
                <w:sz w:val="20"/>
                <w:szCs w:val="24"/>
                <w:lang w:val="es-GT" w:eastAsia="es-GT"/>
              </w:rPr>
            </w:pPr>
            <w:r w:rsidRPr="00BC0932">
              <w:rPr>
                <w:rFonts w:ascii="Times New Roman" w:eastAsia="Times New Roman" w:hAnsi="Times New Roman" w:cs="Times New Roman"/>
                <w:b w:val="0"/>
                <w:color w:val="366092"/>
                <w:sz w:val="20"/>
                <w:szCs w:val="24"/>
                <w:lang w:val="es-GT" w:eastAsia="es-GT"/>
              </w:rPr>
              <w:t>5</w:t>
            </w:r>
          </w:p>
        </w:tc>
        <w:tc>
          <w:tcPr>
            <w:tcW w:w="915" w:type="pct"/>
            <w:tcBorders>
              <w:top w:val="nil"/>
              <w:left w:val="nil"/>
              <w:bottom w:val="single" w:sz="4" w:space="0" w:color="auto"/>
              <w:right w:val="single" w:sz="4" w:space="0" w:color="auto"/>
            </w:tcBorders>
            <w:shd w:val="clear" w:color="000000" w:fill="F2F2F2"/>
            <w:vAlign w:val="center"/>
            <w:hideMark/>
          </w:tcPr>
          <w:p w14:paraId="030C3A38" w14:textId="77777777" w:rsidR="00BC0932" w:rsidRPr="00BC0932" w:rsidRDefault="00BC0932" w:rsidP="00BC0932">
            <w:pPr>
              <w:spacing w:line="240" w:lineRule="auto"/>
              <w:jc w:val="both"/>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Consejo Nacional de Áreas Protegidas -CONAP-</w:t>
            </w:r>
          </w:p>
        </w:tc>
        <w:tc>
          <w:tcPr>
            <w:tcW w:w="381" w:type="pct"/>
            <w:tcBorders>
              <w:top w:val="nil"/>
              <w:left w:val="nil"/>
              <w:bottom w:val="single" w:sz="4" w:space="0" w:color="auto"/>
              <w:right w:val="single" w:sz="4" w:space="0" w:color="auto"/>
            </w:tcBorders>
            <w:shd w:val="clear" w:color="000000" w:fill="F2F2F2"/>
            <w:vAlign w:val="center"/>
            <w:hideMark/>
          </w:tcPr>
          <w:p w14:paraId="0722373C"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483" w:type="pct"/>
            <w:tcBorders>
              <w:top w:val="nil"/>
              <w:left w:val="nil"/>
              <w:bottom w:val="single" w:sz="4" w:space="0" w:color="auto"/>
              <w:right w:val="single" w:sz="4" w:space="0" w:color="auto"/>
            </w:tcBorders>
            <w:shd w:val="clear" w:color="000000" w:fill="F2F2F2"/>
            <w:vAlign w:val="center"/>
            <w:hideMark/>
          </w:tcPr>
          <w:p w14:paraId="46ADB7D0"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479" w:type="pct"/>
            <w:tcBorders>
              <w:top w:val="nil"/>
              <w:left w:val="nil"/>
              <w:bottom w:val="single" w:sz="4" w:space="0" w:color="auto"/>
              <w:right w:val="single" w:sz="4" w:space="0" w:color="auto"/>
            </w:tcBorders>
            <w:shd w:val="clear" w:color="000000" w:fill="F2F2F2"/>
            <w:vAlign w:val="center"/>
            <w:hideMark/>
          </w:tcPr>
          <w:p w14:paraId="11718E2F"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505" w:type="pct"/>
            <w:tcBorders>
              <w:top w:val="nil"/>
              <w:left w:val="nil"/>
              <w:bottom w:val="single" w:sz="4" w:space="0" w:color="auto"/>
              <w:right w:val="single" w:sz="4" w:space="0" w:color="auto"/>
            </w:tcBorders>
            <w:shd w:val="clear" w:color="000000" w:fill="F2F2F2"/>
            <w:vAlign w:val="center"/>
            <w:hideMark/>
          </w:tcPr>
          <w:p w14:paraId="4C684D48"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522" w:type="pct"/>
            <w:tcBorders>
              <w:top w:val="nil"/>
              <w:left w:val="nil"/>
              <w:bottom w:val="single" w:sz="4" w:space="0" w:color="auto"/>
              <w:right w:val="single" w:sz="4" w:space="0" w:color="auto"/>
            </w:tcBorders>
            <w:shd w:val="clear" w:color="000000" w:fill="F2F2F2"/>
            <w:vAlign w:val="center"/>
            <w:hideMark/>
          </w:tcPr>
          <w:p w14:paraId="5869A370"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Técnicos</w:t>
            </w:r>
          </w:p>
        </w:tc>
        <w:tc>
          <w:tcPr>
            <w:tcW w:w="1063" w:type="pct"/>
            <w:tcBorders>
              <w:top w:val="nil"/>
              <w:left w:val="nil"/>
              <w:bottom w:val="single" w:sz="4" w:space="0" w:color="auto"/>
              <w:right w:val="single" w:sz="4" w:space="0" w:color="auto"/>
            </w:tcBorders>
            <w:shd w:val="clear" w:color="000000" w:fill="F2F2F2"/>
            <w:vAlign w:val="center"/>
            <w:hideMark/>
          </w:tcPr>
          <w:p w14:paraId="67AFE92F" w14:textId="77777777" w:rsidR="00BC0932" w:rsidRPr="00BC0932" w:rsidRDefault="00BC0932" w:rsidP="00BC0932">
            <w:pPr>
              <w:spacing w:line="240" w:lineRule="auto"/>
              <w:jc w:val="both"/>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Participar en la conservación de la diversidad biológica y áreas protegidas.</w:t>
            </w:r>
          </w:p>
        </w:tc>
        <w:tc>
          <w:tcPr>
            <w:tcW w:w="471" w:type="pct"/>
            <w:tcBorders>
              <w:top w:val="nil"/>
              <w:left w:val="nil"/>
              <w:bottom w:val="single" w:sz="4" w:space="0" w:color="auto"/>
              <w:right w:val="single" w:sz="4" w:space="0" w:color="auto"/>
            </w:tcBorders>
            <w:shd w:val="clear" w:color="000000" w:fill="F2F2F2"/>
            <w:vAlign w:val="center"/>
            <w:hideMark/>
          </w:tcPr>
          <w:p w14:paraId="6291A6AF" w14:textId="77777777" w:rsidR="00BC0932" w:rsidRPr="00BC0932" w:rsidRDefault="00BC0932" w:rsidP="00BC0932">
            <w:pPr>
              <w:spacing w:line="240" w:lineRule="auto"/>
              <w:jc w:val="center"/>
              <w:rPr>
                <w:rFonts w:ascii="Times New Roman" w:eastAsia="Times New Roman" w:hAnsi="Times New Roman" w:cs="Times New Roman"/>
                <w:b w:val="0"/>
                <w:color w:val="366092"/>
                <w:sz w:val="20"/>
                <w:szCs w:val="24"/>
                <w:lang w:val="es-GT" w:eastAsia="es-GT"/>
              </w:rPr>
            </w:pPr>
            <w:r w:rsidRPr="00BC0932">
              <w:rPr>
                <w:rFonts w:ascii="Times New Roman" w:eastAsia="Times New Roman" w:hAnsi="Times New Roman" w:cs="Times New Roman"/>
                <w:b w:val="0"/>
                <w:color w:val="366092"/>
                <w:sz w:val="20"/>
                <w:szCs w:val="24"/>
                <w:lang w:val="es-GT" w:eastAsia="es-GT"/>
              </w:rPr>
              <w:t>Regional</w:t>
            </w:r>
          </w:p>
        </w:tc>
      </w:tr>
      <w:tr w:rsidR="00BC0932" w:rsidRPr="00BC0932" w14:paraId="602F7A13" w14:textId="77777777" w:rsidTr="00BC0932">
        <w:trPr>
          <w:trHeight w:val="435"/>
        </w:trPr>
        <w:tc>
          <w:tcPr>
            <w:tcW w:w="180" w:type="pct"/>
            <w:tcBorders>
              <w:top w:val="nil"/>
              <w:left w:val="single" w:sz="4" w:space="0" w:color="auto"/>
              <w:bottom w:val="single" w:sz="4" w:space="0" w:color="auto"/>
              <w:right w:val="single" w:sz="4" w:space="0" w:color="auto"/>
            </w:tcBorders>
            <w:shd w:val="clear" w:color="000000" w:fill="F2F2F2"/>
            <w:vAlign w:val="center"/>
            <w:hideMark/>
          </w:tcPr>
          <w:p w14:paraId="0E206D9E" w14:textId="77777777" w:rsidR="00BC0932" w:rsidRPr="00BC0932" w:rsidRDefault="00BC0932" w:rsidP="00BC0932">
            <w:pPr>
              <w:spacing w:line="240" w:lineRule="auto"/>
              <w:jc w:val="center"/>
              <w:rPr>
                <w:rFonts w:ascii="Times New Roman" w:eastAsia="Times New Roman" w:hAnsi="Times New Roman" w:cs="Times New Roman"/>
                <w:b w:val="0"/>
                <w:color w:val="366092"/>
                <w:sz w:val="20"/>
                <w:szCs w:val="24"/>
                <w:lang w:val="es-GT" w:eastAsia="es-GT"/>
              </w:rPr>
            </w:pPr>
            <w:r w:rsidRPr="00BC0932">
              <w:rPr>
                <w:rFonts w:ascii="Times New Roman" w:eastAsia="Times New Roman" w:hAnsi="Times New Roman" w:cs="Times New Roman"/>
                <w:b w:val="0"/>
                <w:color w:val="366092"/>
                <w:sz w:val="20"/>
                <w:szCs w:val="24"/>
                <w:lang w:val="es-GT" w:eastAsia="es-GT"/>
              </w:rPr>
              <w:t>6</w:t>
            </w:r>
          </w:p>
        </w:tc>
        <w:tc>
          <w:tcPr>
            <w:tcW w:w="915" w:type="pct"/>
            <w:tcBorders>
              <w:top w:val="nil"/>
              <w:left w:val="nil"/>
              <w:bottom w:val="single" w:sz="4" w:space="0" w:color="auto"/>
              <w:right w:val="single" w:sz="4" w:space="0" w:color="auto"/>
            </w:tcBorders>
            <w:shd w:val="clear" w:color="000000" w:fill="F2F2F2"/>
            <w:vAlign w:val="center"/>
            <w:hideMark/>
          </w:tcPr>
          <w:p w14:paraId="0D1A0B09" w14:textId="77777777" w:rsidR="00BC0932" w:rsidRPr="00BC0932" w:rsidRDefault="00BC0932" w:rsidP="00BC0932">
            <w:pPr>
              <w:spacing w:line="240" w:lineRule="auto"/>
              <w:jc w:val="both"/>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Gobernación Departamental</w:t>
            </w:r>
          </w:p>
        </w:tc>
        <w:tc>
          <w:tcPr>
            <w:tcW w:w="381" w:type="pct"/>
            <w:tcBorders>
              <w:top w:val="nil"/>
              <w:left w:val="nil"/>
              <w:bottom w:val="single" w:sz="4" w:space="0" w:color="auto"/>
              <w:right w:val="single" w:sz="4" w:space="0" w:color="auto"/>
            </w:tcBorders>
            <w:shd w:val="clear" w:color="000000" w:fill="F2F2F2"/>
            <w:vAlign w:val="center"/>
            <w:hideMark/>
          </w:tcPr>
          <w:p w14:paraId="3B261A6F"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483" w:type="pct"/>
            <w:tcBorders>
              <w:top w:val="nil"/>
              <w:left w:val="nil"/>
              <w:bottom w:val="single" w:sz="4" w:space="0" w:color="auto"/>
              <w:right w:val="single" w:sz="4" w:space="0" w:color="auto"/>
            </w:tcBorders>
            <w:shd w:val="clear" w:color="000000" w:fill="F2F2F2"/>
            <w:vAlign w:val="center"/>
            <w:hideMark/>
          </w:tcPr>
          <w:p w14:paraId="3FD0D6B6"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479" w:type="pct"/>
            <w:tcBorders>
              <w:top w:val="nil"/>
              <w:left w:val="nil"/>
              <w:bottom w:val="single" w:sz="4" w:space="0" w:color="auto"/>
              <w:right w:val="single" w:sz="4" w:space="0" w:color="auto"/>
            </w:tcBorders>
            <w:shd w:val="clear" w:color="000000" w:fill="F2F2F2"/>
            <w:vAlign w:val="center"/>
            <w:hideMark/>
          </w:tcPr>
          <w:p w14:paraId="49C9DB69"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505" w:type="pct"/>
            <w:tcBorders>
              <w:top w:val="nil"/>
              <w:left w:val="nil"/>
              <w:bottom w:val="single" w:sz="4" w:space="0" w:color="auto"/>
              <w:right w:val="single" w:sz="4" w:space="0" w:color="auto"/>
            </w:tcBorders>
            <w:shd w:val="clear" w:color="000000" w:fill="F2F2F2"/>
            <w:vAlign w:val="center"/>
            <w:hideMark/>
          </w:tcPr>
          <w:p w14:paraId="5FF31612"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522" w:type="pct"/>
            <w:tcBorders>
              <w:top w:val="nil"/>
              <w:left w:val="nil"/>
              <w:bottom w:val="single" w:sz="4" w:space="0" w:color="auto"/>
              <w:right w:val="single" w:sz="4" w:space="0" w:color="auto"/>
            </w:tcBorders>
            <w:shd w:val="clear" w:color="000000" w:fill="F2F2F2"/>
            <w:vAlign w:val="center"/>
            <w:hideMark/>
          </w:tcPr>
          <w:p w14:paraId="0BA2A2F5"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Técnicos</w:t>
            </w:r>
          </w:p>
        </w:tc>
        <w:tc>
          <w:tcPr>
            <w:tcW w:w="1063" w:type="pct"/>
            <w:tcBorders>
              <w:top w:val="nil"/>
              <w:left w:val="nil"/>
              <w:bottom w:val="single" w:sz="4" w:space="0" w:color="auto"/>
              <w:right w:val="single" w:sz="4" w:space="0" w:color="auto"/>
            </w:tcBorders>
            <w:shd w:val="clear" w:color="000000" w:fill="F2F2F2"/>
            <w:vAlign w:val="center"/>
            <w:hideMark/>
          </w:tcPr>
          <w:p w14:paraId="7952527D" w14:textId="77777777" w:rsidR="00BC0932" w:rsidRPr="00BC0932" w:rsidRDefault="00BC0932" w:rsidP="00BC0932">
            <w:pPr>
              <w:spacing w:line="240" w:lineRule="auto"/>
              <w:jc w:val="both"/>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Procurar resarcimientos a favor de la institución, impuestos a industrias que contaminan el ambiente.</w:t>
            </w:r>
          </w:p>
        </w:tc>
        <w:tc>
          <w:tcPr>
            <w:tcW w:w="471" w:type="pct"/>
            <w:tcBorders>
              <w:top w:val="nil"/>
              <w:left w:val="nil"/>
              <w:bottom w:val="single" w:sz="4" w:space="0" w:color="auto"/>
              <w:right w:val="single" w:sz="4" w:space="0" w:color="auto"/>
            </w:tcBorders>
            <w:shd w:val="clear" w:color="000000" w:fill="F2F2F2"/>
            <w:vAlign w:val="center"/>
            <w:hideMark/>
          </w:tcPr>
          <w:p w14:paraId="66337C2B" w14:textId="77777777" w:rsidR="00BC0932" w:rsidRPr="00BC0932" w:rsidRDefault="00BC0932" w:rsidP="00BC0932">
            <w:pPr>
              <w:spacing w:line="240" w:lineRule="auto"/>
              <w:jc w:val="center"/>
              <w:rPr>
                <w:rFonts w:ascii="Times New Roman" w:eastAsia="Times New Roman" w:hAnsi="Times New Roman" w:cs="Times New Roman"/>
                <w:b w:val="0"/>
                <w:color w:val="366092"/>
                <w:sz w:val="20"/>
                <w:szCs w:val="24"/>
                <w:lang w:val="es-GT" w:eastAsia="es-GT"/>
              </w:rPr>
            </w:pPr>
            <w:r w:rsidRPr="00BC0932">
              <w:rPr>
                <w:rFonts w:ascii="Times New Roman" w:eastAsia="Times New Roman" w:hAnsi="Times New Roman" w:cs="Times New Roman"/>
                <w:b w:val="0"/>
                <w:color w:val="366092"/>
                <w:sz w:val="20"/>
                <w:szCs w:val="24"/>
                <w:lang w:val="es-GT" w:eastAsia="es-GT"/>
              </w:rPr>
              <w:t>Regional</w:t>
            </w:r>
          </w:p>
        </w:tc>
      </w:tr>
      <w:tr w:rsidR="00BC0932" w:rsidRPr="00BC0932" w14:paraId="46D0ACF1" w14:textId="77777777" w:rsidTr="00BC0932">
        <w:trPr>
          <w:trHeight w:val="435"/>
        </w:trPr>
        <w:tc>
          <w:tcPr>
            <w:tcW w:w="180" w:type="pct"/>
            <w:tcBorders>
              <w:top w:val="nil"/>
              <w:left w:val="single" w:sz="4" w:space="0" w:color="auto"/>
              <w:bottom w:val="single" w:sz="4" w:space="0" w:color="auto"/>
              <w:right w:val="single" w:sz="4" w:space="0" w:color="auto"/>
            </w:tcBorders>
            <w:shd w:val="clear" w:color="000000" w:fill="F2F2F2"/>
            <w:vAlign w:val="center"/>
            <w:hideMark/>
          </w:tcPr>
          <w:p w14:paraId="186B1FCB" w14:textId="77777777" w:rsidR="00BC0932" w:rsidRPr="00BC0932" w:rsidRDefault="00BC0932" w:rsidP="00BC0932">
            <w:pPr>
              <w:spacing w:line="240" w:lineRule="auto"/>
              <w:jc w:val="center"/>
              <w:rPr>
                <w:rFonts w:ascii="Times New Roman" w:eastAsia="Times New Roman" w:hAnsi="Times New Roman" w:cs="Times New Roman"/>
                <w:b w:val="0"/>
                <w:color w:val="366092"/>
                <w:sz w:val="20"/>
                <w:szCs w:val="24"/>
                <w:lang w:val="es-GT" w:eastAsia="es-GT"/>
              </w:rPr>
            </w:pPr>
            <w:r w:rsidRPr="00BC0932">
              <w:rPr>
                <w:rFonts w:ascii="Times New Roman" w:eastAsia="Times New Roman" w:hAnsi="Times New Roman" w:cs="Times New Roman"/>
                <w:b w:val="0"/>
                <w:color w:val="366092"/>
                <w:sz w:val="20"/>
                <w:szCs w:val="24"/>
                <w:lang w:val="es-GT" w:eastAsia="es-GT"/>
              </w:rPr>
              <w:t>7</w:t>
            </w:r>
          </w:p>
        </w:tc>
        <w:tc>
          <w:tcPr>
            <w:tcW w:w="915" w:type="pct"/>
            <w:tcBorders>
              <w:top w:val="nil"/>
              <w:left w:val="nil"/>
              <w:bottom w:val="single" w:sz="4" w:space="0" w:color="auto"/>
              <w:right w:val="single" w:sz="4" w:space="0" w:color="auto"/>
            </w:tcBorders>
            <w:shd w:val="clear" w:color="000000" w:fill="F2F2F2"/>
            <w:vAlign w:val="center"/>
            <w:hideMark/>
          </w:tcPr>
          <w:p w14:paraId="60AF7002" w14:textId="77777777" w:rsidR="00BC0932" w:rsidRPr="00BC0932" w:rsidRDefault="00BC0932" w:rsidP="00BC0932">
            <w:pPr>
              <w:spacing w:line="240" w:lineRule="auto"/>
              <w:jc w:val="both"/>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Ministerio Público</w:t>
            </w:r>
          </w:p>
        </w:tc>
        <w:tc>
          <w:tcPr>
            <w:tcW w:w="381" w:type="pct"/>
            <w:tcBorders>
              <w:top w:val="nil"/>
              <w:left w:val="nil"/>
              <w:bottom w:val="single" w:sz="4" w:space="0" w:color="auto"/>
              <w:right w:val="single" w:sz="4" w:space="0" w:color="auto"/>
            </w:tcBorders>
            <w:shd w:val="clear" w:color="000000" w:fill="F2F2F2"/>
            <w:vAlign w:val="center"/>
            <w:hideMark/>
          </w:tcPr>
          <w:p w14:paraId="4568DE95"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483" w:type="pct"/>
            <w:tcBorders>
              <w:top w:val="nil"/>
              <w:left w:val="nil"/>
              <w:bottom w:val="single" w:sz="4" w:space="0" w:color="auto"/>
              <w:right w:val="single" w:sz="4" w:space="0" w:color="auto"/>
            </w:tcBorders>
            <w:shd w:val="clear" w:color="000000" w:fill="F2F2F2"/>
            <w:vAlign w:val="center"/>
            <w:hideMark/>
          </w:tcPr>
          <w:p w14:paraId="632FDC82"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479" w:type="pct"/>
            <w:tcBorders>
              <w:top w:val="nil"/>
              <w:left w:val="nil"/>
              <w:bottom w:val="single" w:sz="4" w:space="0" w:color="auto"/>
              <w:right w:val="single" w:sz="4" w:space="0" w:color="auto"/>
            </w:tcBorders>
            <w:shd w:val="clear" w:color="000000" w:fill="F2F2F2"/>
            <w:vAlign w:val="center"/>
            <w:hideMark/>
          </w:tcPr>
          <w:p w14:paraId="3E2B5406"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505" w:type="pct"/>
            <w:tcBorders>
              <w:top w:val="nil"/>
              <w:left w:val="nil"/>
              <w:bottom w:val="single" w:sz="4" w:space="0" w:color="auto"/>
              <w:right w:val="single" w:sz="4" w:space="0" w:color="auto"/>
            </w:tcBorders>
            <w:shd w:val="clear" w:color="000000" w:fill="F2F2F2"/>
            <w:vAlign w:val="center"/>
            <w:hideMark/>
          </w:tcPr>
          <w:p w14:paraId="1F433A21"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522" w:type="pct"/>
            <w:tcBorders>
              <w:top w:val="nil"/>
              <w:left w:val="nil"/>
              <w:bottom w:val="single" w:sz="4" w:space="0" w:color="auto"/>
              <w:right w:val="single" w:sz="4" w:space="0" w:color="auto"/>
            </w:tcBorders>
            <w:shd w:val="clear" w:color="000000" w:fill="F2F2F2"/>
            <w:vAlign w:val="center"/>
            <w:hideMark/>
          </w:tcPr>
          <w:p w14:paraId="7119D68E"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Técnicos</w:t>
            </w:r>
          </w:p>
        </w:tc>
        <w:tc>
          <w:tcPr>
            <w:tcW w:w="1063" w:type="pct"/>
            <w:tcBorders>
              <w:top w:val="nil"/>
              <w:left w:val="nil"/>
              <w:bottom w:val="single" w:sz="4" w:space="0" w:color="auto"/>
              <w:right w:val="single" w:sz="4" w:space="0" w:color="auto"/>
            </w:tcBorders>
            <w:shd w:val="clear" w:color="000000" w:fill="F2F2F2"/>
            <w:vAlign w:val="center"/>
            <w:hideMark/>
          </w:tcPr>
          <w:p w14:paraId="07490C3C" w14:textId="77777777" w:rsidR="00BC0932" w:rsidRPr="00BC0932" w:rsidRDefault="00BC0932" w:rsidP="00BC0932">
            <w:pPr>
              <w:spacing w:line="240" w:lineRule="auto"/>
              <w:jc w:val="both"/>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Procurar resarcimientos a favor de la institución, impuestos a industrias que contaminan el ambiente.</w:t>
            </w:r>
          </w:p>
        </w:tc>
        <w:tc>
          <w:tcPr>
            <w:tcW w:w="471" w:type="pct"/>
            <w:tcBorders>
              <w:top w:val="nil"/>
              <w:left w:val="nil"/>
              <w:bottom w:val="single" w:sz="4" w:space="0" w:color="auto"/>
              <w:right w:val="single" w:sz="4" w:space="0" w:color="auto"/>
            </w:tcBorders>
            <w:shd w:val="clear" w:color="000000" w:fill="F2F2F2"/>
            <w:vAlign w:val="center"/>
            <w:hideMark/>
          </w:tcPr>
          <w:p w14:paraId="18671D03" w14:textId="77777777" w:rsidR="00BC0932" w:rsidRPr="00BC0932" w:rsidRDefault="00BC0932" w:rsidP="00BC0932">
            <w:pPr>
              <w:spacing w:line="240" w:lineRule="auto"/>
              <w:jc w:val="center"/>
              <w:rPr>
                <w:rFonts w:ascii="Times New Roman" w:eastAsia="Times New Roman" w:hAnsi="Times New Roman" w:cs="Times New Roman"/>
                <w:b w:val="0"/>
                <w:color w:val="366092"/>
                <w:sz w:val="20"/>
                <w:szCs w:val="24"/>
                <w:lang w:val="es-GT" w:eastAsia="es-GT"/>
              </w:rPr>
            </w:pPr>
            <w:r w:rsidRPr="00BC0932">
              <w:rPr>
                <w:rFonts w:ascii="Times New Roman" w:eastAsia="Times New Roman" w:hAnsi="Times New Roman" w:cs="Times New Roman"/>
                <w:b w:val="0"/>
                <w:color w:val="366092"/>
                <w:sz w:val="20"/>
                <w:szCs w:val="24"/>
                <w:lang w:val="es-GT" w:eastAsia="es-GT"/>
              </w:rPr>
              <w:t>Regional</w:t>
            </w:r>
          </w:p>
        </w:tc>
      </w:tr>
      <w:tr w:rsidR="00BC0932" w:rsidRPr="00BC0932" w14:paraId="0E8D6581" w14:textId="77777777" w:rsidTr="00BC0932">
        <w:trPr>
          <w:trHeight w:val="435"/>
        </w:trPr>
        <w:tc>
          <w:tcPr>
            <w:tcW w:w="180" w:type="pct"/>
            <w:tcBorders>
              <w:top w:val="nil"/>
              <w:left w:val="single" w:sz="4" w:space="0" w:color="auto"/>
              <w:bottom w:val="single" w:sz="4" w:space="0" w:color="auto"/>
              <w:right w:val="single" w:sz="4" w:space="0" w:color="auto"/>
            </w:tcBorders>
            <w:shd w:val="clear" w:color="000000" w:fill="F2F2F2"/>
            <w:vAlign w:val="center"/>
            <w:hideMark/>
          </w:tcPr>
          <w:p w14:paraId="4E8783E0" w14:textId="77777777" w:rsidR="00BC0932" w:rsidRPr="00BC0932" w:rsidRDefault="00BC0932" w:rsidP="00BC0932">
            <w:pPr>
              <w:spacing w:line="240" w:lineRule="auto"/>
              <w:jc w:val="center"/>
              <w:rPr>
                <w:rFonts w:ascii="Times New Roman" w:eastAsia="Times New Roman" w:hAnsi="Times New Roman" w:cs="Times New Roman"/>
                <w:b w:val="0"/>
                <w:color w:val="366092"/>
                <w:sz w:val="20"/>
                <w:szCs w:val="24"/>
                <w:lang w:val="es-GT" w:eastAsia="es-GT"/>
              </w:rPr>
            </w:pPr>
            <w:r w:rsidRPr="00BC0932">
              <w:rPr>
                <w:rFonts w:ascii="Times New Roman" w:eastAsia="Times New Roman" w:hAnsi="Times New Roman" w:cs="Times New Roman"/>
                <w:b w:val="0"/>
                <w:color w:val="366092"/>
                <w:sz w:val="20"/>
                <w:szCs w:val="24"/>
                <w:lang w:val="es-GT" w:eastAsia="es-GT"/>
              </w:rPr>
              <w:t>8</w:t>
            </w:r>
          </w:p>
        </w:tc>
        <w:tc>
          <w:tcPr>
            <w:tcW w:w="915" w:type="pct"/>
            <w:tcBorders>
              <w:top w:val="nil"/>
              <w:left w:val="nil"/>
              <w:bottom w:val="single" w:sz="4" w:space="0" w:color="auto"/>
              <w:right w:val="single" w:sz="4" w:space="0" w:color="auto"/>
            </w:tcBorders>
            <w:shd w:val="clear" w:color="000000" w:fill="F2F2F2"/>
            <w:vAlign w:val="center"/>
            <w:hideMark/>
          </w:tcPr>
          <w:p w14:paraId="3FDAF88C" w14:textId="77777777" w:rsidR="00BC0932" w:rsidRPr="00BC0932" w:rsidRDefault="00BC0932" w:rsidP="00BC0932">
            <w:pPr>
              <w:spacing w:line="240" w:lineRule="auto"/>
              <w:jc w:val="both"/>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División de Protección a la Naturaleza DIPRONA -PNC-</w:t>
            </w:r>
          </w:p>
        </w:tc>
        <w:tc>
          <w:tcPr>
            <w:tcW w:w="381" w:type="pct"/>
            <w:tcBorders>
              <w:top w:val="nil"/>
              <w:left w:val="nil"/>
              <w:bottom w:val="single" w:sz="4" w:space="0" w:color="auto"/>
              <w:right w:val="single" w:sz="4" w:space="0" w:color="auto"/>
            </w:tcBorders>
            <w:shd w:val="clear" w:color="000000" w:fill="F2F2F2"/>
            <w:vAlign w:val="center"/>
            <w:hideMark/>
          </w:tcPr>
          <w:p w14:paraId="4E7DFA56"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483" w:type="pct"/>
            <w:tcBorders>
              <w:top w:val="nil"/>
              <w:left w:val="nil"/>
              <w:bottom w:val="single" w:sz="4" w:space="0" w:color="auto"/>
              <w:right w:val="single" w:sz="4" w:space="0" w:color="auto"/>
            </w:tcBorders>
            <w:shd w:val="clear" w:color="000000" w:fill="F2F2F2"/>
            <w:vAlign w:val="center"/>
            <w:hideMark/>
          </w:tcPr>
          <w:p w14:paraId="51F98929"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479" w:type="pct"/>
            <w:tcBorders>
              <w:top w:val="nil"/>
              <w:left w:val="nil"/>
              <w:bottom w:val="single" w:sz="4" w:space="0" w:color="auto"/>
              <w:right w:val="single" w:sz="4" w:space="0" w:color="auto"/>
            </w:tcBorders>
            <w:shd w:val="clear" w:color="000000" w:fill="F2F2F2"/>
            <w:vAlign w:val="center"/>
            <w:hideMark/>
          </w:tcPr>
          <w:p w14:paraId="6D0FD484"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505" w:type="pct"/>
            <w:tcBorders>
              <w:top w:val="nil"/>
              <w:left w:val="nil"/>
              <w:bottom w:val="single" w:sz="4" w:space="0" w:color="auto"/>
              <w:right w:val="single" w:sz="4" w:space="0" w:color="auto"/>
            </w:tcBorders>
            <w:shd w:val="clear" w:color="000000" w:fill="F2F2F2"/>
            <w:vAlign w:val="center"/>
            <w:hideMark/>
          </w:tcPr>
          <w:p w14:paraId="1358B801"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522" w:type="pct"/>
            <w:tcBorders>
              <w:top w:val="nil"/>
              <w:left w:val="nil"/>
              <w:bottom w:val="single" w:sz="4" w:space="0" w:color="auto"/>
              <w:right w:val="single" w:sz="4" w:space="0" w:color="auto"/>
            </w:tcBorders>
            <w:shd w:val="clear" w:color="000000" w:fill="F2F2F2"/>
            <w:vAlign w:val="center"/>
            <w:hideMark/>
          </w:tcPr>
          <w:p w14:paraId="4D97AF24"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Legales</w:t>
            </w:r>
          </w:p>
        </w:tc>
        <w:tc>
          <w:tcPr>
            <w:tcW w:w="1063" w:type="pct"/>
            <w:tcBorders>
              <w:top w:val="nil"/>
              <w:left w:val="nil"/>
              <w:bottom w:val="single" w:sz="4" w:space="0" w:color="auto"/>
              <w:right w:val="single" w:sz="4" w:space="0" w:color="auto"/>
            </w:tcBorders>
            <w:shd w:val="clear" w:color="000000" w:fill="F2F2F2"/>
            <w:vAlign w:val="center"/>
            <w:hideMark/>
          </w:tcPr>
          <w:p w14:paraId="4F26DB6F" w14:textId="77777777" w:rsidR="00BC0932" w:rsidRPr="00BC0932" w:rsidRDefault="00BC0932" w:rsidP="00BC0932">
            <w:pPr>
              <w:spacing w:line="240" w:lineRule="auto"/>
              <w:jc w:val="both"/>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 xml:space="preserve">Brindar apoyo para la aplicación de leyes ambientales. </w:t>
            </w:r>
          </w:p>
        </w:tc>
        <w:tc>
          <w:tcPr>
            <w:tcW w:w="471" w:type="pct"/>
            <w:tcBorders>
              <w:top w:val="nil"/>
              <w:left w:val="nil"/>
              <w:bottom w:val="single" w:sz="4" w:space="0" w:color="auto"/>
              <w:right w:val="single" w:sz="4" w:space="0" w:color="auto"/>
            </w:tcBorders>
            <w:shd w:val="clear" w:color="000000" w:fill="F2F2F2"/>
            <w:vAlign w:val="center"/>
            <w:hideMark/>
          </w:tcPr>
          <w:p w14:paraId="20BD059F" w14:textId="77777777" w:rsidR="00BC0932" w:rsidRPr="00BC0932" w:rsidRDefault="00BC0932" w:rsidP="00BC0932">
            <w:pPr>
              <w:spacing w:line="240" w:lineRule="auto"/>
              <w:jc w:val="center"/>
              <w:rPr>
                <w:rFonts w:ascii="Times New Roman" w:eastAsia="Times New Roman" w:hAnsi="Times New Roman" w:cs="Times New Roman"/>
                <w:b w:val="0"/>
                <w:color w:val="366092"/>
                <w:sz w:val="20"/>
                <w:szCs w:val="24"/>
                <w:lang w:val="es-GT" w:eastAsia="es-GT"/>
              </w:rPr>
            </w:pPr>
            <w:r w:rsidRPr="00BC0932">
              <w:rPr>
                <w:rFonts w:ascii="Times New Roman" w:eastAsia="Times New Roman" w:hAnsi="Times New Roman" w:cs="Times New Roman"/>
                <w:b w:val="0"/>
                <w:color w:val="366092"/>
                <w:sz w:val="20"/>
                <w:szCs w:val="24"/>
                <w:lang w:val="es-GT" w:eastAsia="es-GT"/>
              </w:rPr>
              <w:t>Regional</w:t>
            </w:r>
          </w:p>
        </w:tc>
      </w:tr>
      <w:tr w:rsidR="00BC0932" w:rsidRPr="00BC0932" w14:paraId="076036B5" w14:textId="77777777" w:rsidTr="00BC0932">
        <w:trPr>
          <w:trHeight w:val="435"/>
        </w:trPr>
        <w:tc>
          <w:tcPr>
            <w:tcW w:w="180" w:type="pct"/>
            <w:tcBorders>
              <w:top w:val="nil"/>
              <w:left w:val="single" w:sz="4" w:space="0" w:color="auto"/>
              <w:bottom w:val="single" w:sz="4" w:space="0" w:color="auto"/>
              <w:right w:val="single" w:sz="4" w:space="0" w:color="auto"/>
            </w:tcBorders>
            <w:shd w:val="clear" w:color="000000" w:fill="F2F2F2"/>
            <w:vAlign w:val="center"/>
            <w:hideMark/>
          </w:tcPr>
          <w:p w14:paraId="617BB6F1" w14:textId="77777777" w:rsidR="00BC0932" w:rsidRPr="00BC0932" w:rsidRDefault="00BC0932" w:rsidP="00BC0932">
            <w:pPr>
              <w:spacing w:line="240" w:lineRule="auto"/>
              <w:jc w:val="center"/>
              <w:rPr>
                <w:rFonts w:ascii="Times New Roman" w:eastAsia="Times New Roman" w:hAnsi="Times New Roman" w:cs="Times New Roman"/>
                <w:b w:val="0"/>
                <w:color w:val="366092"/>
                <w:sz w:val="20"/>
                <w:szCs w:val="24"/>
                <w:lang w:val="es-GT" w:eastAsia="es-GT"/>
              </w:rPr>
            </w:pPr>
            <w:r w:rsidRPr="00BC0932">
              <w:rPr>
                <w:rFonts w:ascii="Times New Roman" w:eastAsia="Times New Roman" w:hAnsi="Times New Roman" w:cs="Times New Roman"/>
                <w:b w:val="0"/>
                <w:color w:val="366092"/>
                <w:sz w:val="20"/>
                <w:szCs w:val="24"/>
                <w:lang w:val="es-GT" w:eastAsia="es-GT"/>
              </w:rPr>
              <w:t>9</w:t>
            </w:r>
          </w:p>
        </w:tc>
        <w:tc>
          <w:tcPr>
            <w:tcW w:w="915" w:type="pct"/>
            <w:tcBorders>
              <w:top w:val="nil"/>
              <w:left w:val="nil"/>
              <w:bottom w:val="single" w:sz="4" w:space="0" w:color="auto"/>
              <w:right w:val="single" w:sz="4" w:space="0" w:color="auto"/>
            </w:tcBorders>
            <w:shd w:val="clear" w:color="000000" w:fill="F2F2F2"/>
            <w:vAlign w:val="center"/>
            <w:hideMark/>
          </w:tcPr>
          <w:p w14:paraId="6226146A" w14:textId="77777777" w:rsidR="00BC0932" w:rsidRPr="00BC0932" w:rsidRDefault="00BC0932" w:rsidP="00BC0932">
            <w:pPr>
              <w:spacing w:line="240" w:lineRule="auto"/>
              <w:jc w:val="both"/>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Fiscalía del Medio Ambiente de la Procuraduría General de la Nación</w:t>
            </w:r>
          </w:p>
        </w:tc>
        <w:tc>
          <w:tcPr>
            <w:tcW w:w="381" w:type="pct"/>
            <w:tcBorders>
              <w:top w:val="nil"/>
              <w:left w:val="nil"/>
              <w:bottom w:val="single" w:sz="4" w:space="0" w:color="auto"/>
              <w:right w:val="single" w:sz="4" w:space="0" w:color="auto"/>
            </w:tcBorders>
            <w:shd w:val="clear" w:color="000000" w:fill="F2F2F2"/>
            <w:vAlign w:val="center"/>
            <w:hideMark/>
          </w:tcPr>
          <w:p w14:paraId="69EA10AE"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483" w:type="pct"/>
            <w:tcBorders>
              <w:top w:val="nil"/>
              <w:left w:val="nil"/>
              <w:bottom w:val="single" w:sz="4" w:space="0" w:color="auto"/>
              <w:right w:val="single" w:sz="4" w:space="0" w:color="auto"/>
            </w:tcBorders>
            <w:shd w:val="clear" w:color="000000" w:fill="F2F2F2"/>
            <w:vAlign w:val="center"/>
            <w:hideMark/>
          </w:tcPr>
          <w:p w14:paraId="538ECBCF"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479" w:type="pct"/>
            <w:tcBorders>
              <w:top w:val="nil"/>
              <w:left w:val="nil"/>
              <w:bottom w:val="single" w:sz="4" w:space="0" w:color="auto"/>
              <w:right w:val="single" w:sz="4" w:space="0" w:color="auto"/>
            </w:tcBorders>
            <w:shd w:val="clear" w:color="000000" w:fill="F2F2F2"/>
            <w:vAlign w:val="center"/>
            <w:hideMark/>
          </w:tcPr>
          <w:p w14:paraId="282DB3EB"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505" w:type="pct"/>
            <w:tcBorders>
              <w:top w:val="nil"/>
              <w:left w:val="nil"/>
              <w:bottom w:val="single" w:sz="4" w:space="0" w:color="auto"/>
              <w:right w:val="single" w:sz="4" w:space="0" w:color="auto"/>
            </w:tcBorders>
            <w:shd w:val="clear" w:color="000000" w:fill="F2F2F2"/>
            <w:vAlign w:val="center"/>
            <w:hideMark/>
          </w:tcPr>
          <w:p w14:paraId="7C5C118A"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522" w:type="pct"/>
            <w:tcBorders>
              <w:top w:val="nil"/>
              <w:left w:val="nil"/>
              <w:bottom w:val="single" w:sz="4" w:space="0" w:color="auto"/>
              <w:right w:val="single" w:sz="4" w:space="0" w:color="auto"/>
            </w:tcBorders>
            <w:shd w:val="clear" w:color="000000" w:fill="F2F2F2"/>
            <w:vAlign w:val="center"/>
            <w:hideMark/>
          </w:tcPr>
          <w:p w14:paraId="7319CCCC"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Legales</w:t>
            </w:r>
          </w:p>
        </w:tc>
        <w:tc>
          <w:tcPr>
            <w:tcW w:w="1063" w:type="pct"/>
            <w:tcBorders>
              <w:top w:val="nil"/>
              <w:left w:val="nil"/>
              <w:bottom w:val="single" w:sz="4" w:space="0" w:color="auto"/>
              <w:right w:val="single" w:sz="4" w:space="0" w:color="auto"/>
            </w:tcBorders>
            <w:shd w:val="clear" w:color="000000" w:fill="F2F2F2"/>
            <w:vAlign w:val="center"/>
            <w:hideMark/>
          </w:tcPr>
          <w:p w14:paraId="3FD29D14" w14:textId="77777777" w:rsidR="00BC0932" w:rsidRPr="00BC0932" w:rsidRDefault="00BC0932" w:rsidP="00BC0932">
            <w:pPr>
              <w:spacing w:line="240" w:lineRule="auto"/>
              <w:jc w:val="both"/>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Procurar resarcimientos a favor de la institución, impuestos a industrias que contaminan el ambiente.</w:t>
            </w:r>
          </w:p>
        </w:tc>
        <w:tc>
          <w:tcPr>
            <w:tcW w:w="471" w:type="pct"/>
            <w:tcBorders>
              <w:top w:val="nil"/>
              <w:left w:val="nil"/>
              <w:bottom w:val="single" w:sz="4" w:space="0" w:color="auto"/>
              <w:right w:val="single" w:sz="4" w:space="0" w:color="auto"/>
            </w:tcBorders>
            <w:shd w:val="clear" w:color="000000" w:fill="F2F2F2"/>
            <w:vAlign w:val="center"/>
            <w:hideMark/>
          </w:tcPr>
          <w:p w14:paraId="0DE0E28F" w14:textId="77777777" w:rsidR="00BC0932" w:rsidRPr="00BC0932" w:rsidRDefault="00BC0932" w:rsidP="00BC0932">
            <w:pPr>
              <w:spacing w:line="240" w:lineRule="auto"/>
              <w:jc w:val="center"/>
              <w:rPr>
                <w:rFonts w:ascii="Times New Roman" w:eastAsia="Times New Roman" w:hAnsi="Times New Roman" w:cs="Times New Roman"/>
                <w:b w:val="0"/>
                <w:color w:val="366092"/>
                <w:sz w:val="20"/>
                <w:szCs w:val="24"/>
                <w:lang w:val="es-GT" w:eastAsia="es-GT"/>
              </w:rPr>
            </w:pPr>
            <w:r w:rsidRPr="00BC0932">
              <w:rPr>
                <w:rFonts w:ascii="Times New Roman" w:eastAsia="Times New Roman" w:hAnsi="Times New Roman" w:cs="Times New Roman"/>
                <w:b w:val="0"/>
                <w:color w:val="366092"/>
                <w:sz w:val="20"/>
                <w:szCs w:val="24"/>
                <w:lang w:val="es-GT" w:eastAsia="es-GT"/>
              </w:rPr>
              <w:t>Regional</w:t>
            </w:r>
          </w:p>
        </w:tc>
      </w:tr>
      <w:tr w:rsidR="00BC0932" w:rsidRPr="00BC0932" w14:paraId="164B6832" w14:textId="77777777" w:rsidTr="00BC0932">
        <w:trPr>
          <w:trHeight w:val="435"/>
        </w:trPr>
        <w:tc>
          <w:tcPr>
            <w:tcW w:w="180" w:type="pct"/>
            <w:tcBorders>
              <w:top w:val="nil"/>
              <w:left w:val="single" w:sz="4" w:space="0" w:color="auto"/>
              <w:bottom w:val="single" w:sz="4" w:space="0" w:color="auto"/>
              <w:right w:val="single" w:sz="4" w:space="0" w:color="auto"/>
            </w:tcBorders>
            <w:shd w:val="clear" w:color="000000" w:fill="F2F2F2"/>
            <w:vAlign w:val="center"/>
            <w:hideMark/>
          </w:tcPr>
          <w:p w14:paraId="111F7E6C" w14:textId="77777777" w:rsidR="00BC0932" w:rsidRPr="00BC0932" w:rsidRDefault="00BC0932" w:rsidP="00BC0932">
            <w:pPr>
              <w:spacing w:line="240" w:lineRule="auto"/>
              <w:jc w:val="center"/>
              <w:rPr>
                <w:rFonts w:ascii="Times New Roman" w:eastAsia="Times New Roman" w:hAnsi="Times New Roman" w:cs="Times New Roman"/>
                <w:b w:val="0"/>
                <w:color w:val="366092"/>
                <w:sz w:val="20"/>
                <w:szCs w:val="24"/>
                <w:lang w:val="es-GT" w:eastAsia="es-GT"/>
              </w:rPr>
            </w:pPr>
            <w:r w:rsidRPr="00BC0932">
              <w:rPr>
                <w:rFonts w:ascii="Times New Roman" w:eastAsia="Times New Roman" w:hAnsi="Times New Roman" w:cs="Times New Roman"/>
                <w:b w:val="0"/>
                <w:color w:val="366092"/>
                <w:sz w:val="20"/>
                <w:szCs w:val="24"/>
                <w:lang w:val="es-GT" w:eastAsia="es-GT"/>
              </w:rPr>
              <w:t>10</w:t>
            </w:r>
          </w:p>
        </w:tc>
        <w:tc>
          <w:tcPr>
            <w:tcW w:w="915" w:type="pct"/>
            <w:tcBorders>
              <w:top w:val="nil"/>
              <w:left w:val="nil"/>
              <w:bottom w:val="single" w:sz="4" w:space="0" w:color="auto"/>
              <w:right w:val="single" w:sz="4" w:space="0" w:color="auto"/>
            </w:tcBorders>
            <w:shd w:val="clear" w:color="000000" w:fill="F2F2F2"/>
            <w:vAlign w:val="center"/>
            <w:hideMark/>
          </w:tcPr>
          <w:p w14:paraId="00419F59" w14:textId="77777777" w:rsidR="00BC0932" w:rsidRPr="00BC0932" w:rsidRDefault="00BC0932" w:rsidP="00BC0932">
            <w:pPr>
              <w:spacing w:line="240" w:lineRule="auto"/>
              <w:jc w:val="both"/>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Comité de Cámaras Agrícolas, Comerciales, Industriales y Financieras -CACIF-</w:t>
            </w:r>
          </w:p>
        </w:tc>
        <w:tc>
          <w:tcPr>
            <w:tcW w:w="381" w:type="pct"/>
            <w:tcBorders>
              <w:top w:val="nil"/>
              <w:left w:val="nil"/>
              <w:bottom w:val="single" w:sz="4" w:space="0" w:color="auto"/>
              <w:right w:val="single" w:sz="4" w:space="0" w:color="auto"/>
            </w:tcBorders>
            <w:shd w:val="clear" w:color="000000" w:fill="F2F2F2"/>
            <w:vAlign w:val="center"/>
            <w:hideMark/>
          </w:tcPr>
          <w:p w14:paraId="708ACFF4"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483" w:type="pct"/>
            <w:tcBorders>
              <w:top w:val="nil"/>
              <w:left w:val="nil"/>
              <w:bottom w:val="single" w:sz="4" w:space="0" w:color="auto"/>
              <w:right w:val="single" w:sz="4" w:space="0" w:color="auto"/>
            </w:tcBorders>
            <w:shd w:val="clear" w:color="000000" w:fill="F2F2F2"/>
            <w:vAlign w:val="center"/>
            <w:hideMark/>
          </w:tcPr>
          <w:p w14:paraId="1858AD72"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479" w:type="pct"/>
            <w:tcBorders>
              <w:top w:val="nil"/>
              <w:left w:val="nil"/>
              <w:bottom w:val="single" w:sz="4" w:space="0" w:color="auto"/>
              <w:right w:val="single" w:sz="4" w:space="0" w:color="auto"/>
            </w:tcBorders>
            <w:shd w:val="clear" w:color="000000" w:fill="F2F2F2"/>
            <w:vAlign w:val="center"/>
            <w:hideMark/>
          </w:tcPr>
          <w:p w14:paraId="1D029C33"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505" w:type="pct"/>
            <w:tcBorders>
              <w:top w:val="nil"/>
              <w:left w:val="nil"/>
              <w:bottom w:val="single" w:sz="4" w:space="0" w:color="auto"/>
              <w:right w:val="single" w:sz="4" w:space="0" w:color="auto"/>
            </w:tcBorders>
            <w:shd w:val="clear" w:color="000000" w:fill="F2F2F2"/>
            <w:vAlign w:val="center"/>
            <w:hideMark/>
          </w:tcPr>
          <w:p w14:paraId="082F0355"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522" w:type="pct"/>
            <w:tcBorders>
              <w:top w:val="nil"/>
              <w:left w:val="nil"/>
              <w:bottom w:val="single" w:sz="4" w:space="0" w:color="auto"/>
              <w:right w:val="single" w:sz="4" w:space="0" w:color="auto"/>
            </w:tcBorders>
            <w:shd w:val="clear" w:color="000000" w:fill="F2F2F2"/>
            <w:vAlign w:val="center"/>
            <w:hideMark/>
          </w:tcPr>
          <w:p w14:paraId="0E9F8D34"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Técnicos</w:t>
            </w:r>
          </w:p>
        </w:tc>
        <w:tc>
          <w:tcPr>
            <w:tcW w:w="1063" w:type="pct"/>
            <w:tcBorders>
              <w:top w:val="nil"/>
              <w:left w:val="nil"/>
              <w:bottom w:val="single" w:sz="4" w:space="0" w:color="auto"/>
              <w:right w:val="single" w:sz="4" w:space="0" w:color="auto"/>
            </w:tcBorders>
            <w:shd w:val="clear" w:color="000000" w:fill="F2F2F2"/>
            <w:vAlign w:val="center"/>
            <w:hideMark/>
          </w:tcPr>
          <w:p w14:paraId="19F8B5A5" w14:textId="77777777" w:rsidR="00BC0932" w:rsidRPr="00BC0932" w:rsidRDefault="00BC0932" w:rsidP="00BC0932">
            <w:pPr>
              <w:spacing w:line="240" w:lineRule="auto"/>
              <w:jc w:val="both"/>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Velar por el apoyo del sector privado</w:t>
            </w:r>
          </w:p>
        </w:tc>
        <w:tc>
          <w:tcPr>
            <w:tcW w:w="471" w:type="pct"/>
            <w:tcBorders>
              <w:top w:val="nil"/>
              <w:left w:val="nil"/>
              <w:bottom w:val="single" w:sz="4" w:space="0" w:color="auto"/>
              <w:right w:val="single" w:sz="4" w:space="0" w:color="auto"/>
            </w:tcBorders>
            <w:shd w:val="clear" w:color="000000" w:fill="F2F2F2"/>
            <w:vAlign w:val="center"/>
            <w:hideMark/>
          </w:tcPr>
          <w:p w14:paraId="755D45CB" w14:textId="77777777" w:rsidR="00BC0932" w:rsidRPr="00BC0932" w:rsidRDefault="00BC0932" w:rsidP="00BC0932">
            <w:pPr>
              <w:spacing w:line="240" w:lineRule="auto"/>
              <w:jc w:val="center"/>
              <w:rPr>
                <w:rFonts w:ascii="Times New Roman" w:eastAsia="Times New Roman" w:hAnsi="Times New Roman" w:cs="Times New Roman"/>
                <w:b w:val="0"/>
                <w:color w:val="366092"/>
                <w:sz w:val="20"/>
                <w:szCs w:val="24"/>
                <w:lang w:val="es-GT" w:eastAsia="es-GT"/>
              </w:rPr>
            </w:pPr>
            <w:r w:rsidRPr="00BC0932">
              <w:rPr>
                <w:rFonts w:ascii="Times New Roman" w:eastAsia="Times New Roman" w:hAnsi="Times New Roman" w:cs="Times New Roman"/>
                <w:b w:val="0"/>
                <w:color w:val="366092"/>
                <w:sz w:val="20"/>
                <w:szCs w:val="24"/>
                <w:lang w:val="es-GT" w:eastAsia="es-GT"/>
              </w:rPr>
              <w:t>Regional</w:t>
            </w:r>
          </w:p>
        </w:tc>
      </w:tr>
      <w:tr w:rsidR="00BC0932" w:rsidRPr="00BC0932" w14:paraId="7245551F" w14:textId="77777777" w:rsidTr="00BC0932">
        <w:trPr>
          <w:trHeight w:val="435"/>
        </w:trPr>
        <w:tc>
          <w:tcPr>
            <w:tcW w:w="180" w:type="pct"/>
            <w:tcBorders>
              <w:top w:val="nil"/>
              <w:left w:val="single" w:sz="4" w:space="0" w:color="auto"/>
              <w:bottom w:val="single" w:sz="4" w:space="0" w:color="auto"/>
              <w:right w:val="single" w:sz="4" w:space="0" w:color="auto"/>
            </w:tcBorders>
            <w:shd w:val="clear" w:color="000000" w:fill="F2F2F2"/>
            <w:vAlign w:val="center"/>
            <w:hideMark/>
          </w:tcPr>
          <w:p w14:paraId="65E90BEC" w14:textId="77777777" w:rsidR="00BC0932" w:rsidRPr="00BC0932" w:rsidRDefault="00BC0932" w:rsidP="00BC0932">
            <w:pPr>
              <w:spacing w:line="240" w:lineRule="auto"/>
              <w:jc w:val="center"/>
              <w:rPr>
                <w:rFonts w:ascii="Times New Roman" w:eastAsia="Times New Roman" w:hAnsi="Times New Roman" w:cs="Times New Roman"/>
                <w:b w:val="0"/>
                <w:color w:val="366092"/>
                <w:sz w:val="20"/>
                <w:szCs w:val="24"/>
                <w:lang w:val="es-GT" w:eastAsia="es-GT"/>
              </w:rPr>
            </w:pPr>
            <w:r w:rsidRPr="00BC0932">
              <w:rPr>
                <w:rFonts w:ascii="Times New Roman" w:eastAsia="Times New Roman" w:hAnsi="Times New Roman" w:cs="Times New Roman"/>
                <w:b w:val="0"/>
                <w:color w:val="366092"/>
                <w:sz w:val="20"/>
                <w:szCs w:val="24"/>
                <w:lang w:val="es-GT" w:eastAsia="es-GT"/>
              </w:rPr>
              <w:t>11</w:t>
            </w:r>
          </w:p>
        </w:tc>
        <w:tc>
          <w:tcPr>
            <w:tcW w:w="915" w:type="pct"/>
            <w:tcBorders>
              <w:top w:val="nil"/>
              <w:left w:val="nil"/>
              <w:bottom w:val="single" w:sz="4" w:space="0" w:color="auto"/>
              <w:right w:val="single" w:sz="4" w:space="0" w:color="auto"/>
            </w:tcBorders>
            <w:shd w:val="clear" w:color="000000" w:fill="F2F2F2"/>
            <w:vAlign w:val="center"/>
            <w:hideMark/>
          </w:tcPr>
          <w:p w14:paraId="387B3AB2" w14:textId="77777777" w:rsidR="00BC0932" w:rsidRPr="00BC0932" w:rsidRDefault="00BC0932" w:rsidP="00BC0932">
            <w:pPr>
              <w:spacing w:line="240" w:lineRule="auto"/>
              <w:jc w:val="both"/>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Industrias que no cumplen con las leyes ambientales</w:t>
            </w:r>
          </w:p>
        </w:tc>
        <w:tc>
          <w:tcPr>
            <w:tcW w:w="381" w:type="pct"/>
            <w:tcBorders>
              <w:top w:val="nil"/>
              <w:left w:val="nil"/>
              <w:bottom w:val="single" w:sz="4" w:space="0" w:color="auto"/>
              <w:right w:val="single" w:sz="4" w:space="0" w:color="auto"/>
            </w:tcBorders>
            <w:shd w:val="clear" w:color="000000" w:fill="F2F2F2"/>
            <w:vAlign w:val="center"/>
            <w:hideMark/>
          </w:tcPr>
          <w:p w14:paraId="6A878FF6"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483" w:type="pct"/>
            <w:tcBorders>
              <w:top w:val="nil"/>
              <w:left w:val="nil"/>
              <w:bottom w:val="single" w:sz="4" w:space="0" w:color="auto"/>
              <w:right w:val="single" w:sz="4" w:space="0" w:color="auto"/>
            </w:tcBorders>
            <w:shd w:val="clear" w:color="000000" w:fill="F2F2F2"/>
            <w:vAlign w:val="center"/>
            <w:hideMark/>
          </w:tcPr>
          <w:p w14:paraId="6DAAAD47"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479" w:type="pct"/>
            <w:tcBorders>
              <w:top w:val="nil"/>
              <w:left w:val="nil"/>
              <w:bottom w:val="single" w:sz="4" w:space="0" w:color="auto"/>
              <w:right w:val="single" w:sz="4" w:space="0" w:color="auto"/>
            </w:tcBorders>
            <w:shd w:val="clear" w:color="000000" w:fill="F2F2F2"/>
            <w:vAlign w:val="center"/>
            <w:hideMark/>
          </w:tcPr>
          <w:p w14:paraId="47C65FA0"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0</w:t>
            </w:r>
          </w:p>
        </w:tc>
        <w:tc>
          <w:tcPr>
            <w:tcW w:w="505" w:type="pct"/>
            <w:tcBorders>
              <w:top w:val="nil"/>
              <w:left w:val="nil"/>
              <w:bottom w:val="single" w:sz="4" w:space="0" w:color="auto"/>
              <w:right w:val="single" w:sz="4" w:space="0" w:color="auto"/>
            </w:tcBorders>
            <w:shd w:val="clear" w:color="000000" w:fill="F2F2F2"/>
            <w:vAlign w:val="center"/>
            <w:hideMark/>
          </w:tcPr>
          <w:p w14:paraId="204F4715"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522" w:type="pct"/>
            <w:tcBorders>
              <w:top w:val="nil"/>
              <w:left w:val="nil"/>
              <w:bottom w:val="single" w:sz="4" w:space="0" w:color="auto"/>
              <w:right w:val="single" w:sz="4" w:space="0" w:color="auto"/>
            </w:tcBorders>
            <w:shd w:val="clear" w:color="000000" w:fill="F2F2F2"/>
            <w:vAlign w:val="center"/>
            <w:hideMark/>
          </w:tcPr>
          <w:p w14:paraId="1C66AED2"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Técnicos</w:t>
            </w:r>
          </w:p>
        </w:tc>
        <w:tc>
          <w:tcPr>
            <w:tcW w:w="1063" w:type="pct"/>
            <w:tcBorders>
              <w:top w:val="nil"/>
              <w:left w:val="nil"/>
              <w:bottom w:val="single" w:sz="4" w:space="0" w:color="auto"/>
              <w:right w:val="single" w:sz="4" w:space="0" w:color="auto"/>
            </w:tcBorders>
            <w:shd w:val="clear" w:color="000000" w:fill="F2F2F2"/>
            <w:vAlign w:val="center"/>
            <w:hideMark/>
          </w:tcPr>
          <w:p w14:paraId="2A4D7EFD" w14:textId="77777777" w:rsidR="00BC0932" w:rsidRPr="00BC0932" w:rsidRDefault="00BC0932" w:rsidP="00BC0932">
            <w:pPr>
              <w:spacing w:line="240" w:lineRule="auto"/>
              <w:jc w:val="both"/>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 xml:space="preserve">Incumplimiento de las leyes ambientales causan el deterioro ambiental. Velar por el cumplimiento de las acciones legales en temas ambientales a través de las autoridades. </w:t>
            </w:r>
          </w:p>
        </w:tc>
        <w:tc>
          <w:tcPr>
            <w:tcW w:w="471" w:type="pct"/>
            <w:tcBorders>
              <w:top w:val="nil"/>
              <w:left w:val="nil"/>
              <w:bottom w:val="single" w:sz="4" w:space="0" w:color="auto"/>
              <w:right w:val="single" w:sz="4" w:space="0" w:color="auto"/>
            </w:tcBorders>
            <w:shd w:val="clear" w:color="000000" w:fill="F2F2F2"/>
            <w:vAlign w:val="center"/>
            <w:hideMark/>
          </w:tcPr>
          <w:p w14:paraId="7A0D7B6F" w14:textId="77777777" w:rsidR="00BC0932" w:rsidRPr="00BC0932" w:rsidRDefault="00BC0932" w:rsidP="00BC0932">
            <w:pPr>
              <w:spacing w:line="240" w:lineRule="auto"/>
              <w:jc w:val="center"/>
              <w:rPr>
                <w:rFonts w:ascii="Times New Roman" w:eastAsia="Times New Roman" w:hAnsi="Times New Roman" w:cs="Times New Roman"/>
                <w:b w:val="0"/>
                <w:color w:val="366092"/>
                <w:sz w:val="20"/>
                <w:szCs w:val="24"/>
                <w:lang w:val="es-GT" w:eastAsia="es-GT"/>
              </w:rPr>
            </w:pPr>
            <w:r w:rsidRPr="00BC0932">
              <w:rPr>
                <w:rFonts w:ascii="Times New Roman" w:eastAsia="Times New Roman" w:hAnsi="Times New Roman" w:cs="Times New Roman"/>
                <w:b w:val="0"/>
                <w:color w:val="366092"/>
                <w:sz w:val="20"/>
                <w:szCs w:val="24"/>
                <w:lang w:val="es-GT" w:eastAsia="es-GT"/>
              </w:rPr>
              <w:t>Regional</w:t>
            </w:r>
          </w:p>
        </w:tc>
      </w:tr>
      <w:tr w:rsidR="00BC0932" w:rsidRPr="00BC0932" w14:paraId="6303168E" w14:textId="77777777" w:rsidTr="00BC0932">
        <w:trPr>
          <w:trHeight w:val="435"/>
        </w:trPr>
        <w:tc>
          <w:tcPr>
            <w:tcW w:w="180" w:type="pct"/>
            <w:tcBorders>
              <w:top w:val="nil"/>
              <w:left w:val="single" w:sz="4" w:space="0" w:color="auto"/>
              <w:bottom w:val="single" w:sz="4" w:space="0" w:color="auto"/>
              <w:right w:val="single" w:sz="4" w:space="0" w:color="auto"/>
            </w:tcBorders>
            <w:shd w:val="clear" w:color="000000" w:fill="F2F2F2"/>
            <w:vAlign w:val="center"/>
            <w:hideMark/>
          </w:tcPr>
          <w:p w14:paraId="68DF7394" w14:textId="77777777" w:rsidR="00BC0932" w:rsidRPr="00BC0932" w:rsidRDefault="00BC0932" w:rsidP="00BC0932">
            <w:pPr>
              <w:spacing w:line="240" w:lineRule="auto"/>
              <w:jc w:val="center"/>
              <w:rPr>
                <w:rFonts w:ascii="Times New Roman" w:eastAsia="Times New Roman" w:hAnsi="Times New Roman" w:cs="Times New Roman"/>
                <w:b w:val="0"/>
                <w:color w:val="366092"/>
                <w:sz w:val="20"/>
                <w:szCs w:val="24"/>
                <w:lang w:val="es-GT" w:eastAsia="es-GT"/>
              </w:rPr>
            </w:pPr>
            <w:r w:rsidRPr="00BC0932">
              <w:rPr>
                <w:rFonts w:ascii="Times New Roman" w:eastAsia="Times New Roman" w:hAnsi="Times New Roman" w:cs="Times New Roman"/>
                <w:b w:val="0"/>
                <w:color w:val="366092"/>
                <w:sz w:val="20"/>
                <w:szCs w:val="24"/>
                <w:lang w:val="es-GT" w:eastAsia="es-GT"/>
              </w:rPr>
              <w:t>12</w:t>
            </w:r>
          </w:p>
        </w:tc>
        <w:tc>
          <w:tcPr>
            <w:tcW w:w="915" w:type="pct"/>
            <w:tcBorders>
              <w:top w:val="nil"/>
              <w:left w:val="nil"/>
              <w:bottom w:val="single" w:sz="4" w:space="0" w:color="auto"/>
              <w:right w:val="single" w:sz="4" w:space="0" w:color="auto"/>
            </w:tcBorders>
            <w:shd w:val="clear" w:color="000000" w:fill="F2F2F2"/>
            <w:vAlign w:val="center"/>
            <w:hideMark/>
          </w:tcPr>
          <w:p w14:paraId="5F61F591" w14:textId="77777777" w:rsidR="00BC0932" w:rsidRPr="00BC0932" w:rsidRDefault="00BC0932" w:rsidP="00BC0932">
            <w:pPr>
              <w:spacing w:line="240" w:lineRule="auto"/>
              <w:jc w:val="both"/>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Población que no cumple con el pago de extracción de basura</w:t>
            </w:r>
          </w:p>
        </w:tc>
        <w:tc>
          <w:tcPr>
            <w:tcW w:w="381" w:type="pct"/>
            <w:tcBorders>
              <w:top w:val="nil"/>
              <w:left w:val="nil"/>
              <w:bottom w:val="single" w:sz="4" w:space="0" w:color="auto"/>
              <w:right w:val="single" w:sz="4" w:space="0" w:color="auto"/>
            </w:tcBorders>
            <w:shd w:val="clear" w:color="000000" w:fill="F2F2F2"/>
            <w:vAlign w:val="center"/>
            <w:hideMark/>
          </w:tcPr>
          <w:p w14:paraId="4C169EBB"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483" w:type="pct"/>
            <w:tcBorders>
              <w:top w:val="nil"/>
              <w:left w:val="nil"/>
              <w:bottom w:val="single" w:sz="4" w:space="0" w:color="auto"/>
              <w:right w:val="single" w:sz="4" w:space="0" w:color="auto"/>
            </w:tcBorders>
            <w:shd w:val="clear" w:color="000000" w:fill="F2F2F2"/>
            <w:vAlign w:val="center"/>
            <w:hideMark/>
          </w:tcPr>
          <w:p w14:paraId="1AD44AB8"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479" w:type="pct"/>
            <w:tcBorders>
              <w:top w:val="nil"/>
              <w:left w:val="nil"/>
              <w:bottom w:val="single" w:sz="4" w:space="0" w:color="auto"/>
              <w:right w:val="single" w:sz="4" w:space="0" w:color="auto"/>
            </w:tcBorders>
            <w:shd w:val="clear" w:color="000000" w:fill="F2F2F2"/>
            <w:vAlign w:val="center"/>
            <w:hideMark/>
          </w:tcPr>
          <w:p w14:paraId="5D434611"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0</w:t>
            </w:r>
          </w:p>
        </w:tc>
        <w:tc>
          <w:tcPr>
            <w:tcW w:w="505" w:type="pct"/>
            <w:tcBorders>
              <w:top w:val="nil"/>
              <w:left w:val="nil"/>
              <w:bottom w:val="single" w:sz="4" w:space="0" w:color="auto"/>
              <w:right w:val="single" w:sz="4" w:space="0" w:color="auto"/>
            </w:tcBorders>
            <w:shd w:val="clear" w:color="000000" w:fill="F2F2F2"/>
            <w:vAlign w:val="center"/>
            <w:hideMark/>
          </w:tcPr>
          <w:p w14:paraId="78E3D01E"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522" w:type="pct"/>
            <w:tcBorders>
              <w:top w:val="nil"/>
              <w:left w:val="nil"/>
              <w:bottom w:val="single" w:sz="4" w:space="0" w:color="auto"/>
              <w:right w:val="single" w:sz="4" w:space="0" w:color="auto"/>
            </w:tcBorders>
            <w:shd w:val="clear" w:color="000000" w:fill="F2F2F2"/>
            <w:vAlign w:val="center"/>
            <w:hideMark/>
          </w:tcPr>
          <w:p w14:paraId="56B3F5D9"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Oponente</w:t>
            </w:r>
          </w:p>
        </w:tc>
        <w:tc>
          <w:tcPr>
            <w:tcW w:w="1063" w:type="pct"/>
            <w:tcBorders>
              <w:top w:val="nil"/>
              <w:left w:val="nil"/>
              <w:bottom w:val="single" w:sz="4" w:space="0" w:color="auto"/>
              <w:right w:val="single" w:sz="4" w:space="0" w:color="auto"/>
            </w:tcBorders>
            <w:shd w:val="clear" w:color="000000" w:fill="F2F2F2"/>
            <w:vAlign w:val="center"/>
            <w:hideMark/>
          </w:tcPr>
          <w:p w14:paraId="50EB75D9" w14:textId="77777777" w:rsidR="00BC0932" w:rsidRPr="00BC0932" w:rsidRDefault="00BC0932" w:rsidP="00BC0932">
            <w:pPr>
              <w:spacing w:line="240" w:lineRule="auto"/>
              <w:jc w:val="both"/>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Generación de basureros ilegales. Aplicar las leyes en temas ambientales que sancionen a los mismos.</w:t>
            </w:r>
          </w:p>
        </w:tc>
        <w:tc>
          <w:tcPr>
            <w:tcW w:w="471" w:type="pct"/>
            <w:tcBorders>
              <w:top w:val="nil"/>
              <w:left w:val="nil"/>
              <w:bottom w:val="single" w:sz="4" w:space="0" w:color="auto"/>
              <w:right w:val="single" w:sz="4" w:space="0" w:color="auto"/>
            </w:tcBorders>
            <w:shd w:val="clear" w:color="000000" w:fill="F2F2F2"/>
            <w:vAlign w:val="center"/>
            <w:hideMark/>
          </w:tcPr>
          <w:p w14:paraId="7414F4DF" w14:textId="77777777" w:rsidR="00BC0932" w:rsidRPr="00BC0932" w:rsidRDefault="00BC0932" w:rsidP="00BC0932">
            <w:pPr>
              <w:spacing w:line="240" w:lineRule="auto"/>
              <w:jc w:val="center"/>
              <w:rPr>
                <w:rFonts w:ascii="Times New Roman" w:eastAsia="Times New Roman" w:hAnsi="Times New Roman" w:cs="Times New Roman"/>
                <w:b w:val="0"/>
                <w:color w:val="366092"/>
                <w:sz w:val="20"/>
                <w:szCs w:val="24"/>
                <w:lang w:val="es-GT" w:eastAsia="es-GT"/>
              </w:rPr>
            </w:pPr>
            <w:r w:rsidRPr="00BC0932">
              <w:rPr>
                <w:rFonts w:ascii="Times New Roman" w:eastAsia="Times New Roman" w:hAnsi="Times New Roman" w:cs="Times New Roman"/>
                <w:b w:val="0"/>
                <w:color w:val="366092"/>
                <w:sz w:val="20"/>
                <w:szCs w:val="24"/>
                <w:lang w:val="es-GT" w:eastAsia="es-GT"/>
              </w:rPr>
              <w:t>Regional</w:t>
            </w:r>
          </w:p>
        </w:tc>
      </w:tr>
      <w:tr w:rsidR="00BC0932" w:rsidRPr="00BC0932" w14:paraId="22FC9F89" w14:textId="77777777" w:rsidTr="00BC0932">
        <w:trPr>
          <w:trHeight w:val="435"/>
        </w:trPr>
        <w:tc>
          <w:tcPr>
            <w:tcW w:w="180" w:type="pct"/>
            <w:tcBorders>
              <w:top w:val="nil"/>
              <w:left w:val="single" w:sz="4" w:space="0" w:color="auto"/>
              <w:bottom w:val="single" w:sz="4" w:space="0" w:color="auto"/>
              <w:right w:val="single" w:sz="4" w:space="0" w:color="auto"/>
            </w:tcBorders>
            <w:shd w:val="clear" w:color="000000" w:fill="F2F2F2"/>
            <w:vAlign w:val="center"/>
            <w:hideMark/>
          </w:tcPr>
          <w:p w14:paraId="0885360F" w14:textId="77777777" w:rsidR="00BC0932" w:rsidRPr="00BC0932" w:rsidRDefault="00BC0932" w:rsidP="00BC0932">
            <w:pPr>
              <w:spacing w:line="240" w:lineRule="auto"/>
              <w:jc w:val="center"/>
              <w:rPr>
                <w:rFonts w:ascii="Times New Roman" w:eastAsia="Times New Roman" w:hAnsi="Times New Roman" w:cs="Times New Roman"/>
                <w:b w:val="0"/>
                <w:color w:val="366092"/>
                <w:sz w:val="20"/>
                <w:szCs w:val="24"/>
                <w:lang w:val="es-GT" w:eastAsia="es-GT"/>
              </w:rPr>
            </w:pPr>
            <w:r w:rsidRPr="00BC0932">
              <w:rPr>
                <w:rFonts w:ascii="Times New Roman" w:eastAsia="Times New Roman" w:hAnsi="Times New Roman" w:cs="Times New Roman"/>
                <w:b w:val="0"/>
                <w:color w:val="366092"/>
                <w:sz w:val="20"/>
                <w:szCs w:val="24"/>
                <w:lang w:val="es-GT" w:eastAsia="es-GT"/>
              </w:rPr>
              <w:t>13</w:t>
            </w:r>
          </w:p>
        </w:tc>
        <w:tc>
          <w:tcPr>
            <w:tcW w:w="915" w:type="pct"/>
            <w:tcBorders>
              <w:top w:val="nil"/>
              <w:left w:val="nil"/>
              <w:bottom w:val="single" w:sz="4" w:space="0" w:color="auto"/>
              <w:right w:val="single" w:sz="4" w:space="0" w:color="auto"/>
            </w:tcBorders>
            <w:shd w:val="clear" w:color="000000" w:fill="F2F2F2"/>
            <w:vAlign w:val="center"/>
            <w:hideMark/>
          </w:tcPr>
          <w:p w14:paraId="79778336" w14:textId="77777777" w:rsidR="00BC0932" w:rsidRPr="00BC0932" w:rsidRDefault="00BC0932" w:rsidP="00BC0932">
            <w:pPr>
              <w:spacing w:line="240" w:lineRule="auto"/>
              <w:jc w:val="both"/>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Municipalidades que no tienen en funcionamiento plantas de tratamiento</w:t>
            </w:r>
          </w:p>
        </w:tc>
        <w:tc>
          <w:tcPr>
            <w:tcW w:w="381" w:type="pct"/>
            <w:tcBorders>
              <w:top w:val="nil"/>
              <w:left w:val="nil"/>
              <w:bottom w:val="single" w:sz="4" w:space="0" w:color="auto"/>
              <w:right w:val="single" w:sz="4" w:space="0" w:color="auto"/>
            </w:tcBorders>
            <w:shd w:val="clear" w:color="000000" w:fill="F2F2F2"/>
            <w:vAlign w:val="center"/>
            <w:hideMark/>
          </w:tcPr>
          <w:p w14:paraId="78F19D6F"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483" w:type="pct"/>
            <w:tcBorders>
              <w:top w:val="nil"/>
              <w:left w:val="nil"/>
              <w:bottom w:val="single" w:sz="4" w:space="0" w:color="auto"/>
              <w:right w:val="single" w:sz="4" w:space="0" w:color="auto"/>
            </w:tcBorders>
            <w:shd w:val="clear" w:color="000000" w:fill="F2F2F2"/>
            <w:vAlign w:val="center"/>
            <w:hideMark/>
          </w:tcPr>
          <w:p w14:paraId="68319E0A"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479" w:type="pct"/>
            <w:tcBorders>
              <w:top w:val="nil"/>
              <w:left w:val="nil"/>
              <w:bottom w:val="single" w:sz="4" w:space="0" w:color="auto"/>
              <w:right w:val="single" w:sz="4" w:space="0" w:color="auto"/>
            </w:tcBorders>
            <w:shd w:val="clear" w:color="000000" w:fill="F2F2F2"/>
            <w:vAlign w:val="center"/>
            <w:hideMark/>
          </w:tcPr>
          <w:p w14:paraId="5288C311"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0</w:t>
            </w:r>
          </w:p>
        </w:tc>
        <w:tc>
          <w:tcPr>
            <w:tcW w:w="505" w:type="pct"/>
            <w:tcBorders>
              <w:top w:val="nil"/>
              <w:left w:val="nil"/>
              <w:bottom w:val="single" w:sz="4" w:space="0" w:color="auto"/>
              <w:right w:val="single" w:sz="4" w:space="0" w:color="auto"/>
            </w:tcBorders>
            <w:shd w:val="clear" w:color="000000" w:fill="F2F2F2"/>
            <w:vAlign w:val="center"/>
            <w:hideMark/>
          </w:tcPr>
          <w:p w14:paraId="63B0506B"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522" w:type="pct"/>
            <w:tcBorders>
              <w:top w:val="nil"/>
              <w:left w:val="nil"/>
              <w:bottom w:val="single" w:sz="4" w:space="0" w:color="auto"/>
              <w:right w:val="single" w:sz="4" w:space="0" w:color="auto"/>
            </w:tcBorders>
            <w:shd w:val="clear" w:color="000000" w:fill="F2F2F2"/>
            <w:vAlign w:val="center"/>
            <w:hideMark/>
          </w:tcPr>
          <w:p w14:paraId="7E0A12A0"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Oponente</w:t>
            </w:r>
          </w:p>
        </w:tc>
        <w:tc>
          <w:tcPr>
            <w:tcW w:w="1063" w:type="pct"/>
            <w:tcBorders>
              <w:top w:val="nil"/>
              <w:left w:val="nil"/>
              <w:bottom w:val="single" w:sz="4" w:space="0" w:color="auto"/>
              <w:right w:val="single" w:sz="4" w:space="0" w:color="auto"/>
            </w:tcBorders>
            <w:shd w:val="clear" w:color="000000" w:fill="F2F2F2"/>
            <w:vAlign w:val="center"/>
            <w:hideMark/>
          </w:tcPr>
          <w:p w14:paraId="63798AB2" w14:textId="77777777" w:rsidR="00BC0932" w:rsidRPr="00BC0932" w:rsidRDefault="00BC0932" w:rsidP="00BC0932">
            <w:pPr>
              <w:spacing w:line="240" w:lineRule="auto"/>
              <w:jc w:val="both"/>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 xml:space="preserve">Contaminación hídrica. Rehabilitación de plantas de tratamiento y sistemas para mejorar la calidad del agua.  </w:t>
            </w:r>
          </w:p>
        </w:tc>
        <w:tc>
          <w:tcPr>
            <w:tcW w:w="471" w:type="pct"/>
            <w:tcBorders>
              <w:top w:val="nil"/>
              <w:left w:val="nil"/>
              <w:bottom w:val="single" w:sz="4" w:space="0" w:color="auto"/>
              <w:right w:val="single" w:sz="4" w:space="0" w:color="auto"/>
            </w:tcBorders>
            <w:shd w:val="clear" w:color="000000" w:fill="F2F2F2"/>
            <w:vAlign w:val="center"/>
            <w:hideMark/>
          </w:tcPr>
          <w:p w14:paraId="48CAB132" w14:textId="77777777" w:rsidR="00BC0932" w:rsidRPr="00BC0932" w:rsidRDefault="00BC0932" w:rsidP="00BC0932">
            <w:pPr>
              <w:spacing w:line="240" w:lineRule="auto"/>
              <w:jc w:val="center"/>
              <w:rPr>
                <w:rFonts w:ascii="Times New Roman" w:eastAsia="Times New Roman" w:hAnsi="Times New Roman" w:cs="Times New Roman"/>
                <w:b w:val="0"/>
                <w:color w:val="366092"/>
                <w:sz w:val="20"/>
                <w:szCs w:val="24"/>
                <w:lang w:val="es-GT" w:eastAsia="es-GT"/>
              </w:rPr>
            </w:pPr>
            <w:r w:rsidRPr="00BC0932">
              <w:rPr>
                <w:rFonts w:ascii="Times New Roman" w:eastAsia="Times New Roman" w:hAnsi="Times New Roman" w:cs="Times New Roman"/>
                <w:b w:val="0"/>
                <w:color w:val="366092"/>
                <w:sz w:val="20"/>
                <w:szCs w:val="24"/>
                <w:lang w:val="es-GT" w:eastAsia="es-GT"/>
              </w:rPr>
              <w:t>Municipal</w:t>
            </w:r>
          </w:p>
        </w:tc>
      </w:tr>
      <w:tr w:rsidR="00BC0932" w:rsidRPr="00BC0932" w14:paraId="33664B65" w14:textId="77777777" w:rsidTr="00BC0932">
        <w:trPr>
          <w:trHeight w:val="435"/>
        </w:trPr>
        <w:tc>
          <w:tcPr>
            <w:tcW w:w="180" w:type="pct"/>
            <w:tcBorders>
              <w:top w:val="nil"/>
              <w:left w:val="single" w:sz="4" w:space="0" w:color="auto"/>
              <w:bottom w:val="single" w:sz="4" w:space="0" w:color="auto"/>
              <w:right w:val="single" w:sz="4" w:space="0" w:color="auto"/>
            </w:tcBorders>
            <w:shd w:val="clear" w:color="000000" w:fill="F2F2F2"/>
            <w:vAlign w:val="center"/>
            <w:hideMark/>
          </w:tcPr>
          <w:p w14:paraId="5081127A" w14:textId="77777777" w:rsidR="00BC0932" w:rsidRPr="00BC0932" w:rsidRDefault="00BC0932" w:rsidP="00BC0932">
            <w:pPr>
              <w:spacing w:line="240" w:lineRule="auto"/>
              <w:jc w:val="center"/>
              <w:rPr>
                <w:rFonts w:ascii="Times New Roman" w:eastAsia="Times New Roman" w:hAnsi="Times New Roman" w:cs="Times New Roman"/>
                <w:b w:val="0"/>
                <w:color w:val="366092"/>
                <w:sz w:val="20"/>
                <w:szCs w:val="24"/>
                <w:lang w:val="es-GT" w:eastAsia="es-GT"/>
              </w:rPr>
            </w:pPr>
            <w:r w:rsidRPr="00BC0932">
              <w:rPr>
                <w:rFonts w:ascii="Times New Roman" w:eastAsia="Times New Roman" w:hAnsi="Times New Roman" w:cs="Times New Roman"/>
                <w:b w:val="0"/>
                <w:color w:val="366092"/>
                <w:sz w:val="20"/>
                <w:szCs w:val="24"/>
                <w:lang w:val="es-GT" w:eastAsia="es-GT"/>
              </w:rPr>
              <w:t>14</w:t>
            </w:r>
          </w:p>
        </w:tc>
        <w:tc>
          <w:tcPr>
            <w:tcW w:w="915" w:type="pct"/>
            <w:tcBorders>
              <w:top w:val="nil"/>
              <w:left w:val="nil"/>
              <w:bottom w:val="single" w:sz="4" w:space="0" w:color="auto"/>
              <w:right w:val="single" w:sz="4" w:space="0" w:color="auto"/>
            </w:tcBorders>
            <w:shd w:val="clear" w:color="000000" w:fill="F2F2F2"/>
            <w:vAlign w:val="center"/>
            <w:hideMark/>
          </w:tcPr>
          <w:p w14:paraId="02AEA5A5" w14:textId="77777777" w:rsidR="00BC0932" w:rsidRPr="00BC0932" w:rsidRDefault="00BC0932" w:rsidP="00BC0932">
            <w:pPr>
              <w:spacing w:line="240" w:lineRule="auto"/>
              <w:jc w:val="both"/>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Organizaciones no interesadas en temas ambientales</w:t>
            </w:r>
          </w:p>
        </w:tc>
        <w:tc>
          <w:tcPr>
            <w:tcW w:w="381" w:type="pct"/>
            <w:tcBorders>
              <w:top w:val="nil"/>
              <w:left w:val="nil"/>
              <w:bottom w:val="single" w:sz="4" w:space="0" w:color="auto"/>
              <w:right w:val="single" w:sz="4" w:space="0" w:color="auto"/>
            </w:tcBorders>
            <w:shd w:val="clear" w:color="000000" w:fill="F2F2F2"/>
            <w:vAlign w:val="center"/>
            <w:hideMark/>
          </w:tcPr>
          <w:p w14:paraId="01155DD2"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483" w:type="pct"/>
            <w:tcBorders>
              <w:top w:val="nil"/>
              <w:left w:val="nil"/>
              <w:bottom w:val="single" w:sz="4" w:space="0" w:color="auto"/>
              <w:right w:val="single" w:sz="4" w:space="0" w:color="auto"/>
            </w:tcBorders>
            <w:shd w:val="clear" w:color="000000" w:fill="F2F2F2"/>
            <w:vAlign w:val="center"/>
            <w:hideMark/>
          </w:tcPr>
          <w:p w14:paraId="2BBD0195"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479" w:type="pct"/>
            <w:tcBorders>
              <w:top w:val="nil"/>
              <w:left w:val="nil"/>
              <w:bottom w:val="single" w:sz="4" w:space="0" w:color="auto"/>
              <w:right w:val="single" w:sz="4" w:space="0" w:color="auto"/>
            </w:tcBorders>
            <w:shd w:val="clear" w:color="000000" w:fill="F2F2F2"/>
            <w:vAlign w:val="center"/>
            <w:hideMark/>
          </w:tcPr>
          <w:p w14:paraId="0CF275C3"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0</w:t>
            </w:r>
          </w:p>
        </w:tc>
        <w:tc>
          <w:tcPr>
            <w:tcW w:w="505" w:type="pct"/>
            <w:tcBorders>
              <w:top w:val="nil"/>
              <w:left w:val="nil"/>
              <w:bottom w:val="single" w:sz="4" w:space="0" w:color="auto"/>
              <w:right w:val="single" w:sz="4" w:space="0" w:color="auto"/>
            </w:tcBorders>
            <w:shd w:val="clear" w:color="000000" w:fill="F2F2F2"/>
            <w:vAlign w:val="center"/>
            <w:hideMark/>
          </w:tcPr>
          <w:p w14:paraId="4C9C68DB"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-1</w:t>
            </w:r>
          </w:p>
        </w:tc>
        <w:tc>
          <w:tcPr>
            <w:tcW w:w="522" w:type="pct"/>
            <w:tcBorders>
              <w:top w:val="nil"/>
              <w:left w:val="nil"/>
              <w:bottom w:val="single" w:sz="4" w:space="0" w:color="auto"/>
              <w:right w:val="single" w:sz="4" w:space="0" w:color="auto"/>
            </w:tcBorders>
            <w:shd w:val="clear" w:color="000000" w:fill="F2F2F2"/>
            <w:vAlign w:val="center"/>
            <w:hideMark/>
          </w:tcPr>
          <w:p w14:paraId="276F85CB" w14:textId="77777777" w:rsidR="00BC0932" w:rsidRPr="00BC0932" w:rsidRDefault="00BC0932" w:rsidP="00BC0932">
            <w:pPr>
              <w:spacing w:line="240" w:lineRule="auto"/>
              <w:jc w:val="center"/>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Oponente</w:t>
            </w:r>
          </w:p>
        </w:tc>
        <w:tc>
          <w:tcPr>
            <w:tcW w:w="1063" w:type="pct"/>
            <w:tcBorders>
              <w:top w:val="nil"/>
              <w:left w:val="nil"/>
              <w:bottom w:val="single" w:sz="4" w:space="0" w:color="auto"/>
              <w:right w:val="single" w:sz="4" w:space="0" w:color="auto"/>
            </w:tcBorders>
            <w:shd w:val="clear" w:color="000000" w:fill="F2F2F2"/>
            <w:vAlign w:val="center"/>
            <w:hideMark/>
          </w:tcPr>
          <w:p w14:paraId="7C6C9203" w14:textId="77777777" w:rsidR="00BC0932" w:rsidRPr="00BC0932" w:rsidRDefault="00BC0932" w:rsidP="00BC0932">
            <w:pPr>
              <w:spacing w:line="240" w:lineRule="auto"/>
              <w:jc w:val="both"/>
              <w:rPr>
                <w:rFonts w:ascii="Times New Roman" w:eastAsia="Times New Roman" w:hAnsi="Times New Roman" w:cs="Times New Roman"/>
                <w:bCs/>
                <w:color w:val="366092"/>
                <w:sz w:val="20"/>
                <w:szCs w:val="24"/>
                <w:lang w:val="es-GT" w:eastAsia="es-GT"/>
              </w:rPr>
            </w:pPr>
            <w:r w:rsidRPr="00BC0932">
              <w:rPr>
                <w:rFonts w:ascii="Times New Roman" w:eastAsia="Times New Roman" w:hAnsi="Times New Roman" w:cs="Times New Roman"/>
                <w:bCs/>
                <w:color w:val="366092"/>
                <w:sz w:val="20"/>
                <w:szCs w:val="24"/>
                <w:lang w:val="es-GT" w:eastAsia="es-GT"/>
              </w:rPr>
              <w:t xml:space="preserve">Deterioro ambiental. Acercamientos para llevar temas ambientales a través de la División de Educación Ambiental -AMSA-. </w:t>
            </w:r>
          </w:p>
        </w:tc>
        <w:tc>
          <w:tcPr>
            <w:tcW w:w="471" w:type="pct"/>
            <w:tcBorders>
              <w:top w:val="nil"/>
              <w:left w:val="nil"/>
              <w:bottom w:val="single" w:sz="4" w:space="0" w:color="auto"/>
              <w:right w:val="single" w:sz="4" w:space="0" w:color="auto"/>
            </w:tcBorders>
            <w:shd w:val="clear" w:color="000000" w:fill="F2F2F2"/>
            <w:vAlign w:val="center"/>
            <w:hideMark/>
          </w:tcPr>
          <w:p w14:paraId="6C2A720D" w14:textId="77777777" w:rsidR="00BC0932" w:rsidRPr="00BC0932" w:rsidRDefault="00BC0932" w:rsidP="00BC0932">
            <w:pPr>
              <w:spacing w:line="240" w:lineRule="auto"/>
              <w:jc w:val="center"/>
              <w:rPr>
                <w:rFonts w:ascii="Times New Roman" w:eastAsia="Times New Roman" w:hAnsi="Times New Roman" w:cs="Times New Roman"/>
                <w:b w:val="0"/>
                <w:color w:val="366092"/>
                <w:sz w:val="20"/>
                <w:szCs w:val="24"/>
                <w:lang w:val="es-GT" w:eastAsia="es-GT"/>
              </w:rPr>
            </w:pPr>
            <w:r w:rsidRPr="00BC0932">
              <w:rPr>
                <w:rFonts w:ascii="Times New Roman" w:eastAsia="Times New Roman" w:hAnsi="Times New Roman" w:cs="Times New Roman"/>
                <w:b w:val="0"/>
                <w:color w:val="366092"/>
                <w:sz w:val="20"/>
                <w:szCs w:val="24"/>
                <w:lang w:val="es-GT" w:eastAsia="es-GT"/>
              </w:rPr>
              <w:t>Regional</w:t>
            </w:r>
          </w:p>
        </w:tc>
      </w:tr>
    </w:tbl>
    <w:p w14:paraId="7CC9F49B" w14:textId="42E66318" w:rsidR="001F2474" w:rsidRDefault="001F2474" w:rsidP="001F2474">
      <w:pPr>
        <w:rPr>
          <w:rFonts w:ascii="Times New Roman" w:eastAsia="Times New Roman" w:hAnsi="Times New Roman" w:cs="Times New Roman"/>
          <w:bCs/>
          <w:color w:val="auto"/>
          <w:szCs w:val="28"/>
          <w:lang w:val="es-GT"/>
        </w:rPr>
      </w:pPr>
    </w:p>
    <w:p w14:paraId="6AB9C688" w14:textId="77777777" w:rsidR="001F2474" w:rsidRPr="001F2474" w:rsidRDefault="001F2474" w:rsidP="001F2474">
      <w:pPr>
        <w:rPr>
          <w:rFonts w:ascii="Times New Roman" w:eastAsia="Times New Roman" w:hAnsi="Times New Roman" w:cs="Times New Roman"/>
          <w:bCs/>
          <w:color w:val="auto"/>
          <w:szCs w:val="28"/>
          <w:lang w:val="es-GT"/>
        </w:rPr>
      </w:pPr>
    </w:p>
    <w:tbl>
      <w:tblPr>
        <w:tblW w:w="9776" w:type="dxa"/>
        <w:jc w:val="center"/>
        <w:tblCellMar>
          <w:left w:w="70" w:type="dxa"/>
          <w:right w:w="70" w:type="dxa"/>
        </w:tblCellMar>
        <w:tblLook w:val="04A0" w:firstRow="1" w:lastRow="0" w:firstColumn="1" w:lastColumn="0" w:noHBand="0" w:noVBand="1"/>
      </w:tblPr>
      <w:tblGrid>
        <w:gridCol w:w="1696"/>
        <w:gridCol w:w="380"/>
        <w:gridCol w:w="2807"/>
        <w:gridCol w:w="447"/>
        <w:gridCol w:w="2037"/>
        <w:gridCol w:w="346"/>
        <w:gridCol w:w="1677"/>
        <w:gridCol w:w="386"/>
      </w:tblGrid>
      <w:tr w:rsidR="001F2474" w:rsidRPr="001F2474" w14:paraId="0CE73F5C" w14:textId="77777777" w:rsidTr="00BC0932">
        <w:trPr>
          <w:trHeight w:val="90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242B8" w14:textId="77777777" w:rsidR="001F2474" w:rsidRPr="00CC46AD" w:rsidRDefault="001F2474" w:rsidP="001F2474">
            <w:pPr>
              <w:spacing w:line="240" w:lineRule="auto"/>
              <w:jc w:val="center"/>
              <w:rPr>
                <w:rFonts w:ascii="Times New Roman" w:eastAsia="Times New Roman" w:hAnsi="Times New Roman" w:cs="Times New Roman"/>
                <w:bCs/>
                <w:color w:val="000000"/>
                <w:sz w:val="24"/>
                <w:szCs w:val="24"/>
                <w:lang w:val="es-GT" w:eastAsia="es-GT"/>
              </w:rPr>
            </w:pPr>
            <w:r w:rsidRPr="00CC46AD">
              <w:rPr>
                <w:rFonts w:ascii="Times New Roman" w:eastAsia="Times New Roman" w:hAnsi="Times New Roman" w:cs="Times New Roman"/>
                <w:bCs/>
                <w:color w:val="000000"/>
                <w:sz w:val="24"/>
                <w:szCs w:val="24"/>
                <w:lang w:val="es-GT" w:eastAsia="es-GT"/>
              </w:rPr>
              <w:t>(1)</w:t>
            </w:r>
            <w:r w:rsidRPr="00CC46AD">
              <w:rPr>
                <w:rFonts w:ascii="Times New Roman" w:eastAsia="Times New Roman" w:hAnsi="Times New Roman" w:cs="Times New Roman"/>
                <w:bCs/>
                <w:color w:val="000000"/>
                <w:sz w:val="14"/>
                <w:szCs w:val="14"/>
                <w:lang w:val="es-GT" w:eastAsia="es-GT"/>
              </w:rPr>
              <w:t xml:space="preserve">    </w:t>
            </w:r>
            <w:r w:rsidRPr="00CC46AD">
              <w:rPr>
                <w:rFonts w:ascii="Times New Roman" w:eastAsia="Times New Roman" w:hAnsi="Times New Roman" w:cs="Times New Roman"/>
                <w:bCs/>
                <w:color w:val="000000"/>
                <w:sz w:val="24"/>
                <w:szCs w:val="24"/>
                <w:lang w:val="es-GT" w:eastAsia="es-GT"/>
              </w:rPr>
              <w:t>Rol que desempeñan:</w:t>
            </w:r>
          </w:p>
        </w:tc>
        <w:tc>
          <w:tcPr>
            <w:tcW w:w="380" w:type="dxa"/>
            <w:tcBorders>
              <w:top w:val="single" w:sz="4" w:space="0" w:color="auto"/>
              <w:left w:val="nil"/>
              <w:bottom w:val="single" w:sz="4" w:space="0" w:color="auto"/>
              <w:right w:val="single" w:sz="4" w:space="0" w:color="auto"/>
            </w:tcBorders>
            <w:shd w:val="clear" w:color="auto" w:fill="auto"/>
            <w:vAlign w:val="center"/>
            <w:hideMark/>
          </w:tcPr>
          <w:p w14:paraId="15C67B97" w14:textId="77777777" w:rsidR="001F2474" w:rsidRPr="00CC46AD" w:rsidRDefault="001F2474" w:rsidP="001F2474">
            <w:pPr>
              <w:spacing w:line="240" w:lineRule="auto"/>
              <w:jc w:val="center"/>
              <w:rPr>
                <w:rFonts w:ascii="Times New Roman" w:eastAsia="Times New Roman" w:hAnsi="Times New Roman" w:cs="Times New Roman"/>
                <w:bCs/>
                <w:color w:val="000000"/>
                <w:sz w:val="24"/>
                <w:szCs w:val="24"/>
                <w:lang w:val="es-GT" w:eastAsia="es-GT"/>
              </w:rPr>
            </w:pPr>
            <w:r w:rsidRPr="00CC46AD">
              <w:rPr>
                <w:rFonts w:ascii="Times New Roman" w:eastAsia="Times New Roman" w:hAnsi="Times New Roman" w:cs="Times New Roman"/>
                <w:bCs/>
                <w:color w:val="000000"/>
                <w:sz w:val="24"/>
                <w:szCs w:val="24"/>
                <w:lang w:val="es-GT" w:eastAsia="es-GT"/>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801550" w14:textId="77777777" w:rsidR="001F2474" w:rsidRPr="00CC46AD" w:rsidRDefault="001F2474" w:rsidP="001F2474">
            <w:pPr>
              <w:spacing w:line="240" w:lineRule="auto"/>
              <w:jc w:val="center"/>
              <w:rPr>
                <w:rFonts w:ascii="Times New Roman" w:eastAsia="Times New Roman" w:hAnsi="Times New Roman" w:cs="Times New Roman"/>
                <w:bCs/>
                <w:color w:val="000000"/>
                <w:sz w:val="24"/>
                <w:szCs w:val="24"/>
                <w:lang w:val="es-GT" w:eastAsia="es-GT"/>
              </w:rPr>
            </w:pPr>
            <w:r w:rsidRPr="00CC46AD">
              <w:rPr>
                <w:rFonts w:ascii="Times New Roman" w:eastAsia="Times New Roman" w:hAnsi="Times New Roman" w:cs="Times New Roman"/>
                <w:bCs/>
                <w:color w:val="000000"/>
                <w:sz w:val="24"/>
                <w:szCs w:val="24"/>
                <w:lang w:val="es-GT" w:eastAsia="es-GT"/>
              </w:rPr>
              <w:t>(2)</w:t>
            </w:r>
            <w:r w:rsidRPr="00CC46AD">
              <w:rPr>
                <w:rFonts w:ascii="Times New Roman" w:eastAsia="Times New Roman" w:hAnsi="Times New Roman" w:cs="Times New Roman"/>
                <w:bCs/>
                <w:color w:val="000000"/>
                <w:sz w:val="14"/>
                <w:szCs w:val="14"/>
                <w:lang w:val="es-GT" w:eastAsia="es-GT"/>
              </w:rPr>
              <w:t xml:space="preserve">  </w:t>
            </w:r>
            <w:r w:rsidRPr="00CC46AD">
              <w:rPr>
                <w:rFonts w:ascii="Times New Roman" w:eastAsia="Times New Roman" w:hAnsi="Times New Roman" w:cs="Times New Roman"/>
                <w:bCs/>
                <w:color w:val="000000"/>
                <w:sz w:val="24"/>
                <w:szCs w:val="24"/>
                <w:lang w:val="es-GT" w:eastAsia="es-GT"/>
              </w:rPr>
              <w:t>Importancia de las relaciones predominantes</w:t>
            </w:r>
          </w:p>
        </w:tc>
        <w:tc>
          <w:tcPr>
            <w:tcW w:w="447" w:type="dxa"/>
            <w:tcBorders>
              <w:top w:val="single" w:sz="4" w:space="0" w:color="auto"/>
              <w:left w:val="nil"/>
              <w:bottom w:val="single" w:sz="4" w:space="0" w:color="auto"/>
              <w:right w:val="single" w:sz="4" w:space="0" w:color="auto"/>
            </w:tcBorders>
            <w:shd w:val="clear" w:color="auto" w:fill="auto"/>
            <w:vAlign w:val="center"/>
            <w:hideMark/>
          </w:tcPr>
          <w:p w14:paraId="1EBE8684" w14:textId="77777777" w:rsidR="001F2474" w:rsidRPr="00CC46AD" w:rsidRDefault="001F2474" w:rsidP="001F2474">
            <w:pPr>
              <w:spacing w:line="240" w:lineRule="auto"/>
              <w:jc w:val="center"/>
              <w:rPr>
                <w:rFonts w:ascii="Times New Roman" w:eastAsia="Times New Roman" w:hAnsi="Times New Roman" w:cs="Times New Roman"/>
                <w:bCs/>
                <w:color w:val="000000"/>
                <w:sz w:val="24"/>
                <w:szCs w:val="24"/>
                <w:lang w:val="es-GT" w:eastAsia="es-GT"/>
              </w:rPr>
            </w:pPr>
            <w:r w:rsidRPr="00CC46AD">
              <w:rPr>
                <w:rFonts w:ascii="Times New Roman" w:eastAsia="Times New Roman" w:hAnsi="Times New Roman" w:cs="Times New Roman"/>
                <w:bCs/>
                <w:color w:val="000000"/>
                <w:sz w:val="24"/>
                <w:szCs w:val="24"/>
                <w:lang w:val="es-GT" w:eastAsia="es-GT"/>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E3B3186" w14:textId="77777777" w:rsidR="001F2474" w:rsidRPr="00CC46AD" w:rsidRDefault="001F2474" w:rsidP="001F2474">
            <w:pPr>
              <w:spacing w:line="240" w:lineRule="auto"/>
              <w:jc w:val="center"/>
              <w:rPr>
                <w:rFonts w:ascii="Times New Roman" w:eastAsia="Times New Roman" w:hAnsi="Times New Roman" w:cs="Times New Roman"/>
                <w:bCs/>
                <w:color w:val="000000"/>
                <w:sz w:val="24"/>
                <w:szCs w:val="24"/>
                <w:lang w:val="es-GT" w:eastAsia="es-GT"/>
              </w:rPr>
            </w:pPr>
            <w:r w:rsidRPr="00CC46AD">
              <w:rPr>
                <w:rFonts w:ascii="Times New Roman" w:eastAsia="Times New Roman" w:hAnsi="Times New Roman" w:cs="Times New Roman"/>
                <w:bCs/>
                <w:color w:val="000000"/>
                <w:sz w:val="24"/>
                <w:szCs w:val="24"/>
                <w:lang w:val="es-GT" w:eastAsia="es-GT"/>
              </w:rPr>
              <w:t>(3)</w:t>
            </w:r>
            <w:r w:rsidRPr="00CC46AD">
              <w:rPr>
                <w:rFonts w:ascii="Times New Roman" w:eastAsia="Times New Roman" w:hAnsi="Times New Roman" w:cs="Times New Roman"/>
                <w:bCs/>
                <w:color w:val="000000"/>
                <w:sz w:val="14"/>
                <w:szCs w:val="14"/>
                <w:lang w:val="es-GT" w:eastAsia="es-GT"/>
              </w:rPr>
              <w:t xml:space="preserve">  </w:t>
            </w:r>
            <w:r w:rsidRPr="00CC46AD">
              <w:rPr>
                <w:rFonts w:ascii="Times New Roman" w:eastAsia="Times New Roman" w:hAnsi="Times New Roman" w:cs="Times New Roman"/>
                <w:bCs/>
                <w:color w:val="000000"/>
                <w:sz w:val="24"/>
                <w:szCs w:val="24"/>
                <w:lang w:val="es-GT" w:eastAsia="es-GT"/>
              </w:rPr>
              <w:t>Jerarquización del poder</w:t>
            </w:r>
          </w:p>
        </w:tc>
        <w:tc>
          <w:tcPr>
            <w:tcW w:w="346" w:type="dxa"/>
            <w:tcBorders>
              <w:top w:val="single" w:sz="4" w:space="0" w:color="auto"/>
              <w:left w:val="nil"/>
              <w:bottom w:val="single" w:sz="4" w:space="0" w:color="auto"/>
              <w:right w:val="single" w:sz="4" w:space="0" w:color="auto"/>
            </w:tcBorders>
            <w:shd w:val="clear" w:color="auto" w:fill="auto"/>
            <w:vAlign w:val="center"/>
            <w:hideMark/>
          </w:tcPr>
          <w:p w14:paraId="0FE7A4AB" w14:textId="77777777" w:rsidR="001F2474" w:rsidRPr="00CC46AD" w:rsidRDefault="001F2474" w:rsidP="001F2474">
            <w:pPr>
              <w:spacing w:line="240" w:lineRule="auto"/>
              <w:jc w:val="center"/>
              <w:rPr>
                <w:rFonts w:ascii="Times New Roman" w:eastAsia="Times New Roman" w:hAnsi="Times New Roman" w:cs="Times New Roman"/>
                <w:bCs/>
                <w:color w:val="000000"/>
                <w:sz w:val="24"/>
                <w:szCs w:val="24"/>
                <w:lang w:val="es-GT" w:eastAsia="es-GT"/>
              </w:rPr>
            </w:pPr>
            <w:r w:rsidRPr="00CC46AD">
              <w:rPr>
                <w:rFonts w:ascii="Times New Roman" w:eastAsia="Times New Roman" w:hAnsi="Times New Roman" w:cs="Times New Roman"/>
                <w:bCs/>
                <w:color w:val="000000"/>
                <w:sz w:val="24"/>
                <w:szCs w:val="24"/>
                <w:lang w:val="es-GT" w:eastAsia="es-GT"/>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A4F66F" w14:textId="77777777" w:rsidR="001F2474" w:rsidRPr="00CC46AD" w:rsidRDefault="001F2474" w:rsidP="001F2474">
            <w:pPr>
              <w:spacing w:line="240" w:lineRule="auto"/>
              <w:jc w:val="center"/>
              <w:rPr>
                <w:rFonts w:ascii="Times New Roman" w:eastAsia="Times New Roman" w:hAnsi="Times New Roman" w:cs="Times New Roman"/>
                <w:bCs/>
                <w:color w:val="000000"/>
                <w:sz w:val="24"/>
                <w:szCs w:val="24"/>
                <w:lang w:val="es-GT" w:eastAsia="es-GT"/>
              </w:rPr>
            </w:pPr>
            <w:r w:rsidRPr="00CC46AD">
              <w:rPr>
                <w:rFonts w:ascii="Times New Roman" w:eastAsia="Times New Roman" w:hAnsi="Times New Roman" w:cs="Times New Roman"/>
                <w:bCs/>
                <w:color w:val="000000"/>
                <w:sz w:val="24"/>
                <w:szCs w:val="24"/>
                <w:lang w:val="es-GT" w:eastAsia="es-GT"/>
              </w:rPr>
              <w:t>(4)</w:t>
            </w:r>
            <w:r w:rsidRPr="00CC46AD">
              <w:rPr>
                <w:rFonts w:ascii="Times New Roman" w:eastAsia="Times New Roman" w:hAnsi="Times New Roman" w:cs="Times New Roman"/>
                <w:bCs/>
                <w:color w:val="000000"/>
                <w:sz w:val="14"/>
                <w:szCs w:val="14"/>
                <w:lang w:val="es-GT" w:eastAsia="es-GT"/>
              </w:rPr>
              <w:t xml:space="preserve">  </w:t>
            </w:r>
            <w:r w:rsidRPr="00CC46AD">
              <w:rPr>
                <w:rFonts w:ascii="Times New Roman" w:eastAsia="Times New Roman" w:hAnsi="Times New Roman" w:cs="Times New Roman"/>
                <w:bCs/>
                <w:color w:val="000000"/>
                <w:sz w:val="24"/>
                <w:szCs w:val="24"/>
                <w:lang w:val="es-GT" w:eastAsia="es-GT"/>
              </w:rPr>
              <w:t>Interés que posea el actor</w:t>
            </w:r>
          </w:p>
        </w:tc>
        <w:tc>
          <w:tcPr>
            <w:tcW w:w="386" w:type="dxa"/>
            <w:tcBorders>
              <w:top w:val="single" w:sz="4" w:space="0" w:color="auto"/>
              <w:left w:val="nil"/>
              <w:bottom w:val="single" w:sz="4" w:space="0" w:color="auto"/>
              <w:right w:val="single" w:sz="4" w:space="0" w:color="auto"/>
            </w:tcBorders>
            <w:shd w:val="clear" w:color="auto" w:fill="auto"/>
            <w:vAlign w:val="center"/>
            <w:hideMark/>
          </w:tcPr>
          <w:p w14:paraId="078ED0A7" w14:textId="77777777" w:rsidR="001F2474" w:rsidRPr="00CC46AD" w:rsidRDefault="001F2474" w:rsidP="001F2474">
            <w:pPr>
              <w:spacing w:line="240" w:lineRule="auto"/>
              <w:jc w:val="center"/>
              <w:rPr>
                <w:rFonts w:ascii="Times New Roman" w:eastAsia="Times New Roman" w:hAnsi="Times New Roman" w:cs="Times New Roman"/>
                <w:bCs/>
                <w:color w:val="000000"/>
                <w:sz w:val="24"/>
                <w:szCs w:val="24"/>
                <w:lang w:val="es-GT" w:eastAsia="es-GT"/>
              </w:rPr>
            </w:pPr>
            <w:r w:rsidRPr="00CC46AD">
              <w:rPr>
                <w:rFonts w:ascii="Times New Roman" w:eastAsia="Times New Roman" w:hAnsi="Times New Roman" w:cs="Times New Roman"/>
                <w:bCs/>
                <w:color w:val="000000"/>
                <w:sz w:val="24"/>
                <w:szCs w:val="24"/>
                <w:lang w:val="es-GT" w:eastAsia="es-GT"/>
              </w:rPr>
              <w:t> </w:t>
            </w:r>
          </w:p>
        </w:tc>
      </w:tr>
      <w:tr w:rsidR="001F2474" w:rsidRPr="001F2474" w14:paraId="2BC77C49" w14:textId="77777777" w:rsidTr="00BC0932">
        <w:trPr>
          <w:trHeight w:val="426"/>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1E7651BD" w14:textId="77777777" w:rsidR="001F2474" w:rsidRPr="00CC46AD" w:rsidRDefault="001F2474" w:rsidP="001F2474">
            <w:pPr>
              <w:spacing w:line="240" w:lineRule="auto"/>
              <w:jc w:val="center"/>
              <w:rPr>
                <w:rFonts w:ascii="Times New Roman" w:eastAsia="Times New Roman" w:hAnsi="Times New Roman" w:cs="Times New Roman"/>
                <w:bCs/>
                <w:color w:val="auto"/>
                <w:sz w:val="24"/>
                <w:szCs w:val="24"/>
                <w:lang w:val="es-GT" w:eastAsia="es-GT"/>
              </w:rPr>
            </w:pPr>
            <w:r w:rsidRPr="00CC46AD">
              <w:rPr>
                <w:rFonts w:ascii="Times New Roman" w:eastAsia="Times New Roman" w:hAnsi="Times New Roman" w:cs="Times New Roman"/>
                <w:bCs/>
                <w:color w:val="auto"/>
                <w:sz w:val="24"/>
                <w:szCs w:val="24"/>
                <w:lang w:val="es-GT" w:eastAsia="es-GT"/>
              </w:rPr>
              <w:t>Facilitador</w:t>
            </w:r>
          </w:p>
        </w:tc>
        <w:tc>
          <w:tcPr>
            <w:tcW w:w="380" w:type="dxa"/>
            <w:tcBorders>
              <w:top w:val="nil"/>
              <w:left w:val="nil"/>
              <w:bottom w:val="single" w:sz="4" w:space="0" w:color="auto"/>
              <w:right w:val="single" w:sz="4" w:space="0" w:color="auto"/>
            </w:tcBorders>
            <w:shd w:val="clear" w:color="auto" w:fill="auto"/>
            <w:vAlign w:val="center"/>
            <w:hideMark/>
          </w:tcPr>
          <w:p w14:paraId="3C2A84AB" w14:textId="77777777" w:rsidR="001F2474" w:rsidRPr="00CC46AD" w:rsidRDefault="001F2474" w:rsidP="001F2474">
            <w:pPr>
              <w:spacing w:line="240" w:lineRule="auto"/>
              <w:jc w:val="center"/>
              <w:rPr>
                <w:rFonts w:ascii="Times New Roman" w:eastAsia="Times New Roman" w:hAnsi="Times New Roman" w:cs="Times New Roman"/>
                <w:b w:val="0"/>
                <w:color w:val="auto"/>
                <w:sz w:val="24"/>
                <w:szCs w:val="24"/>
                <w:lang w:val="es-GT" w:eastAsia="es-GT"/>
              </w:rPr>
            </w:pPr>
            <w:r w:rsidRPr="00CC46AD">
              <w:rPr>
                <w:rFonts w:ascii="Times New Roman" w:eastAsia="Times New Roman" w:hAnsi="Times New Roman" w:cs="Times New Roman"/>
                <w:b w:val="0"/>
                <w:color w:val="auto"/>
                <w:sz w:val="24"/>
                <w:szCs w:val="24"/>
                <w:lang w:val="es-GT" w:eastAsia="es-GT"/>
              </w:rPr>
              <w:t>2</w:t>
            </w:r>
          </w:p>
        </w:tc>
        <w:tc>
          <w:tcPr>
            <w:tcW w:w="0" w:type="auto"/>
            <w:tcBorders>
              <w:top w:val="nil"/>
              <w:left w:val="nil"/>
              <w:bottom w:val="single" w:sz="4" w:space="0" w:color="auto"/>
              <w:right w:val="single" w:sz="4" w:space="0" w:color="auto"/>
            </w:tcBorders>
            <w:shd w:val="clear" w:color="auto" w:fill="auto"/>
            <w:vAlign w:val="center"/>
            <w:hideMark/>
          </w:tcPr>
          <w:p w14:paraId="46307920" w14:textId="77777777" w:rsidR="001F2474" w:rsidRPr="00CC46AD" w:rsidRDefault="001F2474" w:rsidP="001F2474">
            <w:pPr>
              <w:spacing w:line="240" w:lineRule="auto"/>
              <w:jc w:val="center"/>
              <w:rPr>
                <w:rFonts w:ascii="Times New Roman" w:eastAsia="Times New Roman" w:hAnsi="Times New Roman" w:cs="Times New Roman"/>
                <w:b w:val="0"/>
                <w:color w:val="auto"/>
                <w:sz w:val="24"/>
                <w:szCs w:val="24"/>
                <w:lang w:val="es-GT" w:eastAsia="es-GT"/>
              </w:rPr>
            </w:pPr>
            <w:r w:rsidRPr="00CC46AD">
              <w:rPr>
                <w:rFonts w:ascii="Times New Roman" w:eastAsia="Times New Roman" w:hAnsi="Times New Roman" w:cs="Times New Roman"/>
                <w:b w:val="0"/>
                <w:color w:val="auto"/>
                <w:sz w:val="24"/>
                <w:szCs w:val="24"/>
                <w:lang w:val="es-GT" w:eastAsia="es-GT"/>
              </w:rPr>
              <w:t>A favor</w:t>
            </w:r>
          </w:p>
        </w:tc>
        <w:tc>
          <w:tcPr>
            <w:tcW w:w="447" w:type="dxa"/>
            <w:tcBorders>
              <w:top w:val="nil"/>
              <w:left w:val="nil"/>
              <w:bottom w:val="single" w:sz="4" w:space="0" w:color="auto"/>
              <w:right w:val="single" w:sz="4" w:space="0" w:color="auto"/>
            </w:tcBorders>
            <w:shd w:val="clear" w:color="auto" w:fill="auto"/>
            <w:vAlign w:val="center"/>
            <w:hideMark/>
          </w:tcPr>
          <w:p w14:paraId="4CA394C5" w14:textId="77777777" w:rsidR="001F2474" w:rsidRPr="00CC46AD" w:rsidRDefault="001F2474" w:rsidP="001F2474">
            <w:pPr>
              <w:spacing w:line="240" w:lineRule="auto"/>
              <w:jc w:val="center"/>
              <w:rPr>
                <w:rFonts w:ascii="Times New Roman" w:eastAsia="Times New Roman" w:hAnsi="Times New Roman" w:cs="Times New Roman"/>
                <w:b w:val="0"/>
                <w:color w:val="auto"/>
                <w:sz w:val="24"/>
                <w:szCs w:val="24"/>
                <w:lang w:val="es-GT" w:eastAsia="es-GT"/>
              </w:rPr>
            </w:pPr>
            <w:r w:rsidRPr="00CC46AD">
              <w:rPr>
                <w:rFonts w:ascii="Times New Roman" w:eastAsia="Times New Roman" w:hAnsi="Times New Roman" w:cs="Times New Roman"/>
                <w:b w:val="0"/>
                <w:color w:val="auto"/>
                <w:sz w:val="24"/>
                <w:szCs w:val="24"/>
                <w:lang w:val="es-GT" w:eastAsia="es-GT"/>
              </w:rPr>
              <w:t>1</w:t>
            </w:r>
          </w:p>
        </w:tc>
        <w:tc>
          <w:tcPr>
            <w:tcW w:w="1984" w:type="dxa"/>
            <w:tcBorders>
              <w:top w:val="nil"/>
              <w:left w:val="nil"/>
              <w:bottom w:val="single" w:sz="4" w:space="0" w:color="auto"/>
              <w:right w:val="single" w:sz="4" w:space="0" w:color="auto"/>
            </w:tcBorders>
            <w:shd w:val="clear" w:color="auto" w:fill="auto"/>
            <w:vAlign w:val="center"/>
            <w:hideMark/>
          </w:tcPr>
          <w:p w14:paraId="3A8F22BB" w14:textId="77777777" w:rsidR="001F2474" w:rsidRPr="00CC46AD" w:rsidRDefault="001F2474" w:rsidP="001F2474">
            <w:pPr>
              <w:spacing w:line="240" w:lineRule="auto"/>
              <w:jc w:val="center"/>
              <w:rPr>
                <w:rFonts w:ascii="Times New Roman" w:eastAsia="Times New Roman" w:hAnsi="Times New Roman" w:cs="Times New Roman"/>
                <w:bCs/>
                <w:color w:val="auto"/>
                <w:sz w:val="24"/>
                <w:szCs w:val="24"/>
                <w:lang w:val="es-GT" w:eastAsia="es-GT"/>
              </w:rPr>
            </w:pPr>
            <w:r w:rsidRPr="00CC46AD">
              <w:rPr>
                <w:rFonts w:ascii="Times New Roman" w:eastAsia="Times New Roman" w:hAnsi="Times New Roman" w:cs="Times New Roman"/>
                <w:bCs/>
                <w:color w:val="auto"/>
                <w:sz w:val="24"/>
                <w:szCs w:val="24"/>
                <w:lang w:val="es-GT" w:eastAsia="es-GT"/>
              </w:rPr>
              <w:t>Alto</w:t>
            </w:r>
          </w:p>
        </w:tc>
        <w:tc>
          <w:tcPr>
            <w:tcW w:w="346" w:type="dxa"/>
            <w:tcBorders>
              <w:top w:val="nil"/>
              <w:left w:val="nil"/>
              <w:bottom w:val="single" w:sz="4" w:space="0" w:color="auto"/>
              <w:right w:val="single" w:sz="4" w:space="0" w:color="auto"/>
            </w:tcBorders>
            <w:shd w:val="clear" w:color="auto" w:fill="auto"/>
            <w:vAlign w:val="center"/>
            <w:hideMark/>
          </w:tcPr>
          <w:p w14:paraId="20343F9F" w14:textId="77777777" w:rsidR="001F2474" w:rsidRPr="00CC46AD" w:rsidRDefault="001F2474" w:rsidP="001F2474">
            <w:pPr>
              <w:spacing w:line="240" w:lineRule="auto"/>
              <w:jc w:val="center"/>
              <w:rPr>
                <w:rFonts w:ascii="Times New Roman" w:eastAsia="Times New Roman" w:hAnsi="Times New Roman" w:cs="Times New Roman"/>
                <w:b w:val="0"/>
                <w:color w:val="auto"/>
                <w:sz w:val="24"/>
                <w:szCs w:val="24"/>
                <w:lang w:val="es-GT" w:eastAsia="es-GT"/>
              </w:rPr>
            </w:pPr>
            <w:r w:rsidRPr="00CC46AD">
              <w:rPr>
                <w:rFonts w:ascii="Times New Roman" w:eastAsia="Times New Roman" w:hAnsi="Times New Roman" w:cs="Times New Roman"/>
                <w:b w:val="0"/>
                <w:color w:val="auto"/>
                <w:sz w:val="24"/>
                <w:szCs w:val="24"/>
                <w:lang w:val="es-GT" w:eastAsia="es-GT"/>
              </w:rPr>
              <w:t>1</w:t>
            </w:r>
          </w:p>
        </w:tc>
        <w:tc>
          <w:tcPr>
            <w:tcW w:w="0" w:type="auto"/>
            <w:tcBorders>
              <w:top w:val="nil"/>
              <w:left w:val="nil"/>
              <w:bottom w:val="single" w:sz="4" w:space="0" w:color="auto"/>
              <w:right w:val="single" w:sz="4" w:space="0" w:color="auto"/>
            </w:tcBorders>
            <w:shd w:val="clear" w:color="auto" w:fill="auto"/>
            <w:vAlign w:val="center"/>
            <w:hideMark/>
          </w:tcPr>
          <w:p w14:paraId="0F796884" w14:textId="77777777" w:rsidR="001F2474" w:rsidRPr="00CC46AD" w:rsidRDefault="001F2474" w:rsidP="001F2474">
            <w:pPr>
              <w:spacing w:line="240" w:lineRule="auto"/>
              <w:jc w:val="center"/>
              <w:rPr>
                <w:rFonts w:ascii="Times New Roman" w:eastAsia="Times New Roman" w:hAnsi="Times New Roman" w:cs="Times New Roman"/>
                <w:b w:val="0"/>
                <w:color w:val="auto"/>
                <w:sz w:val="24"/>
                <w:szCs w:val="24"/>
                <w:lang w:val="es-GT" w:eastAsia="es-GT"/>
              </w:rPr>
            </w:pPr>
            <w:r w:rsidRPr="00CC46AD">
              <w:rPr>
                <w:rFonts w:ascii="Times New Roman" w:eastAsia="Times New Roman" w:hAnsi="Times New Roman" w:cs="Times New Roman"/>
                <w:b w:val="0"/>
                <w:color w:val="auto"/>
                <w:sz w:val="24"/>
                <w:szCs w:val="24"/>
                <w:lang w:val="es-GT" w:eastAsia="es-GT"/>
              </w:rPr>
              <w:t>Alto interés</w:t>
            </w:r>
          </w:p>
        </w:tc>
        <w:tc>
          <w:tcPr>
            <w:tcW w:w="386" w:type="dxa"/>
            <w:tcBorders>
              <w:top w:val="nil"/>
              <w:left w:val="nil"/>
              <w:bottom w:val="single" w:sz="4" w:space="0" w:color="auto"/>
              <w:right w:val="single" w:sz="4" w:space="0" w:color="auto"/>
            </w:tcBorders>
            <w:shd w:val="clear" w:color="auto" w:fill="auto"/>
            <w:vAlign w:val="center"/>
            <w:hideMark/>
          </w:tcPr>
          <w:p w14:paraId="3FAB5ACF" w14:textId="77777777" w:rsidR="001F2474" w:rsidRPr="00CC46AD" w:rsidRDefault="001F2474" w:rsidP="001F2474">
            <w:pPr>
              <w:spacing w:line="240" w:lineRule="auto"/>
              <w:jc w:val="center"/>
              <w:rPr>
                <w:rFonts w:ascii="Times New Roman" w:eastAsia="Times New Roman" w:hAnsi="Times New Roman" w:cs="Times New Roman"/>
                <w:b w:val="0"/>
                <w:color w:val="auto"/>
                <w:sz w:val="24"/>
                <w:szCs w:val="24"/>
                <w:lang w:val="es-GT" w:eastAsia="es-GT"/>
              </w:rPr>
            </w:pPr>
            <w:r w:rsidRPr="00CC46AD">
              <w:rPr>
                <w:rFonts w:ascii="Times New Roman" w:eastAsia="Times New Roman" w:hAnsi="Times New Roman" w:cs="Times New Roman"/>
                <w:b w:val="0"/>
                <w:color w:val="auto"/>
                <w:sz w:val="24"/>
                <w:szCs w:val="24"/>
                <w:lang w:val="es-GT" w:eastAsia="es-GT"/>
              </w:rPr>
              <w:t>1</w:t>
            </w:r>
          </w:p>
        </w:tc>
      </w:tr>
      <w:tr w:rsidR="001F2474" w:rsidRPr="001F2474" w14:paraId="7CC7D704" w14:textId="77777777" w:rsidTr="00BC0932">
        <w:trPr>
          <w:trHeight w:val="417"/>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1EF7C221" w14:textId="77777777" w:rsidR="001F2474" w:rsidRPr="00CC46AD" w:rsidRDefault="001F2474" w:rsidP="001F2474">
            <w:pPr>
              <w:spacing w:line="240" w:lineRule="auto"/>
              <w:jc w:val="center"/>
              <w:rPr>
                <w:rFonts w:ascii="Times New Roman" w:eastAsia="Times New Roman" w:hAnsi="Times New Roman" w:cs="Times New Roman"/>
                <w:bCs/>
                <w:color w:val="auto"/>
                <w:sz w:val="24"/>
                <w:szCs w:val="24"/>
                <w:lang w:val="es-GT" w:eastAsia="es-GT"/>
              </w:rPr>
            </w:pPr>
            <w:r w:rsidRPr="00CC46AD">
              <w:rPr>
                <w:rFonts w:ascii="Times New Roman" w:eastAsia="Times New Roman" w:hAnsi="Times New Roman" w:cs="Times New Roman"/>
                <w:bCs/>
                <w:color w:val="auto"/>
                <w:sz w:val="24"/>
                <w:szCs w:val="24"/>
                <w:lang w:val="es-GT" w:eastAsia="es-GT"/>
              </w:rPr>
              <w:t>Aliado</w:t>
            </w:r>
          </w:p>
        </w:tc>
        <w:tc>
          <w:tcPr>
            <w:tcW w:w="380" w:type="dxa"/>
            <w:tcBorders>
              <w:top w:val="nil"/>
              <w:left w:val="nil"/>
              <w:bottom w:val="single" w:sz="4" w:space="0" w:color="auto"/>
              <w:right w:val="single" w:sz="4" w:space="0" w:color="auto"/>
            </w:tcBorders>
            <w:shd w:val="clear" w:color="auto" w:fill="auto"/>
            <w:vAlign w:val="center"/>
            <w:hideMark/>
          </w:tcPr>
          <w:p w14:paraId="21DF3C04" w14:textId="77777777" w:rsidR="001F2474" w:rsidRPr="00CC46AD" w:rsidRDefault="001F2474" w:rsidP="001F2474">
            <w:pPr>
              <w:spacing w:line="240" w:lineRule="auto"/>
              <w:jc w:val="center"/>
              <w:rPr>
                <w:rFonts w:ascii="Times New Roman" w:eastAsia="Times New Roman" w:hAnsi="Times New Roman" w:cs="Times New Roman"/>
                <w:b w:val="0"/>
                <w:color w:val="auto"/>
                <w:sz w:val="24"/>
                <w:szCs w:val="24"/>
                <w:lang w:val="es-GT" w:eastAsia="es-GT"/>
              </w:rPr>
            </w:pPr>
            <w:r w:rsidRPr="00CC46AD">
              <w:rPr>
                <w:rFonts w:ascii="Times New Roman" w:eastAsia="Times New Roman" w:hAnsi="Times New Roman" w:cs="Times New Roman"/>
                <w:b w:val="0"/>
                <w:color w:val="auto"/>
                <w:sz w:val="24"/>
                <w:szCs w:val="24"/>
                <w:lang w:val="es-GT" w:eastAsia="es-GT"/>
              </w:rPr>
              <w:t>1</w:t>
            </w:r>
          </w:p>
        </w:tc>
        <w:tc>
          <w:tcPr>
            <w:tcW w:w="0" w:type="auto"/>
            <w:tcBorders>
              <w:top w:val="nil"/>
              <w:left w:val="nil"/>
              <w:bottom w:val="single" w:sz="4" w:space="0" w:color="auto"/>
              <w:right w:val="single" w:sz="4" w:space="0" w:color="auto"/>
            </w:tcBorders>
            <w:shd w:val="clear" w:color="auto" w:fill="auto"/>
            <w:vAlign w:val="center"/>
            <w:hideMark/>
          </w:tcPr>
          <w:p w14:paraId="0C0E18A2" w14:textId="77777777" w:rsidR="001F2474" w:rsidRPr="00CC46AD" w:rsidRDefault="001F2474" w:rsidP="001F2474">
            <w:pPr>
              <w:spacing w:line="240" w:lineRule="auto"/>
              <w:jc w:val="center"/>
              <w:rPr>
                <w:rFonts w:ascii="Times New Roman" w:eastAsia="Times New Roman" w:hAnsi="Times New Roman" w:cs="Times New Roman"/>
                <w:b w:val="0"/>
                <w:color w:val="auto"/>
                <w:sz w:val="24"/>
                <w:szCs w:val="24"/>
                <w:lang w:val="es-GT" w:eastAsia="es-GT"/>
              </w:rPr>
            </w:pPr>
            <w:r w:rsidRPr="00CC46AD">
              <w:rPr>
                <w:rFonts w:ascii="Times New Roman" w:eastAsia="Times New Roman" w:hAnsi="Times New Roman" w:cs="Times New Roman"/>
                <w:b w:val="0"/>
                <w:color w:val="auto"/>
                <w:sz w:val="24"/>
                <w:szCs w:val="24"/>
                <w:lang w:val="es-GT" w:eastAsia="es-GT"/>
              </w:rPr>
              <w:t>Indeciso/indiferente</w:t>
            </w:r>
          </w:p>
        </w:tc>
        <w:tc>
          <w:tcPr>
            <w:tcW w:w="447" w:type="dxa"/>
            <w:tcBorders>
              <w:top w:val="nil"/>
              <w:left w:val="nil"/>
              <w:bottom w:val="single" w:sz="4" w:space="0" w:color="auto"/>
              <w:right w:val="single" w:sz="4" w:space="0" w:color="auto"/>
            </w:tcBorders>
            <w:shd w:val="clear" w:color="auto" w:fill="auto"/>
            <w:vAlign w:val="center"/>
            <w:hideMark/>
          </w:tcPr>
          <w:p w14:paraId="13D3B4A7" w14:textId="77777777" w:rsidR="001F2474" w:rsidRPr="00CC46AD" w:rsidRDefault="001F2474" w:rsidP="001F2474">
            <w:pPr>
              <w:spacing w:line="240" w:lineRule="auto"/>
              <w:jc w:val="center"/>
              <w:rPr>
                <w:rFonts w:ascii="Times New Roman" w:eastAsia="Times New Roman" w:hAnsi="Times New Roman" w:cs="Times New Roman"/>
                <w:b w:val="0"/>
                <w:color w:val="auto"/>
                <w:sz w:val="24"/>
                <w:szCs w:val="24"/>
                <w:lang w:val="es-GT" w:eastAsia="es-GT"/>
              </w:rPr>
            </w:pPr>
            <w:r w:rsidRPr="00CC46AD">
              <w:rPr>
                <w:rFonts w:ascii="Times New Roman" w:eastAsia="Times New Roman" w:hAnsi="Times New Roman" w:cs="Times New Roman"/>
                <w:b w:val="0"/>
                <w:color w:val="auto"/>
                <w:sz w:val="24"/>
                <w:szCs w:val="24"/>
                <w:lang w:val="es-GT" w:eastAsia="es-GT"/>
              </w:rPr>
              <w:t>0</w:t>
            </w:r>
          </w:p>
        </w:tc>
        <w:tc>
          <w:tcPr>
            <w:tcW w:w="1984" w:type="dxa"/>
            <w:tcBorders>
              <w:top w:val="nil"/>
              <w:left w:val="nil"/>
              <w:bottom w:val="single" w:sz="4" w:space="0" w:color="auto"/>
              <w:right w:val="single" w:sz="4" w:space="0" w:color="auto"/>
            </w:tcBorders>
            <w:shd w:val="clear" w:color="auto" w:fill="auto"/>
            <w:vAlign w:val="center"/>
            <w:hideMark/>
          </w:tcPr>
          <w:p w14:paraId="3BC62E2E" w14:textId="77777777" w:rsidR="001F2474" w:rsidRPr="00CC46AD" w:rsidRDefault="001F2474" w:rsidP="001F2474">
            <w:pPr>
              <w:spacing w:line="240" w:lineRule="auto"/>
              <w:jc w:val="center"/>
              <w:rPr>
                <w:rFonts w:ascii="Times New Roman" w:eastAsia="Times New Roman" w:hAnsi="Times New Roman" w:cs="Times New Roman"/>
                <w:bCs/>
                <w:color w:val="auto"/>
                <w:sz w:val="24"/>
                <w:szCs w:val="24"/>
                <w:lang w:val="es-GT" w:eastAsia="es-GT"/>
              </w:rPr>
            </w:pPr>
            <w:r w:rsidRPr="00CC46AD">
              <w:rPr>
                <w:rFonts w:ascii="Times New Roman" w:eastAsia="Times New Roman" w:hAnsi="Times New Roman" w:cs="Times New Roman"/>
                <w:bCs/>
                <w:color w:val="auto"/>
                <w:sz w:val="24"/>
                <w:szCs w:val="24"/>
                <w:lang w:val="es-GT" w:eastAsia="es-GT"/>
              </w:rPr>
              <w:t>Medio</w:t>
            </w:r>
          </w:p>
        </w:tc>
        <w:tc>
          <w:tcPr>
            <w:tcW w:w="346" w:type="dxa"/>
            <w:tcBorders>
              <w:top w:val="nil"/>
              <w:left w:val="nil"/>
              <w:bottom w:val="single" w:sz="4" w:space="0" w:color="auto"/>
              <w:right w:val="single" w:sz="4" w:space="0" w:color="auto"/>
            </w:tcBorders>
            <w:shd w:val="clear" w:color="auto" w:fill="auto"/>
            <w:vAlign w:val="center"/>
            <w:hideMark/>
          </w:tcPr>
          <w:p w14:paraId="3CE66770" w14:textId="77777777" w:rsidR="001F2474" w:rsidRPr="00CC46AD" w:rsidRDefault="001F2474" w:rsidP="001F2474">
            <w:pPr>
              <w:spacing w:line="240" w:lineRule="auto"/>
              <w:jc w:val="center"/>
              <w:rPr>
                <w:rFonts w:ascii="Times New Roman" w:eastAsia="Times New Roman" w:hAnsi="Times New Roman" w:cs="Times New Roman"/>
                <w:b w:val="0"/>
                <w:color w:val="auto"/>
                <w:sz w:val="24"/>
                <w:szCs w:val="24"/>
                <w:lang w:val="es-GT" w:eastAsia="es-GT"/>
              </w:rPr>
            </w:pPr>
            <w:r w:rsidRPr="00CC46AD">
              <w:rPr>
                <w:rFonts w:ascii="Times New Roman" w:eastAsia="Times New Roman" w:hAnsi="Times New Roman" w:cs="Times New Roman"/>
                <w:b w:val="0"/>
                <w:color w:val="auto"/>
                <w:sz w:val="24"/>
                <w:szCs w:val="24"/>
                <w:lang w:val="es-GT" w:eastAsia="es-GT"/>
              </w:rPr>
              <w:t>0</w:t>
            </w:r>
          </w:p>
        </w:tc>
        <w:tc>
          <w:tcPr>
            <w:tcW w:w="0" w:type="auto"/>
            <w:tcBorders>
              <w:top w:val="nil"/>
              <w:left w:val="nil"/>
              <w:bottom w:val="single" w:sz="4" w:space="0" w:color="auto"/>
              <w:right w:val="single" w:sz="4" w:space="0" w:color="auto"/>
            </w:tcBorders>
            <w:shd w:val="clear" w:color="auto" w:fill="auto"/>
            <w:vAlign w:val="center"/>
            <w:hideMark/>
          </w:tcPr>
          <w:p w14:paraId="6E1B0D86" w14:textId="77777777" w:rsidR="001F2474" w:rsidRPr="00CC46AD" w:rsidRDefault="001F2474" w:rsidP="001F2474">
            <w:pPr>
              <w:spacing w:line="240" w:lineRule="auto"/>
              <w:jc w:val="center"/>
              <w:rPr>
                <w:rFonts w:ascii="Times New Roman" w:eastAsia="Times New Roman" w:hAnsi="Times New Roman" w:cs="Times New Roman"/>
                <w:b w:val="0"/>
                <w:color w:val="auto"/>
                <w:sz w:val="24"/>
                <w:szCs w:val="24"/>
                <w:lang w:val="es-GT" w:eastAsia="es-GT"/>
              </w:rPr>
            </w:pPr>
            <w:r w:rsidRPr="00CC46AD">
              <w:rPr>
                <w:rFonts w:ascii="Times New Roman" w:eastAsia="Times New Roman" w:hAnsi="Times New Roman" w:cs="Times New Roman"/>
                <w:b w:val="0"/>
                <w:color w:val="auto"/>
                <w:sz w:val="24"/>
                <w:szCs w:val="24"/>
                <w:lang w:val="es-GT" w:eastAsia="es-GT"/>
              </w:rPr>
              <w:t>Bajo Interés</w:t>
            </w:r>
          </w:p>
        </w:tc>
        <w:tc>
          <w:tcPr>
            <w:tcW w:w="386" w:type="dxa"/>
            <w:tcBorders>
              <w:top w:val="nil"/>
              <w:left w:val="nil"/>
              <w:bottom w:val="single" w:sz="4" w:space="0" w:color="auto"/>
              <w:right w:val="single" w:sz="4" w:space="0" w:color="auto"/>
            </w:tcBorders>
            <w:shd w:val="clear" w:color="auto" w:fill="auto"/>
            <w:vAlign w:val="center"/>
            <w:hideMark/>
          </w:tcPr>
          <w:p w14:paraId="1EE2C5B8" w14:textId="77777777" w:rsidR="001F2474" w:rsidRPr="00CC46AD" w:rsidRDefault="001F2474" w:rsidP="001F2474">
            <w:pPr>
              <w:spacing w:line="240" w:lineRule="auto"/>
              <w:jc w:val="center"/>
              <w:rPr>
                <w:rFonts w:ascii="Times New Roman" w:eastAsia="Times New Roman" w:hAnsi="Times New Roman" w:cs="Times New Roman"/>
                <w:b w:val="0"/>
                <w:color w:val="auto"/>
                <w:sz w:val="24"/>
                <w:szCs w:val="24"/>
                <w:lang w:val="es-GT" w:eastAsia="es-GT"/>
              </w:rPr>
            </w:pPr>
            <w:r w:rsidRPr="00CC46AD">
              <w:rPr>
                <w:rFonts w:ascii="Times New Roman" w:eastAsia="Times New Roman" w:hAnsi="Times New Roman" w:cs="Times New Roman"/>
                <w:b w:val="0"/>
                <w:color w:val="auto"/>
                <w:sz w:val="24"/>
                <w:szCs w:val="24"/>
                <w:lang w:val="es-GT" w:eastAsia="es-GT"/>
              </w:rPr>
              <w:t>-1</w:t>
            </w:r>
          </w:p>
        </w:tc>
      </w:tr>
      <w:tr w:rsidR="001F2474" w:rsidRPr="001F2474" w14:paraId="4A414FBC" w14:textId="77777777" w:rsidTr="00BC0932">
        <w:trPr>
          <w:trHeight w:val="371"/>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1990B6FB" w14:textId="77777777" w:rsidR="001F2474" w:rsidRPr="00CC46AD" w:rsidRDefault="001F2474" w:rsidP="001F2474">
            <w:pPr>
              <w:spacing w:line="240" w:lineRule="auto"/>
              <w:jc w:val="center"/>
              <w:rPr>
                <w:rFonts w:ascii="Times New Roman" w:eastAsia="Times New Roman" w:hAnsi="Times New Roman" w:cs="Times New Roman"/>
                <w:bCs/>
                <w:color w:val="auto"/>
                <w:sz w:val="24"/>
                <w:szCs w:val="24"/>
                <w:lang w:val="es-GT" w:eastAsia="es-GT"/>
              </w:rPr>
            </w:pPr>
            <w:r w:rsidRPr="00CC46AD">
              <w:rPr>
                <w:rFonts w:ascii="Times New Roman" w:eastAsia="Times New Roman" w:hAnsi="Times New Roman" w:cs="Times New Roman"/>
                <w:bCs/>
                <w:color w:val="auto"/>
                <w:sz w:val="24"/>
                <w:szCs w:val="24"/>
                <w:lang w:val="es-GT" w:eastAsia="es-GT"/>
              </w:rPr>
              <w:t>Oponente</w:t>
            </w:r>
          </w:p>
        </w:tc>
        <w:tc>
          <w:tcPr>
            <w:tcW w:w="380" w:type="dxa"/>
            <w:tcBorders>
              <w:top w:val="nil"/>
              <w:left w:val="nil"/>
              <w:bottom w:val="single" w:sz="4" w:space="0" w:color="auto"/>
              <w:right w:val="single" w:sz="4" w:space="0" w:color="auto"/>
            </w:tcBorders>
            <w:shd w:val="clear" w:color="auto" w:fill="auto"/>
            <w:vAlign w:val="center"/>
            <w:hideMark/>
          </w:tcPr>
          <w:p w14:paraId="5FC87ED8" w14:textId="77777777" w:rsidR="001F2474" w:rsidRPr="00CC46AD" w:rsidRDefault="001F2474" w:rsidP="001F2474">
            <w:pPr>
              <w:spacing w:line="240" w:lineRule="auto"/>
              <w:jc w:val="center"/>
              <w:rPr>
                <w:rFonts w:ascii="Times New Roman" w:eastAsia="Times New Roman" w:hAnsi="Times New Roman" w:cs="Times New Roman"/>
                <w:b w:val="0"/>
                <w:color w:val="auto"/>
                <w:sz w:val="24"/>
                <w:szCs w:val="24"/>
                <w:lang w:val="es-GT" w:eastAsia="es-GT"/>
              </w:rPr>
            </w:pPr>
            <w:r w:rsidRPr="00CC46AD">
              <w:rPr>
                <w:rFonts w:ascii="Times New Roman" w:eastAsia="Times New Roman" w:hAnsi="Times New Roman" w:cs="Times New Roman"/>
                <w:b w:val="0"/>
                <w:color w:val="auto"/>
                <w:sz w:val="24"/>
                <w:szCs w:val="24"/>
                <w:lang w:val="es-GT" w:eastAsia="es-GT"/>
              </w:rPr>
              <w:t>-1</w:t>
            </w:r>
          </w:p>
        </w:tc>
        <w:tc>
          <w:tcPr>
            <w:tcW w:w="0" w:type="auto"/>
            <w:tcBorders>
              <w:top w:val="nil"/>
              <w:left w:val="nil"/>
              <w:bottom w:val="single" w:sz="4" w:space="0" w:color="auto"/>
              <w:right w:val="single" w:sz="4" w:space="0" w:color="auto"/>
            </w:tcBorders>
            <w:shd w:val="clear" w:color="auto" w:fill="auto"/>
            <w:vAlign w:val="center"/>
            <w:hideMark/>
          </w:tcPr>
          <w:p w14:paraId="29B6FF22" w14:textId="77777777" w:rsidR="001F2474" w:rsidRPr="00CC46AD" w:rsidRDefault="001F2474" w:rsidP="001F2474">
            <w:pPr>
              <w:spacing w:line="240" w:lineRule="auto"/>
              <w:jc w:val="center"/>
              <w:rPr>
                <w:rFonts w:ascii="Times New Roman" w:eastAsia="Times New Roman" w:hAnsi="Times New Roman" w:cs="Times New Roman"/>
                <w:b w:val="0"/>
                <w:color w:val="auto"/>
                <w:sz w:val="24"/>
                <w:szCs w:val="24"/>
                <w:lang w:val="es-GT" w:eastAsia="es-GT"/>
              </w:rPr>
            </w:pPr>
            <w:r w:rsidRPr="00CC46AD">
              <w:rPr>
                <w:rFonts w:ascii="Times New Roman" w:eastAsia="Times New Roman" w:hAnsi="Times New Roman" w:cs="Times New Roman"/>
                <w:b w:val="0"/>
                <w:color w:val="auto"/>
                <w:sz w:val="24"/>
                <w:szCs w:val="24"/>
                <w:lang w:val="es-GT" w:eastAsia="es-GT"/>
              </w:rPr>
              <w:t>En contra</w:t>
            </w:r>
          </w:p>
        </w:tc>
        <w:tc>
          <w:tcPr>
            <w:tcW w:w="447" w:type="dxa"/>
            <w:tcBorders>
              <w:top w:val="nil"/>
              <w:left w:val="nil"/>
              <w:bottom w:val="single" w:sz="4" w:space="0" w:color="auto"/>
              <w:right w:val="single" w:sz="4" w:space="0" w:color="auto"/>
            </w:tcBorders>
            <w:shd w:val="clear" w:color="auto" w:fill="auto"/>
            <w:vAlign w:val="center"/>
            <w:hideMark/>
          </w:tcPr>
          <w:p w14:paraId="6C668CF2" w14:textId="77777777" w:rsidR="001F2474" w:rsidRPr="00CC46AD" w:rsidRDefault="001F2474" w:rsidP="001F2474">
            <w:pPr>
              <w:spacing w:line="240" w:lineRule="auto"/>
              <w:jc w:val="center"/>
              <w:rPr>
                <w:rFonts w:ascii="Times New Roman" w:eastAsia="Times New Roman" w:hAnsi="Times New Roman" w:cs="Times New Roman"/>
                <w:b w:val="0"/>
                <w:color w:val="auto"/>
                <w:sz w:val="24"/>
                <w:szCs w:val="24"/>
                <w:lang w:val="es-GT" w:eastAsia="es-GT"/>
              </w:rPr>
            </w:pPr>
            <w:r w:rsidRPr="00CC46AD">
              <w:rPr>
                <w:rFonts w:ascii="Times New Roman" w:eastAsia="Times New Roman" w:hAnsi="Times New Roman" w:cs="Times New Roman"/>
                <w:b w:val="0"/>
                <w:color w:val="auto"/>
                <w:sz w:val="24"/>
                <w:szCs w:val="24"/>
                <w:lang w:val="es-GT" w:eastAsia="es-GT"/>
              </w:rPr>
              <w:t>-1</w:t>
            </w:r>
          </w:p>
        </w:tc>
        <w:tc>
          <w:tcPr>
            <w:tcW w:w="1984" w:type="dxa"/>
            <w:tcBorders>
              <w:top w:val="nil"/>
              <w:left w:val="nil"/>
              <w:bottom w:val="single" w:sz="4" w:space="0" w:color="auto"/>
              <w:right w:val="single" w:sz="4" w:space="0" w:color="auto"/>
            </w:tcBorders>
            <w:shd w:val="clear" w:color="auto" w:fill="auto"/>
            <w:vAlign w:val="center"/>
            <w:hideMark/>
          </w:tcPr>
          <w:p w14:paraId="353A18B3" w14:textId="77777777" w:rsidR="001F2474" w:rsidRPr="00CC46AD" w:rsidRDefault="001F2474" w:rsidP="001F2474">
            <w:pPr>
              <w:spacing w:line="240" w:lineRule="auto"/>
              <w:jc w:val="center"/>
              <w:rPr>
                <w:rFonts w:ascii="Times New Roman" w:eastAsia="Times New Roman" w:hAnsi="Times New Roman" w:cs="Times New Roman"/>
                <w:bCs/>
                <w:color w:val="auto"/>
                <w:sz w:val="24"/>
                <w:szCs w:val="24"/>
                <w:lang w:val="es-GT" w:eastAsia="es-GT"/>
              </w:rPr>
            </w:pPr>
            <w:r w:rsidRPr="00CC46AD">
              <w:rPr>
                <w:rFonts w:ascii="Times New Roman" w:eastAsia="Times New Roman" w:hAnsi="Times New Roman" w:cs="Times New Roman"/>
                <w:bCs/>
                <w:color w:val="auto"/>
                <w:sz w:val="24"/>
                <w:szCs w:val="24"/>
                <w:lang w:val="es-GT" w:eastAsia="es-GT"/>
              </w:rPr>
              <w:t>Bajo</w:t>
            </w:r>
          </w:p>
        </w:tc>
        <w:tc>
          <w:tcPr>
            <w:tcW w:w="346" w:type="dxa"/>
            <w:tcBorders>
              <w:top w:val="nil"/>
              <w:left w:val="nil"/>
              <w:bottom w:val="single" w:sz="4" w:space="0" w:color="auto"/>
              <w:right w:val="single" w:sz="4" w:space="0" w:color="auto"/>
            </w:tcBorders>
            <w:shd w:val="clear" w:color="auto" w:fill="auto"/>
            <w:vAlign w:val="center"/>
            <w:hideMark/>
          </w:tcPr>
          <w:p w14:paraId="10D25D60" w14:textId="77777777" w:rsidR="001F2474" w:rsidRPr="00CC46AD" w:rsidRDefault="001F2474" w:rsidP="001F2474">
            <w:pPr>
              <w:spacing w:line="240" w:lineRule="auto"/>
              <w:jc w:val="center"/>
              <w:rPr>
                <w:rFonts w:ascii="Times New Roman" w:eastAsia="Times New Roman" w:hAnsi="Times New Roman" w:cs="Times New Roman"/>
                <w:b w:val="0"/>
                <w:color w:val="auto"/>
                <w:sz w:val="24"/>
                <w:szCs w:val="24"/>
                <w:lang w:val="es-GT" w:eastAsia="es-GT"/>
              </w:rPr>
            </w:pPr>
            <w:r w:rsidRPr="00CC46AD">
              <w:rPr>
                <w:rFonts w:ascii="Times New Roman" w:eastAsia="Times New Roman" w:hAnsi="Times New Roman" w:cs="Times New Roman"/>
                <w:b w:val="0"/>
                <w:color w:val="auto"/>
                <w:sz w:val="24"/>
                <w:szCs w:val="24"/>
                <w:lang w:val="es-GT" w:eastAsia="es-GT"/>
              </w:rPr>
              <w:t>-1</w:t>
            </w:r>
          </w:p>
        </w:tc>
        <w:tc>
          <w:tcPr>
            <w:tcW w:w="0" w:type="auto"/>
            <w:tcBorders>
              <w:top w:val="nil"/>
              <w:left w:val="nil"/>
              <w:bottom w:val="single" w:sz="4" w:space="0" w:color="auto"/>
              <w:right w:val="single" w:sz="4" w:space="0" w:color="auto"/>
            </w:tcBorders>
            <w:shd w:val="clear" w:color="auto" w:fill="auto"/>
            <w:vAlign w:val="center"/>
            <w:hideMark/>
          </w:tcPr>
          <w:p w14:paraId="7154F740" w14:textId="77777777" w:rsidR="001F2474" w:rsidRPr="00CC46AD" w:rsidRDefault="001F2474" w:rsidP="001F2474">
            <w:pPr>
              <w:spacing w:line="240" w:lineRule="auto"/>
              <w:jc w:val="center"/>
              <w:rPr>
                <w:rFonts w:ascii="Times New Roman" w:eastAsia="Times New Roman" w:hAnsi="Times New Roman" w:cs="Times New Roman"/>
                <w:b w:val="0"/>
                <w:color w:val="auto"/>
                <w:sz w:val="24"/>
                <w:szCs w:val="24"/>
                <w:lang w:val="es-GT" w:eastAsia="es-GT"/>
              </w:rPr>
            </w:pPr>
            <w:r w:rsidRPr="00CC46AD">
              <w:rPr>
                <w:rFonts w:ascii="Times New Roman" w:eastAsia="Times New Roman" w:hAnsi="Times New Roman" w:cs="Times New Roman"/>
                <w:b w:val="0"/>
                <w:color w:val="auto"/>
                <w:sz w:val="24"/>
                <w:szCs w:val="24"/>
                <w:lang w:val="es-GT" w:eastAsia="es-GT"/>
              </w:rPr>
              <w:t> </w:t>
            </w:r>
          </w:p>
        </w:tc>
        <w:tc>
          <w:tcPr>
            <w:tcW w:w="386" w:type="dxa"/>
            <w:tcBorders>
              <w:top w:val="nil"/>
              <w:left w:val="nil"/>
              <w:bottom w:val="single" w:sz="4" w:space="0" w:color="auto"/>
              <w:right w:val="single" w:sz="4" w:space="0" w:color="auto"/>
            </w:tcBorders>
            <w:shd w:val="clear" w:color="auto" w:fill="auto"/>
            <w:vAlign w:val="center"/>
            <w:hideMark/>
          </w:tcPr>
          <w:p w14:paraId="639E481C" w14:textId="77777777" w:rsidR="001F2474" w:rsidRPr="00CC46AD" w:rsidRDefault="001F2474" w:rsidP="001F2474">
            <w:pPr>
              <w:spacing w:line="240" w:lineRule="auto"/>
              <w:jc w:val="center"/>
              <w:rPr>
                <w:rFonts w:ascii="Times New Roman" w:eastAsia="Times New Roman" w:hAnsi="Times New Roman" w:cs="Times New Roman"/>
                <w:b w:val="0"/>
                <w:color w:val="auto"/>
                <w:sz w:val="24"/>
                <w:szCs w:val="24"/>
                <w:lang w:val="es-GT" w:eastAsia="es-GT"/>
              </w:rPr>
            </w:pPr>
            <w:r w:rsidRPr="00CC46AD">
              <w:rPr>
                <w:rFonts w:ascii="Times New Roman" w:eastAsia="Times New Roman" w:hAnsi="Times New Roman" w:cs="Times New Roman"/>
                <w:b w:val="0"/>
                <w:color w:val="auto"/>
                <w:sz w:val="24"/>
                <w:szCs w:val="24"/>
                <w:lang w:val="es-GT" w:eastAsia="es-GT"/>
              </w:rPr>
              <w:t> </w:t>
            </w:r>
          </w:p>
        </w:tc>
      </w:tr>
      <w:tr w:rsidR="001F2474" w:rsidRPr="001F2474" w14:paraId="5C80F910" w14:textId="77777777" w:rsidTr="00BC0932">
        <w:trPr>
          <w:trHeight w:val="474"/>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69CB8E9" w14:textId="77777777" w:rsidR="001F2474" w:rsidRPr="00CC46AD" w:rsidRDefault="001F2474" w:rsidP="001F2474">
            <w:pPr>
              <w:spacing w:line="240" w:lineRule="auto"/>
              <w:jc w:val="center"/>
              <w:rPr>
                <w:rFonts w:ascii="Times New Roman" w:eastAsia="Times New Roman" w:hAnsi="Times New Roman" w:cs="Times New Roman"/>
                <w:bCs/>
                <w:color w:val="auto"/>
                <w:sz w:val="24"/>
                <w:szCs w:val="24"/>
                <w:lang w:val="es-GT" w:eastAsia="es-GT"/>
              </w:rPr>
            </w:pPr>
            <w:r w:rsidRPr="00CC46AD">
              <w:rPr>
                <w:rFonts w:ascii="Times New Roman" w:eastAsia="Times New Roman" w:hAnsi="Times New Roman" w:cs="Times New Roman"/>
                <w:bCs/>
                <w:color w:val="auto"/>
                <w:sz w:val="24"/>
                <w:szCs w:val="24"/>
                <w:lang w:val="es-GT" w:eastAsia="es-GT"/>
              </w:rPr>
              <w:t>Neutro</w:t>
            </w:r>
          </w:p>
        </w:tc>
        <w:tc>
          <w:tcPr>
            <w:tcW w:w="380" w:type="dxa"/>
            <w:tcBorders>
              <w:top w:val="nil"/>
              <w:left w:val="nil"/>
              <w:bottom w:val="single" w:sz="4" w:space="0" w:color="auto"/>
              <w:right w:val="single" w:sz="4" w:space="0" w:color="auto"/>
            </w:tcBorders>
            <w:shd w:val="clear" w:color="auto" w:fill="auto"/>
            <w:vAlign w:val="center"/>
            <w:hideMark/>
          </w:tcPr>
          <w:p w14:paraId="056EA5C7" w14:textId="77777777" w:rsidR="001F2474" w:rsidRPr="00CC46AD" w:rsidRDefault="001F2474" w:rsidP="001F2474">
            <w:pPr>
              <w:spacing w:line="240" w:lineRule="auto"/>
              <w:jc w:val="center"/>
              <w:rPr>
                <w:rFonts w:ascii="Times New Roman" w:eastAsia="Times New Roman" w:hAnsi="Times New Roman" w:cs="Times New Roman"/>
                <w:b w:val="0"/>
                <w:color w:val="auto"/>
                <w:sz w:val="24"/>
                <w:szCs w:val="24"/>
                <w:lang w:val="es-GT" w:eastAsia="es-GT"/>
              </w:rPr>
            </w:pPr>
            <w:r w:rsidRPr="00CC46AD">
              <w:rPr>
                <w:rFonts w:ascii="Times New Roman" w:eastAsia="Times New Roman" w:hAnsi="Times New Roman" w:cs="Times New Roman"/>
                <w:b w:val="0"/>
                <w:color w:val="auto"/>
                <w:sz w:val="24"/>
                <w:szCs w:val="24"/>
                <w:lang w:val="es-GT" w:eastAsia="es-GT"/>
              </w:rPr>
              <w:t>0</w:t>
            </w:r>
          </w:p>
        </w:tc>
        <w:tc>
          <w:tcPr>
            <w:tcW w:w="0" w:type="auto"/>
            <w:tcBorders>
              <w:top w:val="nil"/>
              <w:left w:val="nil"/>
              <w:bottom w:val="single" w:sz="4" w:space="0" w:color="auto"/>
              <w:right w:val="single" w:sz="4" w:space="0" w:color="auto"/>
            </w:tcBorders>
            <w:shd w:val="clear" w:color="auto" w:fill="auto"/>
            <w:vAlign w:val="center"/>
            <w:hideMark/>
          </w:tcPr>
          <w:p w14:paraId="00DA82B0" w14:textId="77777777" w:rsidR="001F2474" w:rsidRPr="00CC46AD" w:rsidRDefault="001F2474" w:rsidP="001F2474">
            <w:pPr>
              <w:spacing w:line="240" w:lineRule="auto"/>
              <w:jc w:val="center"/>
              <w:rPr>
                <w:rFonts w:ascii="Times New Roman" w:eastAsia="Times New Roman" w:hAnsi="Times New Roman" w:cs="Times New Roman"/>
                <w:b w:val="0"/>
                <w:color w:val="auto"/>
                <w:sz w:val="24"/>
                <w:szCs w:val="24"/>
                <w:lang w:val="es-GT" w:eastAsia="es-GT"/>
              </w:rPr>
            </w:pPr>
            <w:r w:rsidRPr="00CC46AD">
              <w:rPr>
                <w:rFonts w:ascii="Times New Roman" w:eastAsia="Times New Roman" w:hAnsi="Times New Roman" w:cs="Times New Roman"/>
                <w:b w:val="0"/>
                <w:color w:val="auto"/>
                <w:sz w:val="24"/>
                <w:szCs w:val="24"/>
                <w:lang w:val="es-GT" w:eastAsia="es-GT"/>
              </w:rPr>
              <w:t> </w:t>
            </w:r>
          </w:p>
        </w:tc>
        <w:tc>
          <w:tcPr>
            <w:tcW w:w="447" w:type="dxa"/>
            <w:tcBorders>
              <w:top w:val="nil"/>
              <w:left w:val="nil"/>
              <w:bottom w:val="single" w:sz="4" w:space="0" w:color="auto"/>
              <w:right w:val="single" w:sz="4" w:space="0" w:color="auto"/>
            </w:tcBorders>
            <w:shd w:val="clear" w:color="auto" w:fill="auto"/>
            <w:vAlign w:val="center"/>
            <w:hideMark/>
          </w:tcPr>
          <w:p w14:paraId="59D440AD" w14:textId="77777777" w:rsidR="001F2474" w:rsidRPr="00CC46AD" w:rsidRDefault="001F2474" w:rsidP="001F2474">
            <w:pPr>
              <w:spacing w:line="240" w:lineRule="auto"/>
              <w:jc w:val="center"/>
              <w:rPr>
                <w:rFonts w:ascii="Times New Roman" w:eastAsia="Times New Roman" w:hAnsi="Times New Roman" w:cs="Times New Roman"/>
                <w:b w:val="0"/>
                <w:color w:val="auto"/>
                <w:sz w:val="24"/>
                <w:szCs w:val="24"/>
                <w:lang w:val="es-GT" w:eastAsia="es-GT"/>
              </w:rPr>
            </w:pPr>
            <w:r w:rsidRPr="00CC46AD">
              <w:rPr>
                <w:rFonts w:ascii="Times New Roman" w:eastAsia="Times New Roman" w:hAnsi="Times New Roman" w:cs="Times New Roman"/>
                <w:b w:val="0"/>
                <w:color w:val="auto"/>
                <w:sz w:val="24"/>
                <w:szCs w:val="24"/>
                <w:lang w:val="es-GT" w:eastAsia="es-GT"/>
              </w:rPr>
              <w:t> </w:t>
            </w:r>
          </w:p>
        </w:tc>
        <w:tc>
          <w:tcPr>
            <w:tcW w:w="1984" w:type="dxa"/>
            <w:tcBorders>
              <w:top w:val="nil"/>
              <w:left w:val="nil"/>
              <w:bottom w:val="single" w:sz="4" w:space="0" w:color="auto"/>
              <w:right w:val="single" w:sz="4" w:space="0" w:color="auto"/>
            </w:tcBorders>
            <w:shd w:val="clear" w:color="auto" w:fill="auto"/>
            <w:vAlign w:val="center"/>
            <w:hideMark/>
          </w:tcPr>
          <w:p w14:paraId="3EC2032B" w14:textId="77777777" w:rsidR="001F2474" w:rsidRPr="00CC46AD" w:rsidRDefault="001F2474" w:rsidP="001F2474">
            <w:pPr>
              <w:spacing w:line="240" w:lineRule="auto"/>
              <w:jc w:val="center"/>
              <w:rPr>
                <w:rFonts w:ascii="Times New Roman" w:eastAsia="Times New Roman" w:hAnsi="Times New Roman" w:cs="Times New Roman"/>
                <w:bCs/>
                <w:color w:val="auto"/>
                <w:sz w:val="24"/>
                <w:szCs w:val="24"/>
                <w:lang w:val="es-GT" w:eastAsia="es-GT"/>
              </w:rPr>
            </w:pPr>
            <w:r w:rsidRPr="00CC46AD">
              <w:rPr>
                <w:rFonts w:ascii="Times New Roman" w:eastAsia="Times New Roman" w:hAnsi="Times New Roman" w:cs="Times New Roman"/>
                <w:bCs/>
                <w:color w:val="auto"/>
                <w:sz w:val="24"/>
                <w:szCs w:val="24"/>
                <w:lang w:val="es-GT" w:eastAsia="es-GT"/>
              </w:rPr>
              <w:t> </w:t>
            </w:r>
          </w:p>
        </w:tc>
        <w:tc>
          <w:tcPr>
            <w:tcW w:w="346" w:type="dxa"/>
            <w:tcBorders>
              <w:top w:val="nil"/>
              <w:left w:val="nil"/>
              <w:bottom w:val="single" w:sz="4" w:space="0" w:color="auto"/>
              <w:right w:val="single" w:sz="4" w:space="0" w:color="auto"/>
            </w:tcBorders>
            <w:shd w:val="clear" w:color="auto" w:fill="auto"/>
            <w:vAlign w:val="center"/>
            <w:hideMark/>
          </w:tcPr>
          <w:p w14:paraId="34005127" w14:textId="77777777" w:rsidR="001F2474" w:rsidRPr="00CC46AD" w:rsidRDefault="001F2474" w:rsidP="001F2474">
            <w:pPr>
              <w:spacing w:line="240" w:lineRule="auto"/>
              <w:jc w:val="center"/>
              <w:rPr>
                <w:rFonts w:ascii="Times New Roman" w:eastAsia="Times New Roman" w:hAnsi="Times New Roman" w:cs="Times New Roman"/>
                <w:b w:val="0"/>
                <w:color w:val="auto"/>
                <w:sz w:val="24"/>
                <w:szCs w:val="24"/>
                <w:lang w:val="es-GT" w:eastAsia="es-GT"/>
              </w:rPr>
            </w:pPr>
            <w:r w:rsidRPr="00CC46AD">
              <w:rPr>
                <w:rFonts w:ascii="Times New Roman" w:eastAsia="Times New Roman" w:hAnsi="Times New Roman" w:cs="Times New Roman"/>
                <w:b w:val="0"/>
                <w:color w:val="auto"/>
                <w:sz w:val="24"/>
                <w:szCs w:val="24"/>
                <w:lang w:val="es-GT" w:eastAsia="es-GT"/>
              </w:rPr>
              <w:t> </w:t>
            </w:r>
          </w:p>
        </w:tc>
        <w:tc>
          <w:tcPr>
            <w:tcW w:w="0" w:type="auto"/>
            <w:tcBorders>
              <w:top w:val="nil"/>
              <w:left w:val="nil"/>
              <w:bottom w:val="single" w:sz="4" w:space="0" w:color="auto"/>
              <w:right w:val="single" w:sz="4" w:space="0" w:color="auto"/>
            </w:tcBorders>
            <w:shd w:val="clear" w:color="auto" w:fill="auto"/>
            <w:vAlign w:val="center"/>
            <w:hideMark/>
          </w:tcPr>
          <w:p w14:paraId="0B36186B" w14:textId="77777777" w:rsidR="001F2474" w:rsidRPr="00CC46AD" w:rsidRDefault="001F2474" w:rsidP="001F2474">
            <w:pPr>
              <w:spacing w:line="240" w:lineRule="auto"/>
              <w:jc w:val="center"/>
              <w:rPr>
                <w:rFonts w:ascii="Times New Roman" w:eastAsia="Times New Roman" w:hAnsi="Times New Roman" w:cs="Times New Roman"/>
                <w:b w:val="0"/>
                <w:color w:val="auto"/>
                <w:sz w:val="24"/>
                <w:szCs w:val="24"/>
                <w:lang w:val="es-GT" w:eastAsia="es-GT"/>
              </w:rPr>
            </w:pPr>
            <w:r w:rsidRPr="00CC46AD">
              <w:rPr>
                <w:rFonts w:ascii="Times New Roman" w:eastAsia="Times New Roman" w:hAnsi="Times New Roman" w:cs="Times New Roman"/>
                <w:b w:val="0"/>
                <w:color w:val="auto"/>
                <w:sz w:val="24"/>
                <w:szCs w:val="24"/>
                <w:lang w:val="es-GT" w:eastAsia="es-GT"/>
              </w:rPr>
              <w:t> </w:t>
            </w:r>
          </w:p>
        </w:tc>
        <w:tc>
          <w:tcPr>
            <w:tcW w:w="386" w:type="dxa"/>
            <w:tcBorders>
              <w:top w:val="nil"/>
              <w:left w:val="nil"/>
              <w:bottom w:val="single" w:sz="4" w:space="0" w:color="auto"/>
              <w:right w:val="single" w:sz="4" w:space="0" w:color="auto"/>
            </w:tcBorders>
            <w:shd w:val="clear" w:color="auto" w:fill="auto"/>
            <w:vAlign w:val="center"/>
            <w:hideMark/>
          </w:tcPr>
          <w:p w14:paraId="35536CC8" w14:textId="4CDAA9FD" w:rsidR="001F2474" w:rsidRPr="00CC46AD" w:rsidRDefault="001F2474" w:rsidP="00BC0932">
            <w:pPr>
              <w:spacing w:line="240" w:lineRule="auto"/>
              <w:jc w:val="center"/>
              <w:rPr>
                <w:rFonts w:ascii="Times New Roman" w:eastAsia="Times New Roman" w:hAnsi="Times New Roman" w:cs="Times New Roman"/>
                <w:b w:val="0"/>
                <w:color w:val="auto"/>
                <w:sz w:val="24"/>
                <w:szCs w:val="24"/>
                <w:lang w:val="es-GT" w:eastAsia="es-GT"/>
              </w:rPr>
            </w:pPr>
          </w:p>
        </w:tc>
      </w:tr>
    </w:tbl>
    <w:p w14:paraId="2E328FB8" w14:textId="77777777" w:rsidR="00BC0932" w:rsidRDefault="001F2474" w:rsidP="00BC0932">
      <w:pPr>
        <w:tabs>
          <w:tab w:val="left" w:pos="1935"/>
        </w:tabs>
        <w:rPr>
          <w:rFonts w:ascii="Times New Roman" w:eastAsia="Times New Roman" w:hAnsi="Times New Roman" w:cs="Times New Roman"/>
          <w:szCs w:val="28"/>
          <w:lang w:val="es-GT"/>
        </w:rPr>
        <w:sectPr w:rsidR="00BC0932" w:rsidSect="00BC0932">
          <w:headerReference w:type="first" r:id="rId18"/>
          <w:pgSz w:w="16838" w:h="11906" w:orient="landscape" w:code="9"/>
          <w:pgMar w:top="1134" w:right="720" w:bottom="1134" w:left="720" w:header="0" w:footer="289" w:gutter="0"/>
          <w:cols w:space="720"/>
          <w:docGrid w:linePitch="382"/>
        </w:sectPr>
      </w:pPr>
      <w:r w:rsidRPr="001F2474">
        <w:rPr>
          <w:rFonts w:ascii="Times New Roman" w:eastAsia="Times New Roman" w:hAnsi="Times New Roman" w:cs="Times New Roman"/>
          <w:szCs w:val="28"/>
          <w:lang w:val="es-GT"/>
        </w:rPr>
        <w:tab/>
      </w:r>
    </w:p>
    <w:p w14:paraId="57F364DC" w14:textId="2F215E7C" w:rsidR="00490B70" w:rsidRPr="00214D71" w:rsidRDefault="001F2474" w:rsidP="00BC0932">
      <w:pPr>
        <w:tabs>
          <w:tab w:val="left" w:pos="1935"/>
        </w:tabs>
        <w:rPr>
          <w:rFonts w:ascii="Times New Roman" w:eastAsia="Times New Roman" w:hAnsi="Times New Roman" w:cs="Times New Roman"/>
          <w:bCs/>
          <w:color w:val="auto"/>
          <w:sz w:val="24"/>
          <w:szCs w:val="24"/>
          <w:lang w:val="es-GT"/>
        </w:rPr>
      </w:pPr>
      <w:r w:rsidRPr="00214D71">
        <w:rPr>
          <w:rFonts w:ascii="Times New Roman" w:eastAsia="Times New Roman" w:hAnsi="Times New Roman" w:cs="Times New Roman"/>
          <w:bCs/>
          <w:color w:val="auto"/>
          <w:sz w:val="24"/>
          <w:szCs w:val="24"/>
          <w:lang w:val="es-GT"/>
        </w:rPr>
        <w:t>3.3</w:t>
      </w:r>
      <w:r w:rsidR="00B61122" w:rsidRPr="00214D71">
        <w:rPr>
          <w:rFonts w:ascii="Times New Roman" w:eastAsia="Times New Roman" w:hAnsi="Times New Roman" w:cs="Times New Roman"/>
          <w:bCs/>
          <w:color w:val="auto"/>
          <w:sz w:val="24"/>
          <w:szCs w:val="24"/>
          <w:lang w:val="es-GT"/>
        </w:rPr>
        <w:tab/>
      </w:r>
      <w:r w:rsidR="00490B70" w:rsidRPr="00214D71">
        <w:rPr>
          <w:rFonts w:ascii="Times New Roman" w:eastAsia="Times New Roman" w:hAnsi="Times New Roman" w:cs="Times New Roman"/>
          <w:bCs/>
          <w:color w:val="auto"/>
          <w:sz w:val="24"/>
          <w:szCs w:val="24"/>
          <w:lang w:val="es-GT"/>
        </w:rPr>
        <w:t xml:space="preserve"> ANÁLISIS DE LA PROBLEMÁTICA</w:t>
      </w:r>
    </w:p>
    <w:p w14:paraId="2F712217" w14:textId="77777777" w:rsidR="004A4C78" w:rsidRPr="004A4C78" w:rsidRDefault="004A4C78" w:rsidP="004A4C78">
      <w:pPr>
        <w:keepNext/>
        <w:keepLines/>
        <w:spacing w:line="240" w:lineRule="auto"/>
        <w:jc w:val="center"/>
        <w:outlineLvl w:val="0"/>
        <w:rPr>
          <w:rFonts w:ascii="Times New Roman" w:eastAsia="Times New Roman" w:hAnsi="Times New Roman" w:cs="Times New Roman"/>
          <w:bCs/>
          <w:color w:val="1A495D"/>
          <w:sz w:val="24"/>
          <w:szCs w:val="28"/>
          <w:lang w:val="es-GT"/>
        </w:rPr>
      </w:pPr>
    </w:p>
    <w:p w14:paraId="2235A1DA" w14:textId="77777777" w:rsidR="004A4C78" w:rsidRPr="004A4C78" w:rsidRDefault="00490B70" w:rsidP="004A4C78">
      <w:pPr>
        <w:keepNext/>
        <w:keepLines/>
        <w:spacing w:before="200" w:after="240"/>
        <w:ind w:left="709" w:hanging="709"/>
        <w:outlineLvl w:val="1"/>
        <w:rPr>
          <w:rFonts w:ascii="Times New Roman" w:eastAsia="Times New Roman" w:hAnsi="Times New Roman" w:cs="Times New Roman"/>
          <w:bCs/>
          <w:color w:val="auto"/>
          <w:sz w:val="24"/>
          <w:szCs w:val="26"/>
          <w:lang w:val="es-GT"/>
        </w:rPr>
      </w:pPr>
      <w:bookmarkStart w:id="31" w:name="_Toc70608269"/>
      <w:r>
        <w:rPr>
          <w:rFonts w:ascii="Times New Roman" w:eastAsia="Times New Roman" w:hAnsi="Times New Roman" w:cs="Times New Roman"/>
          <w:bCs/>
          <w:color w:val="auto"/>
          <w:sz w:val="24"/>
          <w:szCs w:val="26"/>
          <w:lang w:val="es-GT"/>
        </w:rPr>
        <w:t>3.</w:t>
      </w:r>
      <w:r w:rsidR="001F2474">
        <w:rPr>
          <w:rFonts w:ascii="Times New Roman" w:eastAsia="Times New Roman" w:hAnsi="Times New Roman" w:cs="Times New Roman"/>
          <w:bCs/>
          <w:color w:val="auto"/>
          <w:sz w:val="24"/>
          <w:szCs w:val="26"/>
          <w:lang w:val="es-GT"/>
        </w:rPr>
        <w:t>3</w:t>
      </w:r>
      <w:r>
        <w:rPr>
          <w:rFonts w:ascii="Times New Roman" w:eastAsia="Times New Roman" w:hAnsi="Times New Roman" w:cs="Times New Roman"/>
          <w:bCs/>
          <w:color w:val="auto"/>
          <w:sz w:val="24"/>
          <w:szCs w:val="26"/>
          <w:lang w:val="es-GT"/>
        </w:rPr>
        <w:t>.1</w:t>
      </w:r>
      <w:r w:rsidR="004A4C78" w:rsidRPr="004A4C78">
        <w:rPr>
          <w:rFonts w:ascii="Cambria" w:eastAsia="Times New Roman" w:hAnsi="Cambria" w:cs="Times New Roman"/>
          <w:bCs/>
          <w:color w:val="3494BA"/>
          <w:sz w:val="26"/>
          <w:szCs w:val="26"/>
          <w:lang w:val="es-GT"/>
        </w:rPr>
        <w:tab/>
      </w:r>
      <w:r w:rsidR="004A4C78" w:rsidRPr="004A4C78">
        <w:rPr>
          <w:rFonts w:ascii="Times New Roman" w:eastAsia="Times New Roman" w:hAnsi="Times New Roman" w:cs="Times New Roman"/>
          <w:bCs/>
          <w:color w:val="auto"/>
          <w:sz w:val="24"/>
          <w:szCs w:val="26"/>
          <w:lang w:val="es-GT"/>
        </w:rPr>
        <w:t>CONTAMINANTES</w:t>
      </w:r>
      <w:bookmarkEnd w:id="31"/>
      <w:r w:rsidR="004A4C78" w:rsidRPr="004A4C78">
        <w:rPr>
          <w:rFonts w:ascii="Times New Roman" w:eastAsia="Times New Roman" w:hAnsi="Times New Roman" w:cs="Times New Roman"/>
          <w:bCs/>
          <w:color w:val="auto"/>
          <w:sz w:val="24"/>
          <w:szCs w:val="26"/>
          <w:lang w:val="es-GT"/>
        </w:rPr>
        <w:t xml:space="preserve"> </w:t>
      </w:r>
    </w:p>
    <w:p w14:paraId="7E8EE555" w14:textId="6892D418" w:rsidR="00D56AB8" w:rsidRDefault="00D56AB8" w:rsidP="004A4C78">
      <w:pPr>
        <w:spacing w:after="200" w:line="360" w:lineRule="auto"/>
        <w:jc w:val="both"/>
        <w:rPr>
          <w:rFonts w:ascii="Times New Roman" w:eastAsia="Calibri" w:hAnsi="Times New Roman" w:cs="Times New Roman"/>
          <w:b w:val="0"/>
          <w:color w:val="auto"/>
          <w:sz w:val="24"/>
          <w:szCs w:val="20"/>
          <w:lang w:val="es-GT"/>
        </w:rPr>
      </w:pPr>
      <w:r w:rsidRPr="00D56AB8">
        <w:rPr>
          <w:rFonts w:ascii="Times New Roman" w:eastAsia="Calibri" w:hAnsi="Times New Roman" w:cs="Times New Roman"/>
          <w:b w:val="0"/>
          <w:color w:val="auto"/>
          <w:sz w:val="24"/>
          <w:szCs w:val="20"/>
          <w:lang w:val="es-GT"/>
        </w:rPr>
        <w:t xml:space="preserve">El lago de Amatitlán se encuentra delimitado en dos regiones: </w:t>
      </w:r>
      <w:r>
        <w:rPr>
          <w:rFonts w:ascii="Times New Roman" w:eastAsia="Calibri" w:hAnsi="Times New Roman" w:cs="Times New Roman"/>
          <w:b w:val="0"/>
          <w:color w:val="auto"/>
          <w:sz w:val="24"/>
          <w:szCs w:val="20"/>
          <w:lang w:val="es-GT"/>
        </w:rPr>
        <w:t>l</w:t>
      </w:r>
      <w:r w:rsidRPr="00D56AB8">
        <w:rPr>
          <w:rFonts w:ascii="Times New Roman" w:eastAsia="Calibri" w:hAnsi="Times New Roman" w:cs="Times New Roman"/>
          <w:b w:val="0"/>
          <w:color w:val="auto"/>
          <w:sz w:val="24"/>
          <w:szCs w:val="20"/>
          <w:lang w:val="es-GT"/>
        </w:rPr>
        <w:t xml:space="preserve">ado </w:t>
      </w:r>
      <w:r w:rsidR="001239FD">
        <w:rPr>
          <w:rFonts w:ascii="Times New Roman" w:eastAsia="Calibri" w:hAnsi="Times New Roman" w:cs="Times New Roman"/>
          <w:b w:val="0"/>
          <w:color w:val="auto"/>
          <w:sz w:val="24"/>
          <w:szCs w:val="20"/>
          <w:lang w:val="es-GT"/>
        </w:rPr>
        <w:t>o</w:t>
      </w:r>
      <w:r w:rsidRPr="00D56AB8">
        <w:rPr>
          <w:rFonts w:ascii="Times New Roman" w:eastAsia="Calibri" w:hAnsi="Times New Roman" w:cs="Times New Roman"/>
          <w:b w:val="0"/>
          <w:color w:val="auto"/>
          <w:sz w:val="24"/>
          <w:szCs w:val="20"/>
          <w:lang w:val="es-GT"/>
        </w:rPr>
        <w:t xml:space="preserve">este y </w:t>
      </w:r>
      <w:r>
        <w:rPr>
          <w:rFonts w:ascii="Times New Roman" w:eastAsia="Calibri" w:hAnsi="Times New Roman" w:cs="Times New Roman"/>
          <w:b w:val="0"/>
          <w:color w:val="auto"/>
          <w:sz w:val="24"/>
          <w:szCs w:val="20"/>
          <w:lang w:val="es-GT"/>
        </w:rPr>
        <w:t>l</w:t>
      </w:r>
      <w:r w:rsidRPr="00D56AB8">
        <w:rPr>
          <w:rFonts w:ascii="Times New Roman" w:eastAsia="Calibri" w:hAnsi="Times New Roman" w:cs="Times New Roman"/>
          <w:b w:val="0"/>
          <w:color w:val="auto"/>
          <w:sz w:val="24"/>
          <w:szCs w:val="20"/>
          <w:lang w:val="es-GT"/>
        </w:rPr>
        <w:t xml:space="preserve">ado </w:t>
      </w:r>
      <w:r w:rsidR="001239FD">
        <w:rPr>
          <w:rFonts w:ascii="Times New Roman" w:eastAsia="Calibri" w:hAnsi="Times New Roman" w:cs="Times New Roman"/>
          <w:b w:val="0"/>
          <w:color w:val="auto"/>
          <w:sz w:val="24"/>
          <w:szCs w:val="20"/>
          <w:lang w:val="es-GT"/>
        </w:rPr>
        <w:t>e</w:t>
      </w:r>
      <w:r w:rsidRPr="00D56AB8">
        <w:rPr>
          <w:rFonts w:ascii="Times New Roman" w:eastAsia="Calibri" w:hAnsi="Times New Roman" w:cs="Times New Roman"/>
          <w:b w:val="0"/>
          <w:color w:val="auto"/>
          <w:sz w:val="24"/>
          <w:szCs w:val="20"/>
          <w:lang w:val="es-GT"/>
        </w:rPr>
        <w:t xml:space="preserve">ste, dividido por un puente ferrocarril que fue construido en el año 1881. El lado mayormente impactado es el </w:t>
      </w:r>
      <w:r w:rsidR="001239FD">
        <w:rPr>
          <w:rFonts w:ascii="Times New Roman" w:eastAsia="Calibri" w:hAnsi="Times New Roman" w:cs="Times New Roman"/>
          <w:b w:val="0"/>
          <w:color w:val="auto"/>
          <w:sz w:val="24"/>
          <w:szCs w:val="20"/>
          <w:lang w:val="es-GT"/>
        </w:rPr>
        <w:t>o</w:t>
      </w:r>
      <w:r w:rsidRPr="00D56AB8">
        <w:rPr>
          <w:rFonts w:ascii="Times New Roman" w:eastAsia="Calibri" w:hAnsi="Times New Roman" w:cs="Times New Roman"/>
          <w:b w:val="0"/>
          <w:color w:val="auto"/>
          <w:sz w:val="24"/>
          <w:szCs w:val="20"/>
          <w:lang w:val="es-GT"/>
        </w:rPr>
        <w:t>este, ya que es en donde desemboca el río Villalobos; este río es alimentado por catorce ríos tributarios, llega cargado de grandes cantidades de materia orgánica de agua residual y macronutrientes; ocasionando el acelerado proceso de eutrofización de este cuerpo de agua</w:t>
      </w:r>
      <w:r>
        <w:rPr>
          <w:rFonts w:ascii="Times New Roman" w:eastAsia="Calibri" w:hAnsi="Times New Roman" w:cs="Times New Roman"/>
          <w:b w:val="0"/>
          <w:color w:val="auto"/>
          <w:sz w:val="24"/>
          <w:szCs w:val="20"/>
          <w:lang w:val="es-GT"/>
        </w:rPr>
        <w:t>.</w:t>
      </w:r>
    </w:p>
    <w:p w14:paraId="4B00F679" w14:textId="77777777" w:rsidR="004A4C78" w:rsidRPr="004A4C78" w:rsidRDefault="004A4C78" w:rsidP="004A4C78">
      <w:pPr>
        <w:spacing w:after="200" w:line="360" w:lineRule="auto"/>
        <w:jc w:val="both"/>
        <w:rPr>
          <w:rFonts w:ascii="Times New Roman" w:eastAsia="Calibri" w:hAnsi="Times New Roman" w:cs="Times New Roman"/>
          <w:b w:val="0"/>
          <w:color w:val="auto"/>
          <w:sz w:val="24"/>
          <w:szCs w:val="20"/>
          <w:lang w:val="es-GT"/>
        </w:rPr>
      </w:pPr>
      <w:r w:rsidRPr="004A4C78">
        <w:rPr>
          <w:rFonts w:ascii="Times New Roman" w:eastAsia="Calibri" w:hAnsi="Times New Roman" w:cs="Times New Roman"/>
          <w:b w:val="0"/>
          <w:color w:val="auto"/>
          <w:sz w:val="24"/>
          <w:szCs w:val="20"/>
          <w:lang w:val="es-GT"/>
        </w:rPr>
        <w:t xml:space="preserve">Dentro del tema de calidad del agua: el </w:t>
      </w:r>
      <w:r w:rsidR="0044716D">
        <w:rPr>
          <w:rFonts w:ascii="Times New Roman" w:eastAsia="Calibri" w:hAnsi="Times New Roman" w:cs="Times New Roman"/>
          <w:b w:val="0"/>
          <w:color w:val="auto"/>
          <w:sz w:val="24"/>
          <w:szCs w:val="20"/>
          <w:lang w:val="es-GT"/>
        </w:rPr>
        <w:t xml:space="preserve">río </w:t>
      </w:r>
      <w:r w:rsidRPr="004A4C78">
        <w:rPr>
          <w:rFonts w:ascii="Times New Roman" w:eastAsia="Calibri" w:hAnsi="Times New Roman" w:cs="Times New Roman"/>
          <w:b w:val="0"/>
          <w:color w:val="auto"/>
          <w:sz w:val="24"/>
          <w:szCs w:val="20"/>
          <w:lang w:val="es-GT"/>
        </w:rPr>
        <w:t xml:space="preserve">tributario principal (río Villalobos) y el lago de Amatitlán, han tenido un deterioro impactante debido a que la calidad de agua de los ríos depende directamente de los vertidos municipales, industriales, agrícolas, entre otros, provenientes de los catorce municipios que conforman la cuenca del lago de Amatitlán y provocando en el lago un problema de eutrofización. </w:t>
      </w:r>
    </w:p>
    <w:p w14:paraId="7EFC5EE3" w14:textId="56C3B96D" w:rsidR="004A4C78" w:rsidRPr="004A4C78" w:rsidRDefault="004A4C78" w:rsidP="004A4C78">
      <w:pPr>
        <w:spacing w:after="200" w:line="360" w:lineRule="auto"/>
        <w:jc w:val="both"/>
        <w:rPr>
          <w:rFonts w:ascii="Times New Roman" w:eastAsia="Calibri" w:hAnsi="Times New Roman" w:cs="Times New Roman"/>
          <w:b w:val="0"/>
          <w:color w:val="auto"/>
          <w:sz w:val="32"/>
          <w:szCs w:val="20"/>
          <w:lang w:val="es-GT"/>
        </w:rPr>
      </w:pPr>
      <w:proofErr w:type="spellStart"/>
      <w:r w:rsidRPr="004A4C78">
        <w:rPr>
          <w:rFonts w:ascii="Times New Roman" w:eastAsia="Calibri" w:hAnsi="Times New Roman" w:cs="Times New Roman"/>
          <w:b w:val="0"/>
          <w:color w:val="auto"/>
          <w:sz w:val="24"/>
          <w:szCs w:val="20"/>
          <w:lang w:val="es-GT"/>
        </w:rPr>
        <w:t>Amsa</w:t>
      </w:r>
      <w:proofErr w:type="spellEnd"/>
      <w:r w:rsidRPr="004A4C78">
        <w:rPr>
          <w:rFonts w:ascii="Times New Roman" w:eastAsia="Calibri" w:hAnsi="Times New Roman" w:cs="Times New Roman"/>
          <w:b w:val="0"/>
          <w:color w:val="auto"/>
          <w:sz w:val="24"/>
          <w:szCs w:val="20"/>
          <w:lang w:val="es-GT"/>
        </w:rPr>
        <w:t xml:space="preserve"> promueve en los sectores industriales y agroindustriales la implementación de mecanismos que mitiguen la contaminación en la cuenca y el lago de Amatitlán, a través de visitas a entes generadores para dar a conocer el Reglamento de las Descargas y </w:t>
      </w:r>
      <w:r w:rsidR="00EB78D1" w:rsidRPr="004A4C78">
        <w:rPr>
          <w:rFonts w:ascii="Times New Roman" w:eastAsia="Calibri" w:hAnsi="Times New Roman" w:cs="Times New Roman"/>
          <w:b w:val="0"/>
          <w:color w:val="auto"/>
          <w:sz w:val="24"/>
          <w:szCs w:val="20"/>
          <w:lang w:val="es-GT"/>
        </w:rPr>
        <w:t>Reúso</w:t>
      </w:r>
      <w:r w:rsidRPr="004A4C78">
        <w:rPr>
          <w:rFonts w:ascii="Times New Roman" w:eastAsia="Calibri" w:hAnsi="Times New Roman" w:cs="Times New Roman"/>
          <w:b w:val="0"/>
          <w:color w:val="auto"/>
          <w:sz w:val="24"/>
          <w:szCs w:val="20"/>
          <w:lang w:val="es-GT"/>
        </w:rPr>
        <w:t xml:space="preserve"> de aguas Residuales y de la Disposición de Lodos, Acuerdo Gubernativo 236-2006.</w:t>
      </w:r>
    </w:p>
    <w:p w14:paraId="32D12FFD" w14:textId="2AE75750" w:rsidR="0082367C" w:rsidRDefault="00135B2B" w:rsidP="0082367C">
      <w:pPr>
        <w:spacing w:before="240" w:line="360" w:lineRule="auto"/>
        <w:jc w:val="both"/>
        <w:rPr>
          <w:rFonts w:ascii="Times New Roman" w:eastAsia="Calibri" w:hAnsi="Times New Roman" w:cs="Times New Roman"/>
          <w:b w:val="0"/>
          <w:color w:val="auto"/>
          <w:sz w:val="24"/>
          <w:szCs w:val="20"/>
          <w:lang w:val="es-GT"/>
        </w:rPr>
      </w:pPr>
      <w:r>
        <w:rPr>
          <w:rFonts w:ascii="Times New Roman" w:eastAsia="Calibri" w:hAnsi="Times New Roman" w:cs="Times New Roman"/>
          <w:b w:val="0"/>
          <w:color w:val="auto"/>
          <w:sz w:val="24"/>
          <w:szCs w:val="20"/>
          <w:lang w:val="es-GT"/>
        </w:rPr>
        <w:t>Se ha</w:t>
      </w:r>
      <w:r w:rsidR="0082367C" w:rsidRPr="0082367C">
        <w:rPr>
          <w:rFonts w:ascii="Times New Roman" w:eastAsia="Calibri" w:hAnsi="Times New Roman" w:cs="Times New Roman"/>
          <w:b w:val="0"/>
          <w:color w:val="auto"/>
          <w:sz w:val="24"/>
          <w:szCs w:val="20"/>
          <w:lang w:val="es-GT"/>
        </w:rPr>
        <w:t xml:space="preserve"> visitado a los entes generadores de aguas residuales de los municipios de Fraijanes, Guatemala, Magdalena Milpas Altas, Mixco, San Bartolomé Milpas Altas, Santa Catarina </w:t>
      </w:r>
      <w:r w:rsidR="00E5678A" w:rsidRPr="0082367C">
        <w:rPr>
          <w:rFonts w:ascii="Times New Roman" w:eastAsia="Calibri" w:hAnsi="Times New Roman" w:cs="Times New Roman"/>
          <w:b w:val="0"/>
          <w:color w:val="auto"/>
          <w:sz w:val="24"/>
          <w:szCs w:val="20"/>
          <w:lang w:val="es-GT"/>
        </w:rPr>
        <w:t>Pínula</w:t>
      </w:r>
      <w:r w:rsidR="0082367C" w:rsidRPr="0082367C">
        <w:rPr>
          <w:rFonts w:ascii="Times New Roman" w:eastAsia="Calibri" w:hAnsi="Times New Roman" w:cs="Times New Roman"/>
          <w:b w:val="0"/>
          <w:color w:val="auto"/>
          <w:sz w:val="24"/>
          <w:szCs w:val="20"/>
          <w:lang w:val="es-GT"/>
        </w:rPr>
        <w:t>, San Lucas Sacatepéquez, San Miguel Petapa, San Pedro Sacatepéquez, Santa Lucia Milpas Altas, Santiago Sacatepéquez, Villa Canales, Villa Nueva y Amatitlán.</w:t>
      </w:r>
    </w:p>
    <w:p w14:paraId="1E2ACAC3" w14:textId="034B0C74" w:rsidR="0082367C" w:rsidRPr="0082367C" w:rsidRDefault="0082367C" w:rsidP="0082367C">
      <w:pPr>
        <w:spacing w:before="240" w:line="360" w:lineRule="auto"/>
        <w:jc w:val="both"/>
        <w:rPr>
          <w:rFonts w:ascii="Times New Roman" w:eastAsia="Calibri" w:hAnsi="Times New Roman" w:cs="Times New Roman"/>
          <w:b w:val="0"/>
          <w:color w:val="auto"/>
          <w:sz w:val="24"/>
          <w:szCs w:val="20"/>
          <w:lang w:val="es-GT"/>
        </w:rPr>
      </w:pPr>
      <w:r w:rsidRPr="0082367C">
        <w:rPr>
          <w:rFonts w:ascii="Times New Roman" w:eastAsia="Calibri" w:hAnsi="Times New Roman" w:cs="Times New Roman"/>
          <w:b w:val="0"/>
          <w:color w:val="auto"/>
          <w:sz w:val="24"/>
          <w:szCs w:val="20"/>
          <w:lang w:val="es-GT"/>
        </w:rPr>
        <w:t xml:space="preserve">Se estima que el 71% de los entes generadores de aguas residuales dentro de la cuenca no cuentan con instrumentos ambientales o </w:t>
      </w:r>
      <w:r w:rsidR="00C42E22">
        <w:rPr>
          <w:rFonts w:ascii="Times New Roman" w:eastAsia="Calibri" w:hAnsi="Times New Roman" w:cs="Times New Roman"/>
          <w:b w:val="0"/>
          <w:color w:val="auto"/>
          <w:sz w:val="24"/>
          <w:szCs w:val="20"/>
          <w:lang w:val="es-GT"/>
        </w:rPr>
        <w:t xml:space="preserve">la </w:t>
      </w:r>
      <w:r w:rsidRPr="0082367C">
        <w:rPr>
          <w:rFonts w:ascii="Times New Roman" w:eastAsia="Calibri" w:hAnsi="Times New Roman" w:cs="Times New Roman"/>
          <w:b w:val="0"/>
          <w:color w:val="auto"/>
          <w:sz w:val="24"/>
          <w:szCs w:val="20"/>
          <w:lang w:val="es-GT"/>
        </w:rPr>
        <w:t>licencia Ambiental de operaciones</w:t>
      </w:r>
      <w:r w:rsidR="00135B2B">
        <w:rPr>
          <w:rFonts w:ascii="Times New Roman" w:eastAsia="Calibri" w:hAnsi="Times New Roman" w:cs="Times New Roman"/>
          <w:b w:val="0"/>
          <w:color w:val="auto"/>
          <w:sz w:val="24"/>
          <w:szCs w:val="20"/>
          <w:lang w:val="es-GT"/>
        </w:rPr>
        <w:t>,</w:t>
      </w:r>
      <w:r w:rsidRPr="0082367C">
        <w:rPr>
          <w:rFonts w:ascii="Times New Roman" w:eastAsia="Calibri" w:hAnsi="Times New Roman" w:cs="Times New Roman"/>
          <w:b w:val="0"/>
          <w:color w:val="auto"/>
          <w:sz w:val="24"/>
          <w:szCs w:val="20"/>
          <w:lang w:val="es-GT"/>
        </w:rPr>
        <w:t xml:space="preserve"> emitido por el Ministerio de Ambiente y Recursos Naturales y el 78 % no cuenta con el Estudio Técnico de Aguas Residuales</w:t>
      </w:r>
      <w:r w:rsidR="00135B2B">
        <w:rPr>
          <w:rFonts w:ascii="Times New Roman" w:eastAsia="Calibri" w:hAnsi="Times New Roman" w:cs="Times New Roman"/>
          <w:b w:val="0"/>
          <w:color w:val="auto"/>
          <w:sz w:val="24"/>
          <w:szCs w:val="20"/>
          <w:lang w:val="es-GT"/>
        </w:rPr>
        <w:t xml:space="preserve">        </w:t>
      </w:r>
      <w:r w:rsidRPr="0082367C">
        <w:rPr>
          <w:rFonts w:ascii="Times New Roman" w:eastAsia="Calibri" w:hAnsi="Times New Roman" w:cs="Times New Roman"/>
          <w:b w:val="0"/>
          <w:color w:val="auto"/>
          <w:sz w:val="24"/>
          <w:szCs w:val="20"/>
          <w:lang w:val="es-GT"/>
        </w:rPr>
        <w:t xml:space="preserve"> -ETAR’S-</w:t>
      </w:r>
      <w:r w:rsidR="00135B2B">
        <w:rPr>
          <w:rFonts w:ascii="Times New Roman" w:eastAsia="Calibri" w:hAnsi="Times New Roman" w:cs="Times New Roman"/>
          <w:b w:val="0"/>
          <w:color w:val="auto"/>
          <w:sz w:val="24"/>
          <w:szCs w:val="20"/>
          <w:lang w:val="es-GT"/>
        </w:rPr>
        <w:t>,</w:t>
      </w:r>
      <w:r w:rsidR="00135B2B" w:rsidRPr="0082367C">
        <w:rPr>
          <w:rFonts w:ascii="Times New Roman" w:eastAsia="Calibri" w:hAnsi="Times New Roman" w:cs="Times New Roman"/>
          <w:b w:val="0"/>
          <w:color w:val="auto"/>
          <w:sz w:val="24"/>
          <w:szCs w:val="20"/>
          <w:lang w:val="es-GT"/>
        </w:rPr>
        <w:t xml:space="preserve"> como</w:t>
      </w:r>
      <w:r w:rsidRPr="0082367C">
        <w:rPr>
          <w:rFonts w:ascii="Times New Roman" w:eastAsia="Calibri" w:hAnsi="Times New Roman" w:cs="Times New Roman"/>
          <w:b w:val="0"/>
          <w:color w:val="auto"/>
          <w:sz w:val="24"/>
          <w:szCs w:val="20"/>
          <w:lang w:val="es-GT"/>
        </w:rPr>
        <w:t xml:space="preserve"> lo establece el </w:t>
      </w:r>
      <w:r w:rsidR="00321CCA">
        <w:rPr>
          <w:rFonts w:ascii="Times New Roman" w:eastAsia="Calibri" w:hAnsi="Times New Roman" w:cs="Times New Roman"/>
          <w:b w:val="0"/>
          <w:color w:val="auto"/>
          <w:sz w:val="24"/>
          <w:szCs w:val="20"/>
          <w:lang w:val="es-GT"/>
        </w:rPr>
        <w:t xml:space="preserve">artículo 5 del </w:t>
      </w:r>
      <w:r w:rsidRPr="0082367C">
        <w:rPr>
          <w:rFonts w:ascii="Times New Roman" w:eastAsia="Calibri" w:hAnsi="Times New Roman" w:cs="Times New Roman"/>
          <w:b w:val="0"/>
          <w:color w:val="auto"/>
          <w:sz w:val="24"/>
          <w:szCs w:val="20"/>
          <w:lang w:val="es-GT"/>
        </w:rPr>
        <w:t xml:space="preserve">Acuerdo Gubernativo 236-2006. Asimismo, solo el 19% cuentan con un sistema de tratamiento de aguas residuales. </w:t>
      </w:r>
    </w:p>
    <w:p w14:paraId="6AB16A1D" w14:textId="77777777" w:rsidR="004A4C78" w:rsidRDefault="0082367C" w:rsidP="0082367C">
      <w:pPr>
        <w:spacing w:before="240" w:line="360" w:lineRule="auto"/>
        <w:jc w:val="both"/>
        <w:rPr>
          <w:rFonts w:ascii="Times New Roman" w:eastAsia="Calibri" w:hAnsi="Times New Roman" w:cs="Times New Roman"/>
          <w:b w:val="0"/>
          <w:color w:val="auto"/>
          <w:sz w:val="24"/>
          <w:szCs w:val="20"/>
          <w:lang w:val="es-GT"/>
        </w:rPr>
      </w:pPr>
      <w:r w:rsidRPr="0082367C">
        <w:rPr>
          <w:rFonts w:ascii="Times New Roman" w:eastAsia="Calibri" w:hAnsi="Times New Roman" w:cs="Times New Roman"/>
          <w:b w:val="0"/>
          <w:color w:val="auto"/>
          <w:sz w:val="24"/>
          <w:szCs w:val="20"/>
          <w:lang w:val="es-GT"/>
        </w:rPr>
        <w:t>Para la vigilancia de cumplimiento del Acuerdo Gubernativo 236-2006, el responsable por mandato es el Ministerio de Ambiente y Recursos Naturales -MARN-</w:t>
      </w:r>
    </w:p>
    <w:p w14:paraId="3340BB1E" w14:textId="77777777" w:rsidR="001119B2" w:rsidRDefault="001119B2" w:rsidP="0082367C">
      <w:pPr>
        <w:spacing w:before="240" w:line="360" w:lineRule="auto"/>
        <w:jc w:val="both"/>
        <w:rPr>
          <w:rFonts w:ascii="Times New Roman" w:eastAsia="Calibri" w:hAnsi="Times New Roman" w:cs="Times New Roman"/>
          <w:b w:val="0"/>
          <w:color w:val="auto"/>
          <w:sz w:val="24"/>
          <w:szCs w:val="20"/>
          <w:lang w:val="es-GT"/>
        </w:rPr>
      </w:pPr>
    </w:p>
    <w:p w14:paraId="55574CE8" w14:textId="513FAE9A" w:rsidR="001119B2" w:rsidRDefault="001119B2" w:rsidP="0082367C">
      <w:pPr>
        <w:spacing w:before="240" w:line="360" w:lineRule="auto"/>
        <w:jc w:val="both"/>
        <w:rPr>
          <w:rFonts w:ascii="Times New Roman" w:eastAsia="Calibri" w:hAnsi="Times New Roman" w:cs="Times New Roman"/>
          <w:b w:val="0"/>
          <w:color w:val="auto"/>
          <w:sz w:val="24"/>
          <w:szCs w:val="20"/>
          <w:lang w:val="es-GT"/>
        </w:rPr>
      </w:pPr>
    </w:p>
    <w:p w14:paraId="131A33BF" w14:textId="7A514782" w:rsidR="00DB2537" w:rsidRPr="00DB2537" w:rsidRDefault="00DB2537" w:rsidP="00DB2537">
      <w:pPr>
        <w:spacing w:before="240" w:line="360" w:lineRule="auto"/>
        <w:jc w:val="center"/>
        <w:rPr>
          <w:rFonts w:ascii="Times New Roman" w:eastAsia="Calibri" w:hAnsi="Times New Roman" w:cs="Times New Roman"/>
          <w:color w:val="auto"/>
          <w:sz w:val="24"/>
          <w:szCs w:val="20"/>
          <w:lang w:val="es-GT"/>
        </w:rPr>
      </w:pPr>
      <w:r w:rsidRPr="00DB2537">
        <w:rPr>
          <w:rFonts w:ascii="Times New Roman" w:eastAsia="Calibri" w:hAnsi="Times New Roman" w:cs="Times New Roman"/>
          <w:color w:val="auto"/>
          <w:sz w:val="24"/>
          <w:szCs w:val="20"/>
          <w:lang w:val="es-GT"/>
        </w:rPr>
        <w:t>Entes visitados</w:t>
      </w:r>
    </w:p>
    <w:tbl>
      <w:tblPr>
        <w:tblStyle w:val="Tabladecuadrcula1clara"/>
        <w:tblW w:w="9688" w:type="dxa"/>
        <w:tblLook w:val="04A0" w:firstRow="1" w:lastRow="0" w:firstColumn="1" w:lastColumn="0" w:noHBand="0" w:noVBand="1"/>
      </w:tblPr>
      <w:tblGrid>
        <w:gridCol w:w="2632"/>
        <w:gridCol w:w="1412"/>
        <w:gridCol w:w="1411"/>
        <w:gridCol w:w="1411"/>
        <w:gridCol w:w="1411"/>
        <w:gridCol w:w="1411"/>
      </w:tblGrid>
      <w:tr w:rsidR="001119B2" w:rsidRPr="001119B2" w14:paraId="27F5FE9B" w14:textId="77777777" w:rsidTr="00574A81">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2008" w:type="dxa"/>
            <w:noWrap/>
            <w:hideMark/>
          </w:tcPr>
          <w:p w14:paraId="112E4669" w14:textId="77777777" w:rsidR="001119B2" w:rsidRPr="001119B2" w:rsidRDefault="001119B2" w:rsidP="001119B2">
            <w:pPr>
              <w:jc w:val="center"/>
              <w:rPr>
                <w:rFonts w:ascii="Times New Roman" w:eastAsia="Times New Roman" w:hAnsi="Times New Roman" w:cs="Times New Roman"/>
                <w:color w:val="auto"/>
                <w:sz w:val="24"/>
                <w:szCs w:val="24"/>
                <w:lang w:val="es-GT" w:eastAsia="es-GT"/>
              </w:rPr>
            </w:pPr>
            <w:r w:rsidRPr="001119B2">
              <w:rPr>
                <w:rFonts w:ascii="Times New Roman" w:eastAsia="Times New Roman" w:hAnsi="Times New Roman" w:cs="Times New Roman"/>
                <w:color w:val="auto"/>
                <w:sz w:val="24"/>
                <w:szCs w:val="24"/>
                <w:lang w:val="es-GT" w:eastAsia="es-GT"/>
              </w:rPr>
              <w:t> </w:t>
            </w:r>
          </w:p>
        </w:tc>
        <w:tc>
          <w:tcPr>
            <w:tcW w:w="1077" w:type="dxa"/>
            <w:noWrap/>
            <w:hideMark/>
          </w:tcPr>
          <w:p w14:paraId="374FF3BA" w14:textId="77777777" w:rsidR="001119B2" w:rsidRPr="001119B2" w:rsidRDefault="001119B2" w:rsidP="001119B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s-GT" w:eastAsia="es-GT"/>
              </w:rPr>
            </w:pPr>
            <w:r w:rsidRPr="001119B2">
              <w:rPr>
                <w:rFonts w:ascii="Times New Roman" w:eastAsia="Times New Roman" w:hAnsi="Times New Roman" w:cs="Times New Roman"/>
                <w:color w:val="auto"/>
                <w:sz w:val="24"/>
                <w:szCs w:val="24"/>
                <w:lang w:val="es-GT" w:eastAsia="es-GT"/>
              </w:rPr>
              <w:t>2016</w:t>
            </w:r>
          </w:p>
        </w:tc>
        <w:tc>
          <w:tcPr>
            <w:tcW w:w="1077" w:type="dxa"/>
            <w:noWrap/>
            <w:hideMark/>
          </w:tcPr>
          <w:p w14:paraId="1145E849" w14:textId="77777777" w:rsidR="001119B2" w:rsidRPr="001119B2" w:rsidRDefault="001119B2" w:rsidP="001119B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s-GT" w:eastAsia="es-GT"/>
              </w:rPr>
            </w:pPr>
            <w:r w:rsidRPr="001119B2">
              <w:rPr>
                <w:rFonts w:ascii="Times New Roman" w:eastAsia="Times New Roman" w:hAnsi="Times New Roman" w:cs="Times New Roman"/>
                <w:color w:val="auto"/>
                <w:sz w:val="24"/>
                <w:szCs w:val="24"/>
                <w:lang w:val="es-GT" w:eastAsia="es-GT"/>
              </w:rPr>
              <w:t>2017</w:t>
            </w:r>
          </w:p>
        </w:tc>
        <w:tc>
          <w:tcPr>
            <w:tcW w:w="1077" w:type="dxa"/>
            <w:noWrap/>
            <w:hideMark/>
          </w:tcPr>
          <w:p w14:paraId="41ECF776" w14:textId="77777777" w:rsidR="001119B2" w:rsidRPr="001119B2" w:rsidRDefault="001119B2" w:rsidP="001119B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s-GT" w:eastAsia="es-GT"/>
              </w:rPr>
            </w:pPr>
            <w:r w:rsidRPr="001119B2">
              <w:rPr>
                <w:rFonts w:ascii="Times New Roman" w:eastAsia="Times New Roman" w:hAnsi="Times New Roman" w:cs="Times New Roman"/>
                <w:color w:val="auto"/>
                <w:sz w:val="24"/>
                <w:szCs w:val="24"/>
                <w:lang w:val="es-GT" w:eastAsia="es-GT"/>
              </w:rPr>
              <w:t>2018</w:t>
            </w:r>
          </w:p>
        </w:tc>
        <w:tc>
          <w:tcPr>
            <w:tcW w:w="1077" w:type="dxa"/>
            <w:noWrap/>
            <w:hideMark/>
          </w:tcPr>
          <w:p w14:paraId="3ADE3386" w14:textId="77777777" w:rsidR="001119B2" w:rsidRPr="001119B2" w:rsidRDefault="001119B2" w:rsidP="001119B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s-GT" w:eastAsia="es-GT"/>
              </w:rPr>
            </w:pPr>
            <w:r w:rsidRPr="001119B2">
              <w:rPr>
                <w:rFonts w:ascii="Times New Roman" w:eastAsia="Times New Roman" w:hAnsi="Times New Roman" w:cs="Times New Roman"/>
                <w:color w:val="auto"/>
                <w:sz w:val="24"/>
                <w:szCs w:val="24"/>
                <w:lang w:val="es-GT" w:eastAsia="es-GT"/>
              </w:rPr>
              <w:t>2019</w:t>
            </w:r>
          </w:p>
        </w:tc>
        <w:tc>
          <w:tcPr>
            <w:tcW w:w="1077" w:type="dxa"/>
            <w:noWrap/>
            <w:hideMark/>
          </w:tcPr>
          <w:p w14:paraId="796B645B" w14:textId="77777777" w:rsidR="001119B2" w:rsidRPr="001119B2" w:rsidRDefault="001119B2" w:rsidP="001119B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s-GT" w:eastAsia="es-GT"/>
              </w:rPr>
            </w:pPr>
            <w:r w:rsidRPr="001119B2">
              <w:rPr>
                <w:rFonts w:ascii="Times New Roman" w:eastAsia="Times New Roman" w:hAnsi="Times New Roman" w:cs="Times New Roman"/>
                <w:color w:val="auto"/>
                <w:sz w:val="24"/>
                <w:szCs w:val="24"/>
                <w:lang w:val="es-GT" w:eastAsia="es-GT"/>
              </w:rPr>
              <w:t xml:space="preserve">TOTAL </w:t>
            </w:r>
          </w:p>
        </w:tc>
      </w:tr>
      <w:tr w:rsidR="001119B2" w:rsidRPr="001119B2" w14:paraId="1C001586" w14:textId="77777777" w:rsidTr="00574A81">
        <w:trPr>
          <w:trHeight w:val="518"/>
        </w:trPr>
        <w:tc>
          <w:tcPr>
            <w:cnfStyle w:val="001000000000" w:firstRow="0" w:lastRow="0" w:firstColumn="1" w:lastColumn="0" w:oddVBand="0" w:evenVBand="0" w:oddHBand="0" w:evenHBand="0" w:firstRowFirstColumn="0" w:firstRowLastColumn="0" w:lastRowFirstColumn="0" w:lastRowLastColumn="0"/>
            <w:tcW w:w="2008" w:type="dxa"/>
            <w:hideMark/>
          </w:tcPr>
          <w:p w14:paraId="23354A6A" w14:textId="77777777" w:rsidR="001119B2" w:rsidRPr="001119B2" w:rsidRDefault="001119B2" w:rsidP="001119B2">
            <w:pPr>
              <w:jc w:val="center"/>
              <w:rPr>
                <w:rFonts w:ascii="Times New Roman" w:eastAsia="Times New Roman" w:hAnsi="Times New Roman" w:cs="Times New Roman"/>
                <w:color w:val="auto"/>
                <w:sz w:val="24"/>
                <w:szCs w:val="24"/>
                <w:lang w:val="es-GT" w:eastAsia="es-GT"/>
              </w:rPr>
            </w:pPr>
            <w:r w:rsidRPr="001119B2">
              <w:rPr>
                <w:rFonts w:ascii="Times New Roman" w:eastAsia="Times New Roman" w:hAnsi="Times New Roman" w:cs="Times New Roman"/>
                <w:color w:val="auto"/>
                <w:sz w:val="24"/>
                <w:szCs w:val="24"/>
                <w:lang w:val="es-GT" w:eastAsia="es-GT"/>
              </w:rPr>
              <w:t xml:space="preserve">Total  entes visitados </w:t>
            </w:r>
          </w:p>
        </w:tc>
        <w:tc>
          <w:tcPr>
            <w:tcW w:w="1077" w:type="dxa"/>
            <w:noWrap/>
            <w:hideMark/>
          </w:tcPr>
          <w:p w14:paraId="4E7490A2" w14:textId="77777777" w:rsidR="001119B2" w:rsidRPr="001119B2" w:rsidRDefault="001119B2" w:rsidP="001119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val="es-GT" w:eastAsia="es-GT"/>
              </w:rPr>
            </w:pPr>
            <w:r w:rsidRPr="001119B2">
              <w:rPr>
                <w:rFonts w:ascii="Times New Roman" w:eastAsia="Times New Roman" w:hAnsi="Times New Roman" w:cs="Times New Roman"/>
                <w:b w:val="0"/>
                <w:color w:val="auto"/>
                <w:sz w:val="24"/>
                <w:szCs w:val="24"/>
                <w:lang w:val="es-GT" w:eastAsia="es-GT"/>
              </w:rPr>
              <w:t>180</w:t>
            </w:r>
          </w:p>
        </w:tc>
        <w:tc>
          <w:tcPr>
            <w:tcW w:w="1077" w:type="dxa"/>
            <w:noWrap/>
            <w:hideMark/>
          </w:tcPr>
          <w:p w14:paraId="68DD85AB" w14:textId="77777777" w:rsidR="001119B2" w:rsidRPr="001119B2" w:rsidRDefault="001119B2" w:rsidP="001119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val="es-GT" w:eastAsia="es-GT"/>
              </w:rPr>
            </w:pPr>
            <w:r w:rsidRPr="001119B2">
              <w:rPr>
                <w:rFonts w:ascii="Times New Roman" w:eastAsia="Times New Roman" w:hAnsi="Times New Roman" w:cs="Times New Roman"/>
                <w:b w:val="0"/>
                <w:color w:val="auto"/>
                <w:sz w:val="24"/>
                <w:szCs w:val="24"/>
                <w:lang w:val="es-GT" w:eastAsia="es-GT"/>
              </w:rPr>
              <w:t>1400</w:t>
            </w:r>
          </w:p>
        </w:tc>
        <w:tc>
          <w:tcPr>
            <w:tcW w:w="1077" w:type="dxa"/>
            <w:noWrap/>
            <w:hideMark/>
          </w:tcPr>
          <w:p w14:paraId="155DE3C4" w14:textId="77777777" w:rsidR="001119B2" w:rsidRPr="001119B2" w:rsidRDefault="001119B2" w:rsidP="001119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val="es-GT" w:eastAsia="es-GT"/>
              </w:rPr>
            </w:pPr>
            <w:r w:rsidRPr="001119B2">
              <w:rPr>
                <w:rFonts w:ascii="Times New Roman" w:eastAsia="Times New Roman" w:hAnsi="Times New Roman" w:cs="Times New Roman"/>
                <w:b w:val="0"/>
                <w:color w:val="auto"/>
                <w:sz w:val="24"/>
                <w:szCs w:val="24"/>
                <w:lang w:val="es-GT" w:eastAsia="es-GT"/>
              </w:rPr>
              <w:t>1000</w:t>
            </w:r>
          </w:p>
        </w:tc>
        <w:tc>
          <w:tcPr>
            <w:tcW w:w="1077" w:type="dxa"/>
            <w:noWrap/>
            <w:hideMark/>
          </w:tcPr>
          <w:p w14:paraId="4DF7863B" w14:textId="77777777" w:rsidR="001119B2" w:rsidRPr="001119B2" w:rsidRDefault="001119B2" w:rsidP="001119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val="es-GT" w:eastAsia="es-GT"/>
              </w:rPr>
            </w:pPr>
            <w:r w:rsidRPr="001119B2">
              <w:rPr>
                <w:rFonts w:ascii="Times New Roman" w:eastAsia="Times New Roman" w:hAnsi="Times New Roman" w:cs="Times New Roman"/>
                <w:b w:val="0"/>
                <w:color w:val="auto"/>
                <w:sz w:val="24"/>
                <w:szCs w:val="24"/>
                <w:lang w:val="es-GT" w:eastAsia="es-GT"/>
              </w:rPr>
              <w:t>900</w:t>
            </w:r>
          </w:p>
        </w:tc>
        <w:tc>
          <w:tcPr>
            <w:tcW w:w="1077" w:type="dxa"/>
            <w:noWrap/>
            <w:hideMark/>
          </w:tcPr>
          <w:p w14:paraId="2BE56FD5" w14:textId="77777777" w:rsidR="001119B2" w:rsidRPr="001119B2" w:rsidRDefault="001119B2" w:rsidP="001119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lang w:val="es-GT" w:eastAsia="es-GT"/>
              </w:rPr>
            </w:pPr>
            <w:r w:rsidRPr="001119B2">
              <w:rPr>
                <w:rFonts w:ascii="Times New Roman" w:eastAsia="Times New Roman" w:hAnsi="Times New Roman" w:cs="Times New Roman"/>
                <w:bCs/>
                <w:color w:val="auto"/>
                <w:sz w:val="24"/>
                <w:szCs w:val="24"/>
                <w:lang w:val="es-GT" w:eastAsia="es-GT"/>
              </w:rPr>
              <w:t>3480</w:t>
            </w:r>
          </w:p>
        </w:tc>
      </w:tr>
      <w:tr w:rsidR="001119B2" w:rsidRPr="001119B2" w14:paraId="333CE083" w14:textId="77777777" w:rsidTr="00574A81">
        <w:trPr>
          <w:trHeight w:val="827"/>
        </w:trPr>
        <w:tc>
          <w:tcPr>
            <w:cnfStyle w:val="001000000000" w:firstRow="0" w:lastRow="0" w:firstColumn="1" w:lastColumn="0" w:oddVBand="0" w:evenVBand="0" w:oddHBand="0" w:evenHBand="0" w:firstRowFirstColumn="0" w:firstRowLastColumn="0" w:lastRowFirstColumn="0" w:lastRowLastColumn="0"/>
            <w:tcW w:w="2008" w:type="dxa"/>
            <w:hideMark/>
          </w:tcPr>
          <w:p w14:paraId="4A4672AC" w14:textId="77777777" w:rsidR="001119B2" w:rsidRPr="001119B2" w:rsidRDefault="001119B2" w:rsidP="001119B2">
            <w:pPr>
              <w:jc w:val="center"/>
              <w:rPr>
                <w:rFonts w:ascii="Times New Roman" w:eastAsia="Times New Roman" w:hAnsi="Times New Roman" w:cs="Times New Roman"/>
                <w:color w:val="auto"/>
                <w:sz w:val="24"/>
                <w:szCs w:val="24"/>
                <w:lang w:val="es-GT" w:eastAsia="es-GT"/>
              </w:rPr>
            </w:pPr>
            <w:r w:rsidRPr="001119B2">
              <w:rPr>
                <w:rFonts w:ascii="Times New Roman" w:eastAsia="Times New Roman" w:hAnsi="Times New Roman" w:cs="Times New Roman"/>
                <w:color w:val="auto"/>
                <w:sz w:val="24"/>
                <w:szCs w:val="24"/>
                <w:lang w:val="es-GT" w:eastAsia="es-GT"/>
              </w:rPr>
              <w:t xml:space="preserve">Empresas con Sistemas de Tratamiento de Aguas Residuales </w:t>
            </w:r>
          </w:p>
        </w:tc>
        <w:tc>
          <w:tcPr>
            <w:tcW w:w="1077" w:type="dxa"/>
            <w:noWrap/>
            <w:hideMark/>
          </w:tcPr>
          <w:p w14:paraId="0BAA04C8" w14:textId="77777777" w:rsidR="001119B2" w:rsidRPr="001119B2" w:rsidRDefault="001119B2" w:rsidP="001119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val="es-GT" w:eastAsia="es-GT"/>
              </w:rPr>
            </w:pPr>
            <w:r w:rsidRPr="001119B2">
              <w:rPr>
                <w:rFonts w:ascii="Times New Roman" w:eastAsia="Times New Roman" w:hAnsi="Times New Roman" w:cs="Times New Roman"/>
                <w:b w:val="0"/>
                <w:color w:val="auto"/>
                <w:sz w:val="24"/>
                <w:szCs w:val="24"/>
                <w:lang w:val="es-GT" w:eastAsia="es-GT"/>
              </w:rPr>
              <w:t>24</w:t>
            </w:r>
          </w:p>
        </w:tc>
        <w:tc>
          <w:tcPr>
            <w:tcW w:w="1077" w:type="dxa"/>
            <w:noWrap/>
            <w:hideMark/>
          </w:tcPr>
          <w:p w14:paraId="14862D66" w14:textId="77777777" w:rsidR="001119B2" w:rsidRPr="001119B2" w:rsidRDefault="001119B2" w:rsidP="001119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val="es-GT" w:eastAsia="es-GT"/>
              </w:rPr>
            </w:pPr>
            <w:r w:rsidRPr="001119B2">
              <w:rPr>
                <w:rFonts w:ascii="Times New Roman" w:eastAsia="Times New Roman" w:hAnsi="Times New Roman" w:cs="Times New Roman"/>
                <w:b w:val="0"/>
                <w:color w:val="auto"/>
                <w:sz w:val="24"/>
                <w:szCs w:val="24"/>
                <w:lang w:val="es-GT" w:eastAsia="es-GT"/>
              </w:rPr>
              <w:t>149</w:t>
            </w:r>
          </w:p>
        </w:tc>
        <w:tc>
          <w:tcPr>
            <w:tcW w:w="1077" w:type="dxa"/>
            <w:noWrap/>
            <w:hideMark/>
          </w:tcPr>
          <w:p w14:paraId="7A885321" w14:textId="77777777" w:rsidR="001119B2" w:rsidRPr="001119B2" w:rsidRDefault="001119B2" w:rsidP="001119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val="es-GT" w:eastAsia="es-GT"/>
              </w:rPr>
            </w:pPr>
            <w:r w:rsidRPr="001119B2">
              <w:rPr>
                <w:rFonts w:ascii="Times New Roman" w:eastAsia="Times New Roman" w:hAnsi="Times New Roman" w:cs="Times New Roman"/>
                <w:b w:val="0"/>
                <w:color w:val="auto"/>
                <w:sz w:val="24"/>
                <w:szCs w:val="24"/>
                <w:lang w:val="es-GT" w:eastAsia="es-GT"/>
              </w:rPr>
              <w:t>36</w:t>
            </w:r>
          </w:p>
        </w:tc>
        <w:tc>
          <w:tcPr>
            <w:tcW w:w="1077" w:type="dxa"/>
            <w:noWrap/>
            <w:hideMark/>
          </w:tcPr>
          <w:p w14:paraId="5AEA1837" w14:textId="77777777" w:rsidR="001119B2" w:rsidRPr="001119B2" w:rsidRDefault="001119B2" w:rsidP="001119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val="es-GT" w:eastAsia="es-GT"/>
              </w:rPr>
            </w:pPr>
            <w:r w:rsidRPr="001119B2">
              <w:rPr>
                <w:rFonts w:ascii="Times New Roman" w:eastAsia="Times New Roman" w:hAnsi="Times New Roman" w:cs="Times New Roman"/>
                <w:b w:val="0"/>
                <w:color w:val="auto"/>
                <w:sz w:val="24"/>
                <w:szCs w:val="24"/>
                <w:lang w:val="es-GT" w:eastAsia="es-GT"/>
              </w:rPr>
              <w:t>399</w:t>
            </w:r>
          </w:p>
        </w:tc>
        <w:tc>
          <w:tcPr>
            <w:tcW w:w="1077" w:type="dxa"/>
            <w:noWrap/>
            <w:hideMark/>
          </w:tcPr>
          <w:p w14:paraId="61AFE04D" w14:textId="77777777" w:rsidR="001119B2" w:rsidRPr="001119B2" w:rsidRDefault="001119B2" w:rsidP="001119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lang w:val="es-GT" w:eastAsia="es-GT"/>
              </w:rPr>
            </w:pPr>
            <w:r w:rsidRPr="001119B2">
              <w:rPr>
                <w:rFonts w:ascii="Times New Roman" w:eastAsia="Times New Roman" w:hAnsi="Times New Roman" w:cs="Times New Roman"/>
                <w:bCs/>
                <w:color w:val="auto"/>
                <w:sz w:val="24"/>
                <w:szCs w:val="24"/>
                <w:lang w:val="es-GT" w:eastAsia="es-GT"/>
              </w:rPr>
              <w:t>608</w:t>
            </w:r>
          </w:p>
        </w:tc>
      </w:tr>
      <w:tr w:rsidR="001119B2" w:rsidRPr="001119B2" w14:paraId="52CD2304" w14:textId="77777777" w:rsidTr="00574A81">
        <w:trPr>
          <w:trHeight w:val="827"/>
        </w:trPr>
        <w:tc>
          <w:tcPr>
            <w:cnfStyle w:val="001000000000" w:firstRow="0" w:lastRow="0" w:firstColumn="1" w:lastColumn="0" w:oddVBand="0" w:evenVBand="0" w:oddHBand="0" w:evenHBand="0" w:firstRowFirstColumn="0" w:firstRowLastColumn="0" w:lastRowFirstColumn="0" w:lastRowLastColumn="0"/>
            <w:tcW w:w="2008" w:type="dxa"/>
            <w:hideMark/>
          </w:tcPr>
          <w:p w14:paraId="417DC2B4" w14:textId="77777777" w:rsidR="001119B2" w:rsidRPr="001119B2" w:rsidRDefault="001119B2" w:rsidP="001119B2">
            <w:pPr>
              <w:jc w:val="center"/>
              <w:rPr>
                <w:rFonts w:ascii="Times New Roman" w:eastAsia="Times New Roman" w:hAnsi="Times New Roman" w:cs="Times New Roman"/>
                <w:color w:val="auto"/>
                <w:sz w:val="24"/>
                <w:szCs w:val="24"/>
                <w:lang w:val="es-GT" w:eastAsia="es-GT"/>
              </w:rPr>
            </w:pPr>
            <w:r w:rsidRPr="001119B2">
              <w:rPr>
                <w:rFonts w:ascii="Times New Roman" w:eastAsia="Times New Roman" w:hAnsi="Times New Roman" w:cs="Times New Roman"/>
                <w:color w:val="auto"/>
                <w:sz w:val="24"/>
                <w:szCs w:val="24"/>
                <w:lang w:val="es-GT" w:eastAsia="es-GT"/>
              </w:rPr>
              <w:t xml:space="preserve">Empresas sin Sistemas de Tratamiento de Aguas Residuales </w:t>
            </w:r>
          </w:p>
        </w:tc>
        <w:tc>
          <w:tcPr>
            <w:tcW w:w="1077" w:type="dxa"/>
            <w:noWrap/>
            <w:hideMark/>
          </w:tcPr>
          <w:p w14:paraId="10A34750" w14:textId="77777777" w:rsidR="001119B2" w:rsidRPr="001119B2" w:rsidRDefault="001119B2" w:rsidP="001119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val="es-GT" w:eastAsia="es-GT"/>
              </w:rPr>
            </w:pPr>
            <w:r w:rsidRPr="001119B2">
              <w:rPr>
                <w:rFonts w:ascii="Times New Roman" w:eastAsia="Times New Roman" w:hAnsi="Times New Roman" w:cs="Times New Roman"/>
                <w:b w:val="0"/>
                <w:color w:val="auto"/>
                <w:sz w:val="24"/>
                <w:szCs w:val="24"/>
                <w:lang w:val="es-GT" w:eastAsia="es-GT"/>
              </w:rPr>
              <w:t>156</w:t>
            </w:r>
          </w:p>
        </w:tc>
        <w:tc>
          <w:tcPr>
            <w:tcW w:w="1077" w:type="dxa"/>
            <w:noWrap/>
            <w:hideMark/>
          </w:tcPr>
          <w:p w14:paraId="62F38C52" w14:textId="77777777" w:rsidR="001119B2" w:rsidRPr="001119B2" w:rsidRDefault="001119B2" w:rsidP="001119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val="es-GT" w:eastAsia="es-GT"/>
              </w:rPr>
            </w:pPr>
            <w:r w:rsidRPr="001119B2">
              <w:rPr>
                <w:rFonts w:ascii="Times New Roman" w:eastAsia="Times New Roman" w:hAnsi="Times New Roman" w:cs="Times New Roman"/>
                <w:b w:val="0"/>
                <w:color w:val="auto"/>
                <w:sz w:val="24"/>
                <w:szCs w:val="24"/>
                <w:lang w:val="es-GT" w:eastAsia="es-GT"/>
              </w:rPr>
              <w:t>1251</w:t>
            </w:r>
          </w:p>
        </w:tc>
        <w:tc>
          <w:tcPr>
            <w:tcW w:w="1077" w:type="dxa"/>
            <w:noWrap/>
            <w:hideMark/>
          </w:tcPr>
          <w:p w14:paraId="345B11D6" w14:textId="77777777" w:rsidR="001119B2" w:rsidRPr="001119B2" w:rsidRDefault="001119B2" w:rsidP="001119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val="es-GT" w:eastAsia="es-GT"/>
              </w:rPr>
            </w:pPr>
            <w:r w:rsidRPr="001119B2">
              <w:rPr>
                <w:rFonts w:ascii="Times New Roman" w:eastAsia="Times New Roman" w:hAnsi="Times New Roman" w:cs="Times New Roman"/>
                <w:b w:val="0"/>
                <w:color w:val="auto"/>
                <w:sz w:val="24"/>
                <w:szCs w:val="24"/>
                <w:lang w:val="es-GT" w:eastAsia="es-GT"/>
              </w:rPr>
              <w:t>964</w:t>
            </w:r>
          </w:p>
        </w:tc>
        <w:tc>
          <w:tcPr>
            <w:tcW w:w="1077" w:type="dxa"/>
            <w:noWrap/>
            <w:hideMark/>
          </w:tcPr>
          <w:p w14:paraId="24C815BC" w14:textId="77777777" w:rsidR="001119B2" w:rsidRPr="001119B2" w:rsidRDefault="001119B2" w:rsidP="001119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val="es-GT" w:eastAsia="es-GT"/>
              </w:rPr>
            </w:pPr>
            <w:r w:rsidRPr="001119B2">
              <w:rPr>
                <w:rFonts w:ascii="Times New Roman" w:eastAsia="Times New Roman" w:hAnsi="Times New Roman" w:cs="Times New Roman"/>
                <w:b w:val="0"/>
                <w:color w:val="auto"/>
                <w:sz w:val="24"/>
                <w:szCs w:val="24"/>
                <w:lang w:val="es-GT" w:eastAsia="es-GT"/>
              </w:rPr>
              <w:t>501</w:t>
            </w:r>
          </w:p>
        </w:tc>
        <w:tc>
          <w:tcPr>
            <w:tcW w:w="1077" w:type="dxa"/>
            <w:noWrap/>
            <w:hideMark/>
          </w:tcPr>
          <w:p w14:paraId="2AF6A2B7" w14:textId="77777777" w:rsidR="001119B2" w:rsidRPr="001119B2" w:rsidRDefault="001119B2" w:rsidP="001119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lang w:val="es-GT" w:eastAsia="es-GT"/>
              </w:rPr>
            </w:pPr>
            <w:r w:rsidRPr="001119B2">
              <w:rPr>
                <w:rFonts w:ascii="Times New Roman" w:eastAsia="Times New Roman" w:hAnsi="Times New Roman" w:cs="Times New Roman"/>
                <w:bCs/>
                <w:color w:val="auto"/>
                <w:sz w:val="24"/>
                <w:szCs w:val="24"/>
                <w:lang w:val="es-GT" w:eastAsia="es-GT"/>
              </w:rPr>
              <w:t>2872</w:t>
            </w:r>
          </w:p>
        </w:tc>
      </w:tr>
      <w:tr w:rsidR="001119B2" w:rsidRPr="001119B2" w14:paraId="09626FCD" w14:textId="77777777" w:rsidTr="00574A81">
        <w:trPr>
          <w:trHeight w:val="827"/>
        </w:trPr>
        <w:tc>
          <w:tcPr>
            <w:cnfStyle w:val="001000000000" w:firstRow="0" w:lastRow="0" w:firstColumn="1" w:lastColumn="0" w:oddVBand="0" w:evenVBand="0" w:oddHBand="0" w:evenHBand="0" w:firstRowFirstColumn="0" w:firstRowLastColumn="0" w:lastRowFirstColumn="0" w:lastRowLastColumn="0"/>
            <w:tcW w:w="2008" w:type="dxa"/>
            <w:hideMark/>
          </w:tcPr>
          <w:p w14:paraId="22C536CF" w14:textId="77777777" w:rsidR="001119B2" w:rsidRPr="001119B2" w:rsidRDefault="001119B2" w:rsidP="001119B2">
            <w:pPr>
              <w:jc w:val="center"/>
              <w:rPr>
                <w:rFonts w:ascii="Times New Roman" w:eastAsia="Times New Roman" w:hAnsi="Times New Roman" w:cs="Times New Roman"/>
                <w:color w:val="auto"/>
                <w:sz w:val="24"/>
                <w:szCs w:val="24"/>
                <w:lang w:val="es-GT" w:eastAsia="es-GT"/>
              </w:rPr>
            </w:pPr>
            <w:r w:rsidRPr="001119B2">
              <w:rPr>
                <w:rFonts w:ascii="Times New Roman" w:eastAsia="Times New Roman" w:hAnsi="Times New Roman" w:cs="Times New Roman"/>
                <w:color w:val="auto"/>
                <w:sz w:val="24"/>
                <w:szCs w:val="24"/>
                <w:lang w:val="es-GT" w:eastAsia="es-GT"/>
              </w:rPr>
              <w:t>Empresas con Estudio Técnico de Aguas Residuales</w:t>
            </w:r>
          </w:p>
        </w:tc>
        <w:tc>
          <w:tcPr>
            <w:tcW w:w="1077" w:type="dxa"/>
            <w:noWrap/>
            <w:hideMark/>
          </w:tcPr>
          <w:p w14:paraId="02D45B53" w14:textId="77777777" w:rsidR="001119B2" w:rsidRPr="001119B2" w:rsidRDefault="001119B2" w:rsidP="001119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val="es-GT" w:eastAsia="es-GT"/>
              </w:rPr>
            </w:pPr>
            <w:r w:rsidRPr="001119B2">
              <w:rPr>
                <w:rFonts w:ascii="Times New Roman" w:eastAsia="Times New Roman" w:hAnsi="Times New Roman" w:cs="Times New Roman"/>
                <w:b w:val="0"/>
                <w:color w:val="auto"/>
                <w:sz w:val="24"/>
                <w:szCs w:val="24"/>
                <w:lang w:val="es-GT" w:eastAsia="es-GT"/>
              </w:rPr>
              <w:t>53</w:t>
            </w:r>
          </w:p>
        </w:tc>
        <w:tc>
          <w:tcPr>
            <w:tcW w:w="1077" w:type="dxa"/>
            <w:noWrap/>
            <w:hideMark/>
          </w:tcPr>
          <w:p w14:paraId="27C03481" w14:textId="77777777" w:rsidR="001119B2" w:rsidRPr="001119B2" w:rsidRDefault="001119B2" w:rsidP="001119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val="es-GT" w:eastAsia="es-GT"/>
              </w:rPr>
            </w:pPr>
            <w:r w:rsidRPr="001119B2">
              <w:rPr>
                <w:rFonts w:ascii="Times New Roman" w:eastAsia="Times New Roman" w:hAnsi="Times New Roman" w:cs="Times New Roman"/>
                <w:b w:val="0"/>
                <w:color w:val="auto"/>
                <w:sz w:val="24"/>
                <w:szCs w:val="24"/>
                <w:lang w:val="es-GT" w:eastAsia="es-GT"/>
              </w:rPr>
              <w:t>248</w:t>
            </w:r>
          </w:p>
        </w:tc>
        <w:tc>
          <w:tcPr>
            <w:tcW w:w="1077" w:type="dxa"/>
            <w:noWrap/>
            <w:hideMark/>
          </w:tcPr>
          <w:p w14:paraId="13AAF8EF" w14:textId="77777777" w:rsidR="001119B2" w:rsidRPr="001119B2" w:rsidRDefault="001119B2" w:rsidP="001119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val="es-GT" w:eastAsia="es-GT"/>
              </w:rPr>
            </w:pPr>
            <w:r w:rsidRPr="001119B2">
              <w:rPr>
                <w:rFonts w:ascii="Times New Roman" w:eastAsia="Times New Roman" w:hAnsi="Times New Roman" w:cs="Times New Roman"/>
                <w:b w:val="0"/>
                <w:color w:val="auto"/>
                <w:sz w:val="24"/>
                <w:szCs w:val="24"/>
                <w:lang w:val="es-GT" w:eastAsia="es-GT"/>
              </w:rPr>
              <w:t>62</w:t>
            </w:r>
          </w:p>
        </w:tc>
        <w:tc>
          <w:tcPr>
            <w:tcW w:w="1077" w:type="dxa"/>
            <w:noWrap/>
            <w:hideMark/>
          </w:tcPr>
          <w:p w14:paraId="211C988E" w14:textId="77777777" w:rsidR="001119B2" w:rsidRPr="001119B2" w:rsidRDefault="001119B2" w:rsidP="001119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val="es-GT" w:eastAsia="es-GT"/>
              </w:rPr>
            </w:pPr>
            <w:r w:rsidRPr="001119B2">
              <w:rPr>
                <w:rFonts w:ascii="Times New Roman" w:eastAsia="Times New Roman" w:hAnsi="Times New Roman" w:cs="Times New Roman"/>
                <w:b w:val="0"/>
                <w:color w:val="auto"/>
                <w:sz w:val="24"/>
                <w:szCs w:val="24"/>
                <w:lang w:val="es-GT" w:eastAsia="es-GT"/>
              </w:rPr>
              <w:t>332</w:t>
            </w:r>
          </w:p>
        </w:tc>
        <w:tc>
          <w:tcPr>
            <w:tcW w:w="1077" w:type="dxa"/>
            <w:noWrap/>
            <w:hideMark/>
          </w:tcPr>
          <w:p w14:paraId="61154E1C" w14:textId="77777777" w:rsidR="001119B2" w:rsidRPr="001119B2" w:rsidRDefault="001119B2" w:rsidP="001119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lang w:val="es-GT" w:eastAsia="es-GT"/>
              </w:rPr>
            </w:pPr>
            <w:r w:rsidRPr="001119B2">
              <w:rPr>
                <w:rFonts w:ascii="Times New Roman" w:eastAsia="Times New Roman" w:hAnsi="Times New Roman" w:cs="Times New Roman"/>
                <w:bCs/>
                <w:color w:val="auto"/>
                <w:sz w:val="24"/>
                <w:szCs w:val="24"/>
                <w:lang w:val="es-GT" w:eastAsia="es-GT"/>
              </w:rPr>
              <w:t>695</w:t>
            </w:r>
          </w:p>
        </w:tc>
      </w:tr>
      <w:tr w:rsidR="001119B2" w:rsidRPr="001119B2" w14:paraId="6B056E80" w14:textId="77777777" w:rsidTr="00574A81">
        <w:trPr>
          <w:trHeight w:val="827"/>
        </w:trPr>
        <w:tc>
          <w:tcPr>
            <w:cnfStyle w:val="001000000000" w:firstRow="0" w:lastRow="0" w:firstColumn="1" w:lastColumn="0" w:oddVBand="0" w:evenVBand="0" w:oddHBand="0" w:evenHBand="0" w:firstRowFirstColumn="0" w:firstRowLastColumn="0" w:lastRowFirstColumn="0" w:lastRowLastColumn="0"/>
            <w:tcW w:w="2008" w:type="dxa"/>
            <w:hideMark/>
          </w:tcPr>
          <w:p w14:paraId="2067C6F8" w14:textId="77777777" w:rsidR="001119B2" w:rsidRPr="001119B2" w:rsidRDefault="001119B2" w:rsidP="001119B2">
            <w:pPr>
              <w:jc w:val="center"/>
              <w:rPr>
                <w:rFonts w:ascii="Times New Roman" w:eastAsia="Times New Roman" w:hAnsi="Times New Roman" w:cs="Times New Roman"/>
                <w:color w:val="auto"/>
                <w:sz w:val="24"/>
                <w:szCs w:val="24"/>
                <w:lang w:val="es-GT" w:eastAsia="es-GT"/>
              </w:rPr>
            </w:pPr>
            <w:r w:rsidRPr="001119B2">
              <w:rPr>
                <w:rFonts w:ascii="Times New Roman" w:eastAsia="Times New Roman" w:hAnsi="Times New Roman" w:cs="Times New Roman"/>
                <w:color w:val="auto"/>
                <w:sz w:val="24"/>
                <w:szCs w:val="24"/>
                <w:lang w:val="es-GT" w:eastAsia="es-GT"/>
              </w:rPr>
              <w:t>Empresas sin Estudio Técnico de Aguas Residuales</w:t>
            </w:r>
          </w:p>
        </w:tc>
        <w:tc>
          <w:tcPr>
            <w:tcW w:w="1077" w:type="dxa"/>
            <w:noWrap/>
            <w:hideMark/>
          </w:tcPr>
          <w:p w14:paraId="4848D41C" w14:textId="77777777" w:rsidR="001119B2" w:rsidRPr="001119B2" w:rsidRDefault="001119B2" w:rsidP="001119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lang w:val="es-GT" w:eastAsia="es-GT"/>
              </w:rPr>
            </w:pPr>
            <w:r w:rsidRPr="001119B2">
              <w:rPr>
                <w:rFonts w:ascii="Times New Roman" w:eastAsia="Times New Roman" w:hAnsi="Times New Roman" w:cs="Times New Roman"/>
                <w:b w:val="0"/>
                <w:color w:val="auto"/>
                <w:sz w:val="24"/>
                <w:szCs w:val="24"/>
                <w:lang w:val="es-GT" w:eastAsia="es-GT"/>
              </w:rPr>
              <w:t>127</w:t>
            </w:r>
          </w:p>
        </w:tc>
        <w:tc>
          <w:tcPr>
            <w:tcW w:w="1077" w:type="dxa"/>
            <w:noWrap/>
            <w:hideMark/>
          </w:tcPr>
          <w:p w14:paraId="2CFE22F8" w14:textId="77777777" w:rsidR="001119B2" w:rsidRPr="001119B2" w:rsidRDefault="001119B2" w:rsidP="001119B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val="0"/>
                <w:color w:val="auto"/>
                <w:sz w:val="24"/>
                <w:szCs w:val="24"/>
                <w:lang w:val="es-GT" w:eastAsia="es-GT"/>
              </w:rPr>
            </w:pPr>
            <w:r w:rsidRPr="001119B2">
              <w:rPr>
                <w:rFonts w:ascii="Calibri" w:eastAsia="Times New Roman" w:hAnsi="Calibri" w:cs="Calibri"/>
                <w:b w:val="0"/>
                <w:color w:val="auto"/>
                <w:sz w:val="24"/>
                <w:szCs w:val="24"/>
                <w:lang w:val="es-GT" w:eastAsia="es-GT"/>
              </w:rPr>
              <w:t>1152</w:t>
            </w:r>
          </w:p>
        </w:tc>
        <w:tc>
          <w:tcPr>
            <w:tcW w:w="1077" w:type="dxa"/>
            <w:noWrap/>
            <w:hideMark/>
          </w:tcPr>
          <w:p w14:paraId="2C90540B" w14:textId="77777777" w:rsidR="001119B2" w:rsidRPr="001119B2" w:rsidRDefault="001119B2" w:rsidP="001119B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val="0"/>
                <w:color w:val="auto"/>
                <w:sz w:val="24"/>
                <w:szCs w:val="24"/>
                <w:lang w:val="es-GT" w:eastAsia="es-GT"/>
              </w:rPr>
            </w:pPr>
            <w:r w:rsidRPr="001119B2">
              <w:rPr>
                <w:rFonts w:ascii="Calibri" w:eastAsia="Times New Roman" w:hAnsi="Calibri" w:cs="Calibri"/>
                <w:b w:val="0"/>
                <w:color w:val="auto"/>
                <w:sz w:val="24"/>
                <w:szCs w:val="24"/>
                <w:lang w:val="es-GT" w:eastAsia="es-GT"/>
              </w:rPr>
              <w:t>938</w:t>
            </w:r>
          </w:p>
        </w:tc>
        <w:tc>
          <w:tcPr>
            <w:tcW w:w="1077" w:type="dxa"/>
            <w:noWrap/>
            <w:hideMark/>
          </w:tcPr>
          <w:p w14:paraId="37F4FC91" w14:textId="77777777" w:rsidR="001119B2" w:rsidRPr="001119B2" w:rsidRDefault="001119B2" w:rsidP="001119B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val="0"/>
                <w:color w:val="auto"/>
                <w:sz w:val="24"/>
                <w:szCs w:val="24"/>
                <w:lang w:val="es-GT" w:eastAsia="es-GT"/>
              </w:rPr>
            </w:pPr>
            <w:r w:rsidRPr="001119B2">
              <w:rPr>
                <w:rFonts w:ascii="Calibri" w:eastAsia="Times New Roman" w:hAnsi="Calibri" w:cs="Calibri"/>
                <w:b w:val="0"/>
                <w:color w:val="auto"/>
                <w:sz w:val="24"/>
                <w:szCs w:val="24"/>
                <w:lang w:val="es-GT" w:eastAsia="es-GT"/>
              </w:rPr>
              <w:t>568</w:t>
            </w:r>
          </w:p>
        </w:tc>
        <w:tc>
          <w:tcPr>
            <w:tcW w:w="1077" w:type="dxa"/>
            <w:noWrap/>
            <w:hideMark/>
          </w:tcPr>
          <w:p w14:paraId="4C8A26F5" w14:textId="77777777" w:rsidR="001119B2" w:rsidRPr="001119B2" w:rsidRDefault="001119B2" w:rsidP="001119B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auto"/>
                <w:sz w:val="24"/>
                <w:szCs w:val="24"/>
                <w:lang w:val="es-GT" w:eastAsia="es-GT"/>
              </w:rPr>
            </w:pPr>
            <w:r w:rsidRPr="001119B2">
              <w:rPr>
                <w:rFonts w:ascii="Calibri" w:eastAsia="Times New Roman" w:hAnsi="Calibri" w:cs="Calibri"/>
                <w:bCs/>
                <w:color w:val="auto"/>
                <w:sz w:val="24"/>
                <w:szCs w:val="24"/>
                <w:lang w:val="es-GT" w:eastAsia="es-GT"/>
              </w:rPr>
              <w:t>2785</w:t>
            </w:r>
          </w:p>
        </w:tc>
      </w:tr>
    </w:tbl>
    <w:p w14:paraId="4A6D1B1C" w14:textId="77777777" w:rsidR="0096457C" w:rsidRDefault="00876C84" w:rsidP="00DB2537">
      <w:pPr>
        <w:tabs>
          <w:tab w:val="left" w:pos="3103"/>
        </w:tabs>
        <w:spacing w:before="240" w:after="200"/>
        <w:jc w:val="both"/>
        <w:rPr>
          <w:rFonts w:ascii="Times New Roman" w:eastAsia="Calibri" w:hAnsi="Times New Roman" w:cs="Times New Roman"/>
          <w:b w:val="0"/>
          <w:color w:val="auto"/>
          <w:sz w:val="20"/>
          <w:lang w:val="es-GT"/>
        </w:rPr>
      </w:pPr>
      <w:r w:rsidRPr="00876C84">
        <w:rPr>
          <w:rFonts w:ascii="Times New Roman" w:eastAsia="Calibri" w:hAnsi="Times New Roman" w:cs="Times New Roman"/>
          <w:b w:val="0"/>
          <w:color w:val="auto"/>
          <w:sz w:val="20"/>
          <w:lang w:val="es-GT"/>
        </w:rPr>
        <w:t>Fuente: División de Reingeniería Industrial y Agroindustrial 2016-2019</w:t>
      </w:r>
    </w:p>
    <w:p w14:paraId="1CB93012" w14:textId="77777777" w:rsidR="001119B2" w:rsidRDefault="001119B2" w:rsidP="00C93BA4">
      <w:pPr>
        <w:pStyle w:val="Contenido"/>
      </w:pPr>
      <w:r>
        <w:rPr>
          <w:noProof/>
          <w:lang w:eastAsia="es-GT"/>
        </w:rPr>
        <w:drawing>
          <wp:inline distT="0" distB="0" distL="0" distR="0" wp14:anchorId="5C4B8A42" wp14:editId="5903F83E">
            <wp:extent cx="6120130" cy="3770027"/>
            <wp:effectExtent l="0" t="0" r="13970" b="190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775E30E" w14:textId="77777777" w:rsidR="004A4C78" w:rsidRDefault="003E7447" w:rsidP="00DB2537">
      <w:pPr>
        <w:tabs>
          <w:tab w:val="left" w:pos="3103"/>
        </w:tabs>
        <w:spacing w:before="240" w:after="200"/>
        <w:jc w:val="both"/>
        <w:rPr>
          <w:rFonts w:ascii="Times New Roman" w:eastAsia="Calibri" w:hAnsi="Times New Roman" w:cs="Times New Roman"/>
          <w:b w:val="0"/>
          <w:color w:val="auto"/>
          <w:sz w:val="20"/>
          <w:lang w:val="es-GT"/>
        </w:rPr>
      </w:pPr>
      <w:r w:rsidRPr="003E7447">
        <w:rPr>
          <w:rFonts w:ascii="Times New Roman" w:eastAsia="Calibri" w:hAnsi="Times New Roman" w:cs="Times New Roman"/>
          <w:b w:val="0"/>
          <w:color w:val="auto"/>
          <w:sz w:val="20"/>
          <w:lang w:val="es-GT"/>
        </w:rPr>
        <w:t>Fuente: División de Reingeniería Industrial y Agroindustrial 2016-2019/ PTAR’S (planta de tratamiento de aguas residuales)</w:t>
      </w:r>
      <w:r w:rsidR="004A4C78" w:rsidRPr="004A4C78">
        <w:rPr>
          <w:rFonts w:ascii="Times New Roman" w:eastAsia="Calibri" w:hAnsi="Times New Roman" w:cs="Times New Roman"/>
          <w:b w:val="0"/>
          <w:color w:val="auto"/>
          <w:sz w:val="20"/>
          <w:lang w:val="es-GT"/>
        </w:rPr>
        <w:t xml:space="preserve"> </w:t>
      </w:r>
    </w:p>
    <w:p w14:paraId="653282FD" w14:textId="13AF183A" w:rsidR="004A4C78" w:rsidRPr="004A4C78" w:rsidRDefault="00490B70" w:rsidP="004A4C78">
      <w:pPr>
        <w:keepNext/>
        <w:keepLines/>
        <w:spacing w:before="200" w:after="240"/>
        <w:outlineLvl w:val="1"/>
        <w:rPr>
          <w:rFonts w:ascii="Times New Roman" w:eastAsia="Times New Roman" w:hAnsi="Times New Roman" w:cs="Times New Roman"/>
          <w:bCs/>
          <w:color w:val="auto"/>
          <w:sz w:val="24"/>
          <w:szCs w:val="26"/>
          <w:lang w:val="es-GT"/>
        </w:rPr>
      </w:pPr>
      <w:bookmarkStart w:id="32" w:name="_Toc70608270"/>
      <w:r>
        <w:rPr>
          <w:rFonts w:ascii="Times New Roman" w:eastAsia="Times New Roman" w:hAnsi="Times New Roman" w:cs="Times New Roman"/>
          <w:bCs/>
          <w:color w:val="auto"/>
          <w:sz w:val="24"/>
          <w:szCs w:val="26"/>
          <w:lang w:val="es-GT"/>
        </w:rPr>
        <w:t>3.</w:t>
      </w:r>
      <w:r w:rsidR="001F2474">
        <w:rPr>
          <w:rFonts w:ascii="Times New Roman" w:eastAsia="Times New Roman" w:hAnsi="Times New Roman" w:cs="Times New Roman"/>
          <w:bCs/>
          <w:color w:val="auto"/>
          <w:sz w:val="24"/>
          <w:szCs w:val="26"/>
          <w:lang w:val="es-GT"/>
        </w:rPr>
        <w:t>3</w:t>
      </w:r>
      <w:r>
        <w:rPr>
          <w:rFonts w:ascii="Times New Roman" w:eastAsia="Times New Roman" w:hAnsi="Times New Roman" w:cs="Times New Roman"/>
          <w:bCs/>
          <w:color w:val="auto"/>
          <w:sz w:val="24"/>
          <w:szCs w:val="26"/>
          <w:lang w:val="es-GT"/>
        </w:rPr>
        <w:t>.2</w:t>
      </w:r>
      <w:r w:rsidR="004A4C78" w:rsidRPr="004A4C78">
        <w:rPr>
          <w:rFonts w:ascii="Times New Roman" w:eastAsia="Times New Roman" w:hAnsi="Times New Roman" w:cs="Times New Roman"/>
          <w:bCs/>
          <w:color w:val="auto"/>
          <w:sz w:val="24"/>
          <w:szCs w:val="26"/>
          <w:lang w:val="es-GT"/>
        </w:rPr>
        <w:tab/>
        <w:t>SEDIMENTOS</w:t>
      </w:r>
      <w:bookmarkEnd w:id="32"/>
      <w:r w:rsidR="004A4C78" w:rsidRPr="004A4C78">
        <w:rPr>
          <w:rFonts w:ascii="Times New Roman" w:eastAsia="Times New Roman" w:hAnsi="Times New Roman" w:cs="Times New Roman"/>
          <w:bCs/>
          <w:color w:val="auto"/>
          <w:sz w:val="24"/>
          <w:szCs w:val="26"/>
          <w:lang w:val="es-GT"/>
        </w:rPr>
        <w:t xml:space="preserve"> </w:t>
      </w:r>
      <w:r w:rsidR="00177E49">
        <w:rPr>
          <w:rFonts w:ascii="Times New Roman" w:eastAsia="Times New Roman" w:hAnsi="Times New Roman" w:cs="Times New Roman"/>
          <w:bCs/>
          <w:color w:val="auto"/>
          <w:sz w:val="24"/>
          <w:szCs w:val="26"/>
          <w:lang w:val="es-GT"/>
        </w:rPr>
        <w:t xml:space="preserve"> </w:t>
      </w:r>
    </w:p>
    <w:p w14:paraId="5DD80CF5" w14:textId="77777777" w:rsidR="004A4C78" w:rsidRPr="004A4C78" w:rsidRDefault="004A4C78" w:rsidP="004A4C78">
      <w:pPr>
        <w:spacing w:after="240" w:line="360" w:lineRule="auto"/>
        <w:jc w:val="both"/>
        <w:rPr>
          <w:rFonts w:ascii="Times New Roman" w:eastAsia="Calibri" w:hAnsi="Times New Roman" w:cs="Times New Roman"/>
          <w:b w:val="0"/>
          <w:color w:val="auto"/>
          <w:sz w:val="24"/>
          <w:lang w:val="es-GT"/>
        </w:rPr>
      </w:pPr>
      <w:r w:rsidRPr="004A4C78">
        <w:rPr>
          <w:rFonts w:ascii="Times New Roman" w:eastAsia="Calibri" w:hAnsi="Times New Roman" w:cs="Times New Roman"/>
          <w:b w:val="0"/>
          <w:color w:val="auto"/>
          <w:sz w:val="24"/>
          <w:lang w:val="es-GT"/>
        </w:rPr>
        <w:t xml:space="preserve">De acuerdo con la batimetría efectuada en el año 2018, la carga de sedimentos que ingresa al lago de Amatitlán anualmente es de 1.6 millones de toneladas, equivalente a 1.5 millones de metros cúbicos al año. Por tal razón, el lago ha perdido su capacidad de almacenamiento de agua. Actualmente se tiene un volumen aproximado de 281,886,683 metros cúbicos de agua en el lago. Se ha perdido a la fecha, aproximadamente quince hectáreas del lago. Una hectárea de espejo de agua se pierde al año aproximadamente. </w:t>
      </w:r>
    </w:p>
    <w:p w14:paraId="4476062B" w14:textId="77777777" w:rsidR="002B3F31" w:rsidRDefault="002B3F31" w:rsidP="001663B6">
      <w:pPr>
        <w:spacing w:after="240" w:line="360" w:lineRule="auto"/>
        <w:jc w:val="both"/>
        <w:rPr>
          <w:rFonts w:ascii="Times New Roman" w:eastAsia="Calibri" w:hAnsi="Times New Roman" w:cs="Times New Roman"/>
          <w:b w:val="0"/>
          <w:color w:val="000000"/>
          <w:sz w:val="24"/>
          <w:szCs w:val="24"/>
          <w:lang w:val="es-GT"/>
        </w:rPr>
      </w:pPr>
      <w:r w:rsidRPr="002B3F31">
        <w:rPr>
          <w:rFonts w:ascii="Times New Roman" w:eastAsia="Calibri" w:hAnsi="Times New Roman" w:cs="Times New Roman"/>
          <w:b w:val="0"/>
          <w:color w:val="000000"/>
          <w:sz w:val="24"/>
          <w:szCs w:val="24"/>
          <w:lang w:val="es-GT"/>
        </w:rPr>
        <w:t>Entre las causas del asolvamiento se han detectado las siguientes: gran cantidad de puntos de explotación en canteras de materiales de construcción que no cumplen con las medidas de mitigación ambiental, así como los puntos de extracción manual o mecánica de arena dentro del cauce del río Villalobos y tributarios. Avance de la frontera agrícola y falta de implementación de estructuras de conservación de suelos, vulnerabilidad de taludes de cauces de los ríos por el establecimiento de asentamientos humanos en las riberas de los ríos, disposición de ripio, tierra y demás materiales erosiona</w:t>
      </w:r>
      <w:r w:rsidR="001A5F14">
        <w:rPr>
          <w:rFonts w:ascii="Times New Roman" w:eastAsia="Calibri" w:hAnsi="Times New Roman" w:cs="Times New Roman"/>
          <w:b w:val="0"/>
          <w:color w:val="000000"/>
          <w:sz w:val="24"/>
          <w:szCs w:val="24"/>
          <w:lang w:val="es-GT"/>
        </w:rPr>
        <w:t xml:space="preserve">bles a orillas de los cauces de los ríos, </w:t>
      </w:r>
      <w:r w:rsidRPr="002B3F31">
        <w:rPr>
          <w:rFonts w:ascii="Times New Roman" w:eastAsia="Calibri" w:hAnsi="Times New Roman" w:cs="Times New Roman"/>
          <w:b w:val="0"/>
          <w:color w:val="000000"/>
          <w:sz w:val="24"/>
          <w:szCs w:val="24"/>
          <w:lang w:val="es-GT"/>
        </w:rPr>
        <w:t xml:space="preserve">que provocan el azolvamiento del </w:t>
      </w:r>
      <w:r w:rsidR="005119D3">
        <w:rPr>
          <w:rFonts w:ascii="Times New Roman" w:eastAsia="Calibri" w:hAnsi="Times New Roman" w:cs="Times New Roman"/>
          <w:b w:val="0"/>
          <w:color w:val="000000"/>
          <w:sz w:val="24"/>
          <w:szCs w:val="24"/>
          <w:lang w:val="es-GT"/>
        </w:rPr>
        <w:t>l</w:t>
      </w:r>
      <w:r w:rsidRPr="002B3F31">
        <w:rPr>
          <w:rFonts w:ascii="Times New Roman" w:eastAsia="Calibri" w:hAnsi="Times New Roman" w:cs="Times New Roman"/>
          <w:b w:val="0"/>
          <w:color w:val="000000"/>
          <w:sz w:val="24"/>
          <w:szCs w:val="24"/>
          <w:lang w:val="es-GT"/>
        </w:rPr>
        <w:t>ago.</w:t>
      </w:r>
    </w:p>
    <w:p w14:paraId="2C66C983" w14:textId="77777777" w:rsidR="004A4C78" w:rsidRPr="004A4C78" w:rsidRDefault="00490B70" w:rsidP="001663B6">
      <w:pPr>
        <w:keepNext/>
        <w:keepLines/>
        <w:spacing w:after="240"/>
        <w:outlineLvl w:val="1"/>
        <w:rPr>
          <w:rFonts w:ascii="Times New Roman" w:eastAsia="Times New Roman" w:hAnsi="Times New Roman" w:cs="Times New Roman"/>
          <w:bCs/>
          <w:color w:val="auto"/>
          <w:sz w:val="24"/>
          <w:szCs w:val="24"/>
          <w:lang w:val="es-GT"/>
        </w:rPr>
      </w:pPr>
      <w:bookmarkStart w:id="33" w:name="_Toc70608271"/>
      <w:r>
        <w:rPr>
          <w:rFonts w:ascii="Times New Roman" w:eastAsia="Times New Roman" w:hAnsi="Times New Roman" w:cs="Times New Roman"/>
          <w:bCs/>
          <w:color w:val="auto"/>
          <w:sz w:val="24"/>
          <w:szCs w:val="24"/>
          <w:lang w:val="es-GT"/>
        </w:rPr>
        <w:t>3.</w:t>
      </w:r>
      <w:r w:rsidR="001F2474">
        <w:rPr>
          <w:rFonts w:ascii="Times New Roman" w:eastAsia="Times New Roman" w:hAnsi="Times New Roman" w:cs="Times New Roman"/>
          <w:bCs/>
          <w:color w:val="auto"/>
          <w:sz w:val="24"/>
          <w:szCs w:val="24"/>
          <w:lang w:val="es-GT"/>
        </w:rPr>
        <w:t>3</w:t>
      </w:r>
      <w:r>
        <w:rPr>
          <w:rFonts w:ascii="Times New Roman" w:eastAsia="Times New Roman" w:hAnsi="Times New Roman" w:cs="Times New Roman"/>
          <w:bCs/>
          <w:color w:val="auto"/>
          <w:sz w:val="24"/>
          <w:szCs w:val="24"/>
          <w:lang w:val="es-GT"/>
        </w:rPr>
        <w:t>.3</w:t>
      </w:r>
      <w:r w:rsidR="00B61122">
        <w:rPr>
          <w:rFonts w:ascii="Times New Roman" w:eastAsia="Times New Roman" w:hAnsi="Times New Roman" w:cs="Times New Roman"/>
          <w:bCs/>
          <w:color w:val="auto"/>
          <w:sz w:val="24"/>
          <w:szCs w:val="24"/>
          <w:lang w:val="es-GT"/>
        </w:rPr>
        <w:tab/>
      </w:r>
      <w:r w:rsidR="004A4C78" w:rsidRPr="004A4C78">
        <w:rPr>
          <w:rFonts w:ascii="Times New Roman" w:eastAsia="Times New Roman" w:hAnsi="Times New Roman" w:cs="Times New Roman"/>
          <w:color w:val="auto"/>
          <w:sz w:val="24"/>
          <w:szCs w:val="24"/>
          <w:lang w:val="es-GT"/>
        </w:rPr>
        <w:t>DESECHOS SÓLIDOS</w:t>
      </w:r>
      <w:bookmarkEnd w:id="33"/>
      <w:r w:rsidR="004A4C78" w:rsidRPr="004A4C78">
        <w:rPr>
          <w:rFonts w:ascii="Times New Roman" w:eastAsia="Times New Roman" w:hAnsi="Times New Roman" w:cs="Times New Roman"/>
          <w:bCs/>
          <w:color w:val="auto"/>
          <w:sz w:val="24"/>
          <w:szCs w:val="24"/>
          <w:lang w:val="es-GT"/>
        </w:rPr>
        <w:t xml:space="preserve"> </w:t>
      </w:r>
    </w:p>
    <w:p w14:paraId="7E4D806D" w14:textId="77777777" w:rsidR="004A4C78" w:rsidRPr="004A4C78" w:rsidRDefault="004A4C78" w:rsidP="004A4C78">
      <w:pPr>
        <w:spacing w:after="240" w:line="360" w:lineRule="auto"/>
        <w:jc w:val="both"/>
        <w:rPr>
          <w:rFonts w:ascii="Times New Roman" w:eastAsia="Calibri" w:hAnsi="Times New Roman" w:cs="Times New Roman"/>
          <w:b w:val="0"/>
          <w:color w:val="auto"/>
          <w:sz w:val="24"/>
          <w:szCs w:val="24"/>
          <w:lang w:val="es-GT"/>
        </w:rPr>
      </w:pPr>
      <w:r w:rsidRPr="004A4C78">
        <w:rPr>
          <w:rFonts w:ascii="Times New Roman" w:eastAsia="Calibri" w:hAnsi="Times New Roman" w:cs="Times New Roman"/>
          <w:b w:val="0"/>
          <w:color w:val="auto"/>
          <w:sz w:val="24"/>
          <w:szCs w:val="24"/>
          <w:lang w:val="es-GT"/>
        </w:rPr>
        <w:t xml:space="preserve">Según datos estadísticos obtenidos por la División de Recolección y Tratamiento de Desechos Líquidos y Sólidos de </w:t>
      </w:r>
      <w:proofErr w:type="spellStart"/>
      <w:r w:rsidRPr="004A4C78">
        <w:rPr>
          <w:rFonts w:ascii="Times New Roman" w:eastAsia="Calibri" w:hAnsi="Times New Roman" w:cs="Times New Roman"/>
          <w:b w:val="0"/>
          <w:color w:val="auto"/>
          <w:sz w:val="24"/>
          <w:szCs w:val="24"/>
          <w:lang w:val="es-GT"/>
        </w:rPr>
        <w:t>Amsa</w:t>
      </w:r>
      <w:proofErr w:type="spellEnd"/>
      <w:r w:rsidRPr="004A4C78">
        <w:rPr>
          <w:rFonts w:ascii="Times New Roman" w:eastAsia="Calibri" w:hAnsi="Times New Roman" w:cs="Times New Roman"/>
          <w:b w:val="0"/>
          <w:color w:val="auto"/>
          <w:sz w:val="24"/>
          <w:szCs w:val="24"/>
          <w:lang w:val="es-GT"/>
        </w:rPr>
        <w:t>, en el año 201</w:t>
      </w:r>
      <w:r w:rsidR="00D756CD">
        <w:rPr>
          <w:rFonts w:ascii="Times New Roman" w:eastAsia="Calibri" w:hAnsi="Times New Roman" w:cs="Times New Roman"/>
          <w:b w:val="0"/>
          <w:color w:val="auto"/>
          <w:sz w:val="24"/>
          <w:szCs w:val="24"/>
          <w:lang w:val="es-GT"/>
        </w:rPr>
        <w:t>9</w:t>
      </w:r>
      <w:r w:rsidRPr="004A4C78">
        <w:rPr>
          <w:rFonts w:ascii="Times New Roman" w:eastAsia="Calibri" w:hAnsi="Times New Roman" w:cs="Times New Roman"/>
          <w:b w:val="0"/>
          <w:color w:val="auto"/>
          <w:sz w:val="24"/>
          <w:szCs w:val="24"/>
          <w:lang w:val="es-GT"/>
        </w:rPr>
        <w:t xml:space="preserve"> se contabilizaron 1</w:t>
      </w:r>
      <w:r w:rsidR="00D756CD">
        <w:rPr>
          <w:rFonts w:ascii="Times New Roman" w:eastAsia="Calibri" w:hAnsi="Times New Roman" w:cs="Times New Roman"/>
          <w:b w:val="0"/>
          <w:color w:val="auto"/>
          <w:sz w:val="24"/>
          <w:szCs w:val="24"/>
          <w:lang w:val="es-GT"/>
        </w:rPr>
        <w:t>49</w:t>
      </w:r>
      <w:r w:rsidRPr="004A4C78">
        <w:rPr>
          <w:rFonts w:ascii="Times New Roman" w:eastAsia="Calibri" w:hAnsi="Times New Roman" w:cs="Times New Roman"/>
          <w:b w:val="0"/>
          <w:color w:val="auto"/>
          <w:sz w:val="24"/>
          <w:szCs w:val="24"/>
          <w:lang w:val="es-GT"/>
        </w:rPr>
        <w:t xml:space="preserve"> basureros ilegales</w:t>
      </w:r>
      <w:r w:rsidR="003F1510">
        <w:rPr>
          <w:rFonts w:ascii="Times New Roman" w:eastAsia="Calibri" w:hAnsi="Times New Roman" w:cs="Times New Roman"/>
          <w:b w:val="0"/>
          <w:color w:val="auto"/>
          <w:sz w:val="24"/>
          <w:szCs w:val="24"/>
          <w:lang w:val="es-GT"/>
        </w:rPr>
        <w:t>.</w:t>
      </w:r>
      <w:r w:rsidRPr="004A4C78">
        <w:rPr>
          <w:rFonts w:ascii="Times New Roman" w:eastAsia="Calibri" w:hAnsi="Times New Roman" w:cs="Times New Roman"/>
          <w:b w:val="0"/>
          <w:color w:val="auto"/>
          <w:sz w:val="24"/>
          <w:szCs w:val="24"/>
          <w:lang w:val="es-GT"/>
        </w:rPr>
        <w:t xml:space="preserve">  </w:t>
      </w:r>
    </w:p>
    <w:p w14:paraId="7E44CDA1" w14:textId="77777777" w:rsidR="004A4C78" w:rsidRPr="004A4C78" w:rsidRDefault="004A4C78" w:rsidP="004A4C78">
      <w:pPr>
        <w:spacing w:after="200"/>
        <w:jc w:val="center"/>
        <w:rPr>
          <w:rFonts w:ascii="Times New Roman" w:eastAsia="Calibri" w:hAnsi="Times New Roman" w:cs="Times New Roman"/>
          <w:color w:val="000000"/>
          <w:sz w:val="24"/>
          <w:lang w:val="es-GT"/>
        </w:rPr>
      </w:pPr>
      <w:r w:rsidRPr="004A4C78">
        <w:rPr>
          <w:rFonts w:ascii="Times New Roman" w:eastAsia="Calibri" w:hAnsi="Times New Roman" w:cs="Times New Roman"/>
          <w:color w:val="000000"/>
          <w:sz w:val="24"/>
          <w:lang w:val="es-GT"/>
        </w:rPr>
        <w:t xml:space="preserve">Basureros ilegales contabilizados en </w:t>
      </w:r>
      <w:r w:rsidR="00D756CD">
        <w:rPr>
          <w:rFonts w:ascii="Times New Roman" w:eastAsia="Calibri" w:hAnsi="Times New Roman" w:cs="Times New Roman"/>
          <w:color w:val="000000"/>
          <w:sz w:val="24"/>
          <w:lang w:val="es-GT"/>
        </w:rPr>
        <w:t>diez municipios durante el año 2019</w:t>
      </w:r>
    </w:p>
    <w:tbl>
      <w:tblPr>
        <w:tblStyle w:val="Tabladecuadrcula5oscura-nfasis6"/>
        <w:tblW w:w="7083" w:type="dxa"/>
        <w:jc w:val="center"/>
        <w:tblLook w:val="04A0" w:firstRow="1" w:lastRow="0" w:firstColumn="1" w:lastColumn="0" w:noHBand="0" w:noVBand="1"/>
      </w:tblPr>
      <w:tblGrid>
        <w:gridCol w:w="575"/>
        <w:gridCol w:w="4240"/>
        <w:gridCol w:w="2268"/>
      </w:tblGrid>
      <w:tr w:rsidR="004A4C78" w:rsidRPr="004A4C78" w14:paraId="6B71F1ED" w14:textId="77777777" w:rsidTr="00D756CD">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0ACB2" w:themeFill="background2" w:themeFillShade="BF"/>
          </w:tcPr>
          <w:p w14:paraId="30919964" w14:textId="77777777" w:rsidR="004A4C78" w:rsidRPr="00691972" w:rsidRDefault="004A4C78" w:rsidP="004A4C78">
            <w:pPr>
              <w:jc w:val="center"/>
              <w:rPr>
                <w:rFonts w:ascii="Times New Roman" w:eastAsia="Times New Roman" w:hAnsi="Times New Roman"/>
                <w:color w:val="auto"/>
                <w:sz w:val="24"/>
                <w:szCs w:val="24"/>
              </w:rPr>
            </w:pPr>
            <w:r w:rsidRPr="00691972">
              <w:rPr>
                <w:rFonts w:ascii="Times New Roman" w:eastAsia="Times New Roman" w:hAnsi="Times New Roman"/>
                <w:color w:val="auto"/>
                <w:sz w:val="24"/>
                <w:szCs w:val="24"/>
              </w:rPr>
              <w:t>No.</w:t>
            </w:r>
          </w:p>
        </w:tc>
        <w:tc>
          <w:tcPr>
            <w:tcW w:w="4199" w:type="dxa"/>
            <w:shd w:val="clear" w:color="auto" w:fill="A0ACB2" w:themeFill="background2" w:themeFillShade="BF"/>
          </w:tcPr>
          <w:p w14:paraId="5CB66D90" w14:textId="77777777" w:rsidR="004A4C78" w:rsidRPr="00691972" w:rsidRDefault="004A4C78" w:rsidP="004A4C7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691972">
              <w:rPr>
                <w:rFonts w:ascii="Times New Roman" w:eastAsia="Times New Roman" w:hAnsi="Times New Roman"/>
                <w:color w:val="auto"/>
                <w:sz w:val="24"/>
                <w:szCs w:val="24"/>
              </w:rPr>
              <w:t>Municipio</w:t>
            </w:r>
          </w:p>
        </w:tc>
        <w:tc>
          <w:tcPr>
            <w:tcW w:w="2268" w:type="dxa"/>
            <w:shd w:val="clear" w:color="auto" w:fill="A0ACB2" w:themeFill="background2" w:themeFillShade="BF"/>
          </w:tcPr>
          <w:p w14:paraId="5D961E27" w14:textId="77777777" w:rsidR="004A4C78" w:rsidRPr="00691972" w:rsidRDefault="004A4C78" w:rsidP="004A4C7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691972">
              <w:rPr>
                <w:rFonts w:ascii="Times New Roman" w:eastAsia="Times New Roman" w:hAnsi="Times New Roman"/>
                <w:color w:val="auto"/>
                <w:sz w:val="24"/>
                <w:szCs w:val="24"/>
              </w:rPr>
              <w:t xml:space="preserve">Total </w:t>
            </w:r>
          </w:p>
          <w:p w14:paraId="630FAD23" w14:textId="77777777" w:rsidR="004A4C78" w:rsidRPr="00691972" w:rsidRDefault="004A4C78" w:rsidP="004A4C7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691972">
              <w:rPr>
                <w:rFonts w:ascii="Times New Roman" w:eastAsia="Times New Roman" w:hAnsi="Times New Roman"/>
                <w:color w:val="auto"/>
                <w:sz w:val="24"/>
                <w:szCs w:val="24"/>
              </w:rPr>
              <w:t>basureros ilegales</w:t>
            </w:r>
          </w:p>
        </w:tc>
      </w:tr>
      <w:tr w:rsidR="004A4C78" w:rsidRPr="004A4C78" w14:paraId="08B54484" w14:textId="77777777" w:rsidTr="00D756C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0ACB2" w:themeFill="background2" w:themeFillShade="BF"/>
          </w:tcPr>
          <w:p w14:paraId="0D5B059D" w14:textId="77777777" w:rsidR="004A4C78" w:rsidRPr="001663B6" w:rsidRDefault="004A4C78" w:rsidP="004A4C78">
            <w:pPr>
              <w:jc w:val="center"/>
              <w:rPr>
                <w:rFonts w:ascii="Times New Roman" w:eastAsia="Times New Roman" w:hAnsi="Times New Roman"/>
                <w:color w:val="auto"/>
                <w:sz w:val="24"/>
                <w:szCs w:val="24"/>
              </w:rPr>
            </w:pPr>
            <w:r w:rsidRPr="001663B6">
              <w:rPr>
                <w:rFonts w:ascii="Times New Roman" w:eastAsia="Times New Roman" w:hAnsi="Times New Roman"/>
                <w:color w:val="auto"/>
                <w:sz w:val="24"/>
                <w:szCs w:val="24"/>
              </w:rPr>
              <w:t>1</w:t>
            </w:r>
          </w:p>
        </w:tc>
        <w:tc>
          <w:tcPr>
            <w:tcW w:w="4199" w:type="dxa"/>
            <w:shd w:val="clear" w:color="auto" w:fill="C6CDD1" w:themeFill="background2" w:themeFillShade="E6"/>
          </w:tcPr>
          <w:p w14:paraId="77F31CE4" w14:textId="77777777" w:rsidR="004A4C78" w:rsidRPr="001663B6" w:rsidRDefault="004A4C78" w:rsidP="004A4C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color w:val="auto"/>
                <w:sz w:val="24"/>
                <w:szCs w:val="24"/>
              </w:rPr>
            </w:pPr>
            <w:r w:rsidRPr="001663B6">
              <w:rPr>
                <w:rFonts w:ascii="Times New Roman" w:eastAsia="Calibri" w:hAnsi="Times New Roman" w:cs="Times New Roman"/>
                <w:b w:val="0"/>
                <w:color w:val="auto"/>
                <w:sz w:val="24"/>
                <w:szCs w:val="24"/>
              </w:rPr>
              <w:t>Amatitlán</w:t>
            </w:r>
          </w:p>
        </w:tc>
        <w:tc>
          <w:tcPr>
            <w:tcW w:w="2268" w:type="dxa"/>
            <w:shd w:val="clear" w:color="auto" w:fill="C6CDD1" w:themeFill="background2" w:themeFillShade="E6"/>
          </w:tcPr>
          <w:p w14:paraId="44A85442" w14:textId="77777777" w:rsidR="004A4C78" w:rsidRPr="001663B6" w:rsidRDefault="00D756CD" w:rsidP="004A4C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color w:val="auto"/>
                <w:sz w:val="24"/>
                <w:szCs w:val="24"/>
              </w:rPr>
            </w:pPr>
            <w:r w:rsidRPr="001663B6">
              <w:rPr>
                <w:rFonts w:ascii="Times New Roman" w:eastAsia="Calibri" w:hAnsi="Times New Roman" w:cs="Times New Roman"/>
                <w:b w:val="0"/>
                <w:color w:val="auto"/>
                <w:sz w:val="24"/>
                <w:szCs w:val="24"/>
              </w:rPr>
              <w:t>17</w:t>
            </w:r>
          </w:p>
        </w:tc>
      </w:tr>
      <w:tr w:rsidR="004A4C78" w:rsidRPr="004A4C78" w14:paraId="53086A9C" w14:textId="77777777" w:rsidTr="00D756CD">
        <w:trPr>
          <w:trHeight w:val="34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0ACB2" w:themeFill="background2" w:themeFillShade="BF"/>
          </w:tcPr>
          <w:p w14:paraId="2D123BF2" w14:textId="77777777" w:rsidR="004A4C78" w:rsidRPr="001663B6" w:rsidRDefault="004A4C78" w:rsidP="004A4C78">
            <w:pPr>
              <w:jc w:val="center"/>
              <w:rPr>
                <w:rFonts w:ascii="Times New Roman" w:eastAsia="Times New Roman" w:hAnsi="Times New Roman"/>
                <w:color w:val="auto"/>
                <w:sz w:val="24"/>
                <w:szCs w:val="24"/>
              </w:rPr>
            </w:pPr>
            <w:r w:rsidRPr="001663B6">
              <w:rPr>
                <w:rFonts w:ascii="Times New Roman" w:eastAsia="Times New Roman" w:hAnsi="Times New Roman"/>
                <w:color w:val="auto"/>
                <w:sz w:val="24"/>
                <w:szCs w:val="24"/>
              </w:rPr>
              <w:t>2</w:t>
            </w:r>
          </w:p>
        </w:tc>
        <w:tc>
          <w:tcPr>
            <w:tcW w:w="4199" w:type="dxa"/>
            <w:shd w:val="clear" w:color="auto" w:fill="DFE3E5" w:themeFill="background2"/>
          </w:tcPr>
          <w:p w14:paraId="2F926B09" w14:textId="77777777" w:rsidR="004A4C78" w:rsidRPr="001663B6" w:rsidRDefault="004A4C78" w:rsidP="004A4C7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rPr>
            </w:pPr>
            <w:r w:rsidRPr="001663B6">
              <w:rPr>
                <w:rFonts w:ascii="Times New Roman" w:eastAsia="Calibri" w:hAnsi="Times New Roman" w:cs="Times New Roman"/>
                <w:b w:val="0"/>
                <w:color w:val="auto"/>
                <w:sz w:val="24"/>
                <w:szCs w:val="24"/>
              </w:rPr>
              <w:t>Guatemala</w:t>
            </w:r>
          </w:p>
        </w:tc>
        <w:tc>
          <w:tcPr>
            <w:tcW w:w="2268" w:type="dxa"/>
            <w:shd w:val="clear" w:color="auto" w:fill="DFE3E5" w:themeFill="background2"/>
          </w:tcPr>
          <w:p w14:paraId="1F2113FC" w14:textId="77777777" w:rsidR="004A4C78" w:rsidRPr="001663B6" w:rsidRDefault="00D756CD" w:rsidP="004A4C7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rPr>
            </w:pPr>
            <w:r w:rsidRPr="001663B6">
              <w:rPr>
                <w:rFonts w:ascii="Times New Roman" w:eastAsia="Calibri" w:hAnsi="Times New Roman" w:cs="Times New Roman"/>
                <w:b w:val="0"/>
                <w:color w:val="auto"/>
                <w:sz w:val="24"/>
                <w:szCs w:val="24"/>
              </w:rPr>
              <w:t>12</w:t>
            </w:r>
          </w:p>
        </w:tc>
      </w:tr>
      <w:tr w:rsidR="004A4C78" w:rsidRPr="004A4C78" w14:paraId="754AD196" w14:textId="77777777" w:rsidTr="00D756C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0ACB2" w:themeFill="background2" w:themeFillShade="BF"/>
          </w:tcPr>
          <w:p w14:paraId="04EEC821" w14:textId="77777777" w:rsidR="004A4C78" w:rsidRPr="001663B6" w:rsidRDefault="004A4C78" w:rsidP="004A4C78">
            <w:pPr>
              <w:jc w:val="center"/>
              <w:rPr>
                <w:rFonts w:ascii="Times New Roman" w:eastAsia="Times New Roman" w:hAnsi="Times New Roman"/>
                <w:color w:val="auto"/>
                <w:sz w:val="24"/>
                <w:szCs w:val="24"/>
              </w:rPr>
            </w:pPr>
            <w:r w:rsidRPr="001663B6">
              <w:rPr>
                <w:rFonts w:ascii="Times New Roman" w:eastAsia="Times New Roman" w:hAnsi="Times New Roman"/>
                <w:color w:val="auto"/>
                <w:sz w:val="24"/>
                <w:szCs w:val="24"/>
              </w:rPr>
              <w:t>3</w:t>
            </w:r>
          </w:p>
        </w:tc>
        <w:tc>
          <w:tcPr>
            <w:tcW w:w="4199" w:type="dxa"/>
            <w:shd w:val="clear" w:color="auto" w:fill="C6CDD1" w:themeFill="background2" w:themeFillShade="E6"/>
          </w:tcPr>
          <w:p w14:paraId="57804B37" w14:textId="77777777" w:rsidR="004A4C78" w:rsidRPr="001663B6" w:rsidRDefault="004A4C78" w:rsidP="004A4C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color w:val="auto"/>
                <w:sz w:val="24"/>
                <w:szCs w:val="24"/>
              </w:rPr>
            </w:pPr>
            <w:r w:rsidRPr="001663B6">
              <w:rPr>
                <w:rFonts w:ascii="Times New Roman" w:eastAsia="Calibri" w:hAnsi="Times New Roman" w:cs="Times New Roman"/>
                <w:b w:val="0"/>
                <w:color w:val="auto"/>
                <w:sz w:val="24"/>
                <w:szCs w:val="24"/>
              </w:rPr>
              <w:t>Magdalena Milpas Altas</w:t>
            </w:r>
          </w:p>
        </w:tc>
        <w:tc>
          <w:tcPr>
            <w:tcW w:w="2268" w:type="dxa"/>
            <w:shd w:val="clear" w:color="auto" w:fill="C6CDD1" w:themeFill="background2" w:themeFillShade="E6"/>
          </w:tcPr>
          <w:p w14:paraId="6FD263C8" w14:textId="77777777" w:rsidR="004A4C78" w:rsidRPr="001663B6" w:rsidRDefault="004A4C78" w:rsidP="004A4C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color w:val="auto"/>
                <w:sz w:val="24"/>
                <w:szCs w:val="24"/>
              </w:rPr>
            </w:pPr>
            <w:r w:rsidRPr="001663B6">
              <w:rPr>
                <w:rFonts w:ascii="Times New Roman" w:eastAsia="Calibri" w:hAnsi="Times New Roman" w:cs="Times New Roman"/>
                <w:b w:val="0"/>
                <w:color w:val="auto"/>
                <w:sz w:val="24"/>
                <w:szCs w:val="24"/>
              </w:rPr>
              <w:t>6</w:t>
            </w:r>
          </w:p>
        </w:tc>
      </w:tr>
      <w:tr w:rsidR="004A4C78" w:rsidRPr="004A4C78" w14:paraId="0E427E7B" w14:textId="77777777" w:rsidTr="00D756CD">
        <w:trPr>
          <w:trHeight w:val="33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0ACB2" w:themeFill="background2" w:themeFillShade="BF"/>
          </w:tcPr>
          <w:p w14:paraId="525750EA" w14:textId="77777777" w:rsidR="004A4C78" w:rsidRPr="001663B6" w:rsidRDefault="004A4C78" w:rsidP="004A4C78">
            <w:pPr>
              <w:jc w:val="center"/>
              <w:rPr>
                <w:rFonts w:ascii="Times New Roman" w:eastAsia="Times New Roman" w:hAnsi="Times New Roman"/>
                <w:color w:val="auto"/>
                <w:sz w:val="24"/>
                <w:szCs w:val="24"/>
              </w:rPr>
            </w:pPr>
            <w:r w:rsidRPr="001663B6">
              <w:rPr>
                <w:rFonts w:ascii="Times New Roman" w:eastAsia="Times New Roman" w:hAnsi="Times New Roman"/>
                <w:color w:val="auto"/>
                <w:sz w:val="24"/>
                <w:szCs w:val="24"/>
              </w:rPr>
              <w:t>4</w:t>
            </w:r>
          </w:p>
        </w:tc>
        <w:tc>
          <w:tcPr>
            <w:tcW w:w="4199" w:type="dxa"/>
            <w:shd w:val="clear" w:color="auto" w:fill="DFE3E5" w:themeFill="background2"/>
          </w:tcPr>
          <w:p w14:paraId="7AC810B9" w14:textId="77777777" w:rsidR="004A4C78" w:rsidRPr="001663B6" w:rsidRDefault="004A4C78" w:rsidP="004A4C7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rPr>
            </w:pPr>
            <w:r w:rsidRPr="001663B6">
              <w:rPr>
                <w:rFonts w:ascii="Times New Roman" w:eastAsia="Calibri" w:hAnsi="Times New Roman" w:cs="Times New Roman"/>
                <w:b w:val="0"/>
                <w:color w:val="auto"/>
                <w:sz w:val="24"/>
                <w:szCs w:val="24"/>
              </w:rPr>
              <w:t>Mixco</w:t>
            </w:r>
          </w:p>
        </w:tc>
        <w:tc>
          <w:tcPr>
            <w:tcW w:w="2268" w:type="dxa"/>
            <w:shd w:val="clear" w:color="auto" w:fill="DFE3E5" w:themeFill="background2"/>
          </w:tcPr>
          <w:p w14:paraId="683682BD" w14:textId="77777777" w:rsidR="004A4C78" w:rsidRPr="001663B6" w:rsidRDefault="004A4C78" w:rsidP="004A4C7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rPr>
            </w:pPr>
            <w:r w:rsidRPr="001663B6">
              <w:rPr>
                <w:rFonts w:ascii="Times New Roman" w:eastAsia="Calibri" w:hAnsi="Times New Roman" w:cs="Times New Roman"/>
                <w:b w:val="0"/>
                <w:color w:val="auto"/>
                <w:sz w:val="24"/>
                <w:szCs w:val="24"/>
              </w:rPr>
              <w:t>2</w:t>
            </w:r>
            <w:r w:rsidR="00D756CD" w:rsidRPr="001663B6">
              <w:rPr>
                <w:rFonts w:ascii="Times New Roman" w:eastAsia="Calibri" w:hAnsi="Times New Roman" w:cs="Times New Roman"/>
                <w:b w:val="0"/>
                <w:color w:val="auto"/>
                <w:sz w:val="24"/>
                <w:szCs w:val="24"/>
              </w:rPr>
              <w:t>8</w:t>
            </w:r>
          </w:p>
        </w:tc>
      </w:tr>
      <w:tr w:rsidR="004A4C78" w:rsidRPr="004A4C78" w14:paraId="54D4B347" w14:textId="77777777" w:rsidTr="00D756C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0ACB2" w:themeFill="background2" w:themeFillShade="BF"/>
          </w:tcPr>
          <w:p w14:paraId="27FAE4CA" w14:textId="77777777" w:rsidR="004A4C78" w:rsidRPr="001663B6" w:rsidRDefault="004A4C78" w:rsidP="004A4C78">
            <w:pPr>
              <w:jc w:val="center"/>
              <w:rPr>
                <w:rFonts w:ascii="Times New Roman" w:eastAsia="Times New Roman" w:hAnsi="Times New Roman"/>
                <w:color w:val="auto"/>
                <w:sz w:val="24"/>
                <w:szCs w:val="24"/>
              </w:rPr>
            </w:pPr>
            <w:r w:rsidRPr="001663B6">
              <w:rPr>
                <w:rFonts w:ascii="Times New Roman" w:eastAsia="Times New Roman" w:hAnsi="Times New Roman"/>
                <w:color w:val="auto"/>
                <w:sz w:val="24"/>
                <w:szCs w:val="24"/>
              </w:rPr>
              <w:t>5</w:t>
            </w:r>
          </w:p>
        </w:tc>
        <w:tc>
          <w:tcPr>
            <w:tcW w:w="4199" w:type="dxa"/>
            <w:shd w:val="clear" w:color="auto" w:fill="C6CDD1" w:themeFill="background2" w:themeFillShade="E6"/>
          </w:tcPr>
          <w:p w14:paraId="5F27E462" w14:textId="77777777" w:rsidR="004A4C78" w:rsidRPr="001663B6" w:rsidRDefault="004A4C78" w:rsidP="004A4C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color w:val="auto"/>
                <w:sz w:val="24"/>
                <w:szCs w:val="24"/>
              </w:rPr>
            </w:pPr>
            <w:r w:rsidRPr="001663B6">
              <w:rPr>
                <w:rFonts w:ascii="Times New Roman" w:eastAsia="Calibri" w:hAnsi="Times New Roman" w:cs="Times New Roman"/>
                <w:b w:val="0"/>
                <w:color w:val="auto"/>
                <w:sz w:val="24"/>
                <w:szCs w:val="24"/>
              </w:rPr>
              <w:t>San Lucas Sacatepéquez</w:t>
            </w:r>
          </w:p>
        </w:tc>
        <w:tc>
          <w:tcPr>
            <w:tcW w:w="2268" w:type="dxa"/>
            <w:shd w:val="clear" w:color="auto" w:fill="C6CDD1" w:themeFill="background2" w:themeFillShade="E6"/>
          </w:tcPr>
          <w:p w14:paraId="18717CFD" w14:textId="77777777" w:rsidR="004A4C78" w:rsidRPr="001663B6" w:rsidRDefault="00D756CD" w:rsidP="004A4C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color w:val="auto"/>
                <w:sz w:val="24"/>
                <w:szCs w:val="24"/>
              </w:rPr>
            </w:pPr>
            <w:r w:rsidRPr="001663B6">
              <w:rPr>
                <w:rFonts w:ascii="Times New Roman" w:eastAsia="Calibri" w:hAnsi="Times New Roman" w:cs="Times New Roman"/>
                <w:b w:val="0"/>
                <w:color w:val="auto"/>
                <w:sz w:val="24"/>
                <w:szCs w:val="24"/>
              </w:rPr>
              <w:t>11</w:t>
            </w:r>
          </w:p>
        </w:tc>
      </w:tr>
      <w:tr w:rsidR="004A4C78" w:rsidRPr="004A4C78" w14:paraId="02EB5A1B" w14:textId="77777777" w:rsidTr="00D756CD">
        <w:trPr>
          <w:trHeight w:val="33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0ACB2" w:themeFill="background2" w:themeFillShade="BF"/>
          </w:tcPr>
          <w:p w14:paraId="7EEE7B90" w14:textId="77777777" w:rsidR="004A4C78" w:rsidRPr="001663B6" w:rsidRDefault="004A4C78" w:rsidP="004A4C78">
            <w:pPr>
              <w:jc w:val="center"/>
              <w:rPr>
                <w:rFonts w:ascii="Times New Roman" w:eastAsia="Times New Roman" w:hAnsi="Times New Roman"/>
                <w:color w:val="auto"/>
                <w:sz w:val="24"/>
                <w:szCs w:val="24"/>
              </w:rPr>
            </w:pPr>
            <w:r w:rsidRPr="001663B6">
              <w:rPr>
                <w:rFonts w:ascii="Times New Roman" w:eastAsia="Times New Roman" w:hAnsi="Times New Roman"/>
                <w:color w:val="auto"/>
                <w:sz w:val="24"/>
                <w:szCs w:val="24"/>
              </w:rPr>
              <w:t>6</w:t>
            </w:r>
          </w:p>
        </w:tc>
        <w:tc>
          <w:tcPr>
            <w:tcW w:w="4199" w:type="dxa"/>
            <w:shd w:val="clear" w:color="auto" w:fill="DFE3E5" w:themeFill="background2"/>
          </w:tcPr>
          <w:p w14:paraId="1E073C2D" w14:textId="77777777" w:rsidR="004A4C78" w:rsidRPr="001663B6" w:rsidRDefault="004A4C78" w:rsidP="004A4C7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rPr>
            </w:pPr>
            <w:r w:rsidRPr="001663B6">
              <w:rPr>
                <w:rFonts w:ascii="Times New Roman" w:eastAsia="Calibri" w:hAnsi="Times New Roman" w:cs="Times New Roman"/>
                <w:b w:val="0"/>
                <w:color w:val="auto"/>
                <w:sz w:val="24"/>
                <w:szCs w:val="24"/>
              </w:rPr>
              <w:t>San Miguel Petapa</w:t>
            </w:r>
          </w:p>
        </w:tc>
        <w:tc>
          <w:tcPr>
            <w:tcW w:w="2268" w:type="dxa"/>
            <w:shd w:val="clear" w:color="auto" w:fill="DFE3E5" w:themeFill="background2"/>
          </w:tcPr>
          <w:p w14:paraId="169C3D60" w14:textId="77777777" w:rsidR="004A4C78" w:rsidRPr="001663B6" w:rsidRDefault="00D756CD" w:rsidP="004A4C7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rPr>
            </w:pPr>
            <w:r w:rsidRPr="001663B6">
              <w:rPr>
                <w:rFonts w:ascii="Times New Roman" w:eastAsia="Calibri" w:hAnsi="Times New Roman" w:cs="Times New Roman"/>
                <w:b w:val="0"/>
                <w:color w:val="auto"/>
                <w:sz w:val="24"/>
                <w:szCs w:val="24"/>
              </w:rPr>
              <w:t>23</w:t>
            </w:r>
          </w:p>
        </w:tc>
      </w:tr>
      <w:tr w:rsidR="004A4C78" w:rsidRPr="004A4C78" w14:paraId="72DF0C33" w14:textId="77777777" w:rsidTr="00D756C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0ACB2" w:themeFill="background2" w:themeFillShade="BF"/>
          </w:tcPr>
          <w:p w14:paraId="19EC6333" w14:textId="77777777" w:rsidR="004A4C78" w:rsidRPr="001663B6" w:rsidRDefault="00D756CD" w:rsidP="004A4C78">
            <w:pPr>
              <w:jc w:val="center"/>
              <w:rPr>
                <w:rFonts w:ascii="Times New Roman" w:eastAsia="Times New Roman" w:hAnsi="Times New Roman"/>
                <w:color w:val="auto"/>
                <w:sz w:val="24"/>
                <w:szCs w:val="24"/>
              </w:rPr>
            </w:pPr>
            <w:r w:rsidRPr="001663B6">
              <w:rPr>
                <w:rFonts w:ascii="Times New Roman" w:eastAsia="Times New Roman" w:hAnsi="Times New Roman"/>
                <w:color w:val="auto"/>
                <w:sz w:val="24"/>
                <w:szCs w:val="24"/>
              </w:rPr>
              <w:t>7</w:t>
            </w:r>
          </w:p>
        </w:tc>
        <w:tc>
          <w:tcPr>
            <w:tcW w:w="4199" w:type="dxa"/>
            <w:shd w:val="clear" w:color="auto" w:fill="DFE3E5" w:themeFill="background2"/>
          </w:tcPr>
          <w:p w14:paraId="1CA66782" w14:textId="77777777" w:rsidR="004A4C78" w:rsidRPr="001663B6" w:rsidRDefault="004A4C78" w:rsidP="004A4C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color w:val="auto"/>
                <w:sz w:val="24"/>
                <w:szCs w:val="24"/>
              </w:rPr>
            </w:pPr>
            <w:r w:rsidRPr="001663B6">
              <w:rPr>
                <w:rFonts w:ascii="Times New Roman" w:eastAsia="Calibri" w:hAnsi="Times New Roman" w:cs="Times New Roman"/>
                <w:b w:val="0"/>
                <w:color w:val="auto"/>
                <w:sz w:val="24"/>
                <w:szCs w:val="24"/>
              </w:rPr>
              <w:t>Santiago Sacatepéquez</w:t>
            </w:r>
          </w:p>
        </w:tc>
        <w:tc>
          <w:tcPr>
            <w:tcW w:w="2268" w:type="dxa"/>
            <w:shd w:val="clear" w:color="auto" w:fill="DFE3E5" w:themeFill="background2"/>
          </w:tcPr>
          <w:p w14:paraId="36DDB7C0" w14:textId="77777777" w:rsidR="004A4C78" w:rsidRPr="001663B6" w:rsidRDefault="004A4C78" w:rsidP="004A4C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color w:val="auto"/>
                <w:sz w:val="24"/>
                <w:szCs w:val="24"/>
              </w:rPr>
            </w:pPr>
            <w:r w:rsidRPr="001663B6">
              <w:rPr>
                <w:rFonts w:ascii="Times New Roman" w:eastAsia="Calibri" w:hAnsi="Times New Roman" w:cs="Times New Roman"/>
                <w:b w:val="0"/>
                <w:color w:val="auto"/>
                <w:sz w:val="24"/>
                <w:szCs w:val="24"/>
              </w:rPr>
              <w:t>2</w:t>
            </w:r>
          </w:p>
        </w:tc>
      </w:tr>
      <w:tr w:rsidR="004A4C78" w:rsidRPr="004A4C78" w14:paraId="5679F1C7" w14:textId="77777777" w:rsidTr="00D756CD">
        <w:trPr>
          <w:trHeight w:val="33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0ACB2" w:themeFill="background2" w:themeFillShade="BF"/>
          </w:tcPr>
          <w:p w14:paraId="71E3FD5B" w14:textId="77777777" w:rsidR="004A4C78" w:rsidRPr="001663B6" w:rsidRDefault="00D756CD" w:rsidP="004A4C78">
            <w:pPr>
              <w:jc w:val="center"/>
              <w:rPr>
                <w:rFonts w:ascii="Times New Roman" w:eastAsia="Times New Roman" w:hAnsi="Times New Roman"/>
                <w:color w:val="auto"/>
                <w:sz w:val="24"/>
                <w:szCs w:val="24"/>
              </w:rPr>
            </w:pPr>
            <w:r w:rsidRPr="001663B6">
              <w:rPr>
                <w:rFonts w:ascii="Times New Roman" w:eastAsia="Times New Roman" w:hAnsi="Times New Roman"/>
                <w:color w:val="auto"/>
                <w:sz w:val="24"/>
                <w:szCs w:val="24"/>
              </w:rPr>
              <w:t>8</w:t>
            </w:r>
          </w:p>
        </w:tc>
        <w:tc>
          <w:tcPr>
            <w:tcW w:w="4199" w:type="dxa"/>
            <w:shd w:val="clear" w:color="auto" w:fill="C6CDD1" w:themeFill="background2" w:themeFillShade="E6"/>
          </w:tcPr>
          <w:p w14:paraId="527B7D93" w14:textId="77777777" w:rsidR="004A4C78" w:rsidRPr="001663B6" w:rsidRDefault="004A4C78" w:rsidP="004A4C7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rPr>
            </w:pPr>
            <w:r w:rsidRPr="001663B6">
              <w:rPr>
                <w:rFonts w:ascii="Times New Roman" w:eastAsia="Calibri" w:hAnsi="Times New Roman" w:cs="Times New Roman"/>
                <w:b w:val="0"/>
                <w:color w:val="auto"/>
                <w:sz w:val="24"/>
                <w:szCs w:val="24"/>
              </w:rPr>
              <w:t>Santa Lucia Milpas Altas</w:t>
            </w:r>
          </w:p>
        </w:tc>
        <w:tc>
          <w:tcPr>
            <w:tcW w:w="2268" w:type="dxa"/>
            <w:shd w:val="clear" w:color="auto" w:fill="C6CDD1" w:themeFill="background2" w:themeFillShade="E6"/>
          </w:tcPr>
          <w:p w14:paraId="668D516F" w14:textId="77777777" w:rsidR="004A4C78" w:rsidRPr="001663B6" w:rsidRDefault="004A4C78" w:rsidP="004A4C7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rPr>
            </w:pPr>
            <w:r w:rsidRPr="001663B6">
              <w:rPr>
                <w:rFonts w:ascii="Times New Roman" w:eastAsia="Calibri" w:hAnsi="Times New Roman" w:cs="Times New Roman"/>
                <w:b w:val="0"/>
                <w:color w:val="auto"/>
                <w:sz w:val="24"/>
                <w:szCs w:val="24"/>
              </w:rPr>
              <w:t>2</w:t>
            </w:r>
          </w:p>
        </w:tc>
      </w:tr>
      <w:tr w:rsidR="004A4C78" w:rsidRPr="004A4C78" w14:paraId="6B2C4F6B" w14:textId="77777777" w:rsidTr="00D756C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0ACB2" w:themeFill="background2" w:themeFillShade="BF"/>
          </w:tcPr>
          <w:p w14:paraId="1F3D530F" w14:textId="77777777" w:rsidR="004A4C78" w:rsidRPr="001663B6" w:rsidRDefault="00D756CD" w:rsidP="004A4C78">
            <w:pPr>
              <w:jc w:val="center"/>
              <w:rPr>
                <w:rFonts w:ascii="Times New Roman" w:eastAsia="Times New Roman" w:hAnsi="Times New Roman"/>
                <w:color w:val="auto"/>
                <w:sz w:val="24"/>
                <w:szCs w:val="24"/>
              </w:rPr>
            </w:pPr>
            <w:r w:rsidRPr="001663B6">
              <w:rPr>
                <w:rFonts w:ascii="Times New Roman" w:eastAsia="Times New Roman" w:hAnsi="Times New Roman"/>
                <w:color w:val="auto"/>
                <w:sz w:val="24"/>
                <w:szCs w:val="24"/>
              </w:rPr>
              <w:t>9</w:t>
            </w:r>
          </w:p>
        </w:tc>
        <w:tc>
          <w:tcPr>
            <w:tcW w:w="4199" w:type="dxa"/>
            <w:shd w:val="clear" w:color="auto" w:fill="DFE3E5" w:themeFill="background2"/>
          </w:tcPr>
          <w:p w14:paraId="0EA83248" w14:textId="77777777" w:rsidR="004A4C78" w:rsidRPr="001663B6" w:rsidRDefault="004A4C78" w:rsidP="004A4C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color w:val="auto"/>
                <w:sz w:val="24"/>
                <w:szCs w:val="24"/>
              </w:rPr>
            </w:pPr>
            <w:r w:rsidRPr="001663B6">
              <w:rPr>
                <w:rFonts w:ascii="Times New Roman" w:eastAsia="Calibri" w:hAnsi="Times New Roman" w:cs="Times New Roman"/>
                <w:b w:val="0"/>
                <w:color w:val="auto"/>
                <w:sz w:val="24"/>
                <w:szCs w:val="24"/>
              </w:rPr>
              <w:t>Villa Canales</w:t>
            </w:r>
          </w:p>
        </w:tc>
        <w:tc>
          <w:tcPr>
            <w:tcW w:w="2268" w:type="dxa"/>
            <w:shd w:val="clear" w:color="auto" w:fill="DFE3E5" w:themeFill="background2"/>
          </w:tcPr>
          <w:p w14:paraId="659DA0BD" w14:textId="77777777" w:rsidR="004A4C78" w:rsidRPr="001663B6" w:rsidRDefault="00D756CD" w:rsidP="004A4C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color w:val="auto"/>
                <w:sz w:val="24"/>
                <w:szCs w:val="24"/>
              </w:rPr>
            </w:pPr>
            <w:r w:rsidRPr="001663B6">
              <w:rPr>
                <w:rFonts w:ascii="Times New Roman" w:eastAsia="Calibri" w:hAnsi="Times New Roman" w:cs="Times New Roman"/>
                <w:b w:val="0"/>
                <w:color w:val="auto"/>
                <w:sz w:val="24"/>
                <w:szCs w:val="24"/>
              </w:rPr>
              <w:t>22</w:t>
            </w:r>
          </w:p>
        </w:tc>
      </w:tr>
      <w:tr w:rsidR="004A4C78" w:rsidRPr="004A4C78" w14:paraId="330D7C7B" w14:textId="77777777" w:rsidTr="00D756CD">
        <w:trPr>
          <w:trHeight w:val="33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0ACB2" w:themeFill="background2" w:themeFillShade="BF"/>
          </w:tcPr>
          <w:p w14:paraId="1DEFB721" w14:textId="77777777" w:rsidR="004A4C78" w:rsidRPr="001663B6" w:rsidRDefault="00D756CD" w:rsidP="004A4C78">
            <w:pPr>
              <w:jc w:val="center"/>
              <w:rPr>
                <w:rFonts w:ascii="Times New Roman" w:eastAsia="Times New Roman" w:hAnsi="Times New Roman"/>
                <w:color w:val="auto"/>
                <w:sz w:val="24"/>
                <w:szCs w:val="24"/>
              </w:rPr>
            </w:pPr>
            <w:r w:rsidRPr="001663B6">
              <w:rPr>
                <w:rFonts w:ascii="Times New Roman" w:eastAsia="Times New Roman" w:hAnsi="Times New Roman"/>
                <w:color w:val="auto"/>
                <w:sz w:val="24"/>
                <w:szCs w:val="24"/>
              </w:rPr>
              <w:t>10</w:t>
            </w:r>
          </w:p>
        </w:tc>
        <w:tc>
          <w:tcPr>
            <w:tcW w:w="4199" w:type="dxa"/>
            <w:shd w:val="clear" w:color="auto" w:fill="C6CDD1" w:themeFill="background2" w:themeFillShade="E6"/>
          </w:tcPr>
          <w:p w14:paraId="10513F30" w14:textId="77777777" w:rsidR="004A4C78" w:rsidRPr="001663B6" w:rsidRDefault="004A4C78" w:rsidP="004A4C7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rPr>
            </w:pPr>
            <w:r w:rsidRPr="001663B6">
              <w:rPr>
                <w:rFonts w:ascii="Times New Roman" w:eastAsia="Calibri" w:hAnsi="Times New Roman" w:cs="Times New Roman"/>
                <w:b w:val="0"/>
                <w:color w:val="auto"/>
                <w:sz w:val="24"/>
                <w:szCs w:val="24"/>
              </w:rPr>
              <w:t>Villa Nueva</w:t>
            </w:r>
          </w:p>
        </w:tc>
        <w:tc>
          <w:tcPr>
            <w:tcW w:w="2268" w:type="dxa"/>
            <w:shd w:val="clear" w:color="auto" w:fill="C6CDD1" w:themeFill="background2" w:themeFillShade="E6"/>
          </w:tcPr>
          <w:p w14:paraId="17F1D1E2" w14:textId="77777777" w:rsidR="004A4C78" w:rsidRPr="001663B6" w:rsidRDefault="00D756CD" w:rsidP="004A4C78">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rPr>
            </w:pPr>
            <w:r w:rsidRPr="001663B6">
              <w:rPr>
                <w:rFonts w:ascii="Times New Roman" w:eastAsia="Calibri" w:hAnsi="Times New Roman" w:cs="Times New Roman"/>
                <w:b w:val="0"/>
                <w:color w:val="auto"/>
                <w:sz w:val="24"/>
                <w:szCs w:val="24"/>
              </w:rPr>
              <w:t>26</w:t>
            </w:r>
          </w:p>
        </w:tc>
      </w:tr>
      <w:tr w:rsidR="004A4C78" w:rsidRPr="004A4C78" w14:paraId="47F78ED0" w14:textId="77777777" w:rsidTr="009E2C03">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815" w:type="dxa"/>
            <w:gridSpan w:val="2"/>
            <w:shd w:val="clear" w:color="auto" w:fill="A0ACB2" w:themeFill="background2" w:themeFillShade="BF"/>
          </w:tcPr>
          <w:p w14:paraId="276D490F" w14:textId="77777777" w:rsidR="004A4C78" w:rsidRPr="001663B6" w:rsidRDefault="004A4C78" w:rsidP="004A4C78">
            <w:pPr>
              <w:jc w:val="center"/>
              <w:rPr>
                <w:rFonts w:ascii="Times New Roman" w:eastAsia="Times New Roman" w:hAnsi="Times New Roman"/>
                <w:color w:val="auto"/>
                <w:sz w:val="24"/>
                <w:szCs w:val="24"/>
              </w:rPr>
            </w:pPr>
            <w:r w:rsidRPr="001663B6">
              <w:rPr>
                <w:rFonts w:ascii="Times New Roman" w:eastAsia="Times New Roman" w:hAnsi="Times New Roman"/>
                <w:color w:val="auto"/>
                <w:sz w:val="24"/>
                <w:szCs w:val="24"/>
              </w:rPr>
              <w:t>TOTAL</w:t>
            </w:r>
          </w:p>
        </w:tc>
        <w:tc>
          <w:tcPr>
            <w:tcW w:w="2268" w:type="dxa"/>
            <w:shd w:val="clear" w:color="auto" w:fill="DFE3E5" w:themeFill="background2"/>
          </w:tcPr>
          <w:p w14:paraId="26989E24" w14:textId="77777777" w:rsidR="004A4C78" w:rsidRPr="001663B6" w:rsidRDefault="00D756CD" w:rsidP="004A4C7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val="0"/>
                <w:color w:val="auto"/>
                <w:sz w:val="24"/>
                <w:szCs w:val="24"/>
              </w:rPr>
            </w:pPr>
            <w:r w:rsidRPr="001663B6">
              <w:rPr>
                <w:rFonts w:ascii="Times New Roman" w:eastAsia="Calibri" w:hAnsi="Times New Roman" w:cs="Times New Roman"/>
                <w:b w:val="0"/>
                <w:color w:val="auto"/>
                <w:sz w:val="24"/>
                <w:szCs w:val="24"/>
              </w:rPr>
              <w:t>149</w:t>
            </w:r>
          </w:p>
        </w:tc>
      </w:tr>
    </w:tbl>
    <w:p w14:paraId="7F2EA331" w14:textId="77777777" w:rsidR="004A4C78" w:rsidRDefault="004A4C78" w:rsidP="004A4C78">
      <w:pPr>
        <w:spacing w:after="200"/>
        <w:jc w:val="center"/>
        <w:rPr>
          <w:rFonts w:ascii="Times New Roman" w:eastAsia="Calibri" w:hAnsi="Times New Roman" w:cs="Times New Roman"/>
          <w:b w:val="0"/>
          <w:bCs/>
          <w:color w:val="auto"/>
          <w:sz w:val="20"/>
        </w:rPr>
      </w:pPr>
      <w:r w:rsidRPr="004A4C78">
        <w:rPr>
          <w:rFonts w:ascii="Times New Roman" w:eastAsia="Calibri" w:hAnsi="Times New Roman" w:cs="Times New Roman"/>
          <w:b w:val="0"/>
          <w:color w:val="auto"/>
          <w:sz w:val="20"/>
          <w:lang w:val="es-GT"/>
        </w:rPr>
        <w:t xml:space="preserve">Fuente: </w:t>
      </w:r>
      <w:r w:rsidRPr="004A4C78">
        <w:rPr>
          <w:rFonts w:ascii="Times New Roman" w:eastAsia="Calibri" w:hAnsi="Times New Roman" w:cs="Times New Roman"/>
          <w:b w:val="0"/>
          <w:bCs/>
          <w:color w:val="auto"/>
          <w:sz w:val="20"/>
        </w:rPr>
        <w:t>División de Recolección y Tratamiento de Desechos Lí</w:t>
      </w:r>
      <w:r w:rsidR="009E2C03">
        <w:rPr>
          <w:rFonts w:ascii="Times New Roman" w:eastAsia="Calibri" w:hAnsi="Times New Roman" w:cs="Times New Roman"/>
          <w:b w:val="0"/>
          <w:bCs/>
          <w:color w:val="auto"/>
          <w:sz w:val="20"/>
        </w:rPr>
        <w:t xml:space="preserve">quidos y Sólidos, </w:t>
      </w:r>
      <w:proofErr w:type="spellStart"/>
      <w:r w:rsidR="009E2C03">
        <w:rPr>
          <w:rFonts w:ascii="Times New Roman" w:eastAsia="Calibri" w:hAnsi="Times New Roman" w:cs="Times New Roman"/>
          <w:b w:val="0"/>
          <w:bCs/>
          <w:color w:val="auto"/>
          <w:sz w:val="20"/>
        </w:rPr>
        <w:t>Amsa</w:t>
      </w:r>
      <w:proofErr w:type="spellEnd"/>
      <w:r w:rsidR="009E2C03">
        <w:rPr>
          <w:rFonts w:ascii="Times New Roman" w:eastAsia="Calibri" w:hAnsi="Times New Roman" w:cs="Times New Roman"/>
          <w:b w:val="0"/>
          <w:bCs/>
          <w:color w:val="auto"/>
          <w:sz w:val="20"/>
        </w:rPr>
        <w:t>. Año 2019</w:t>
      </w:r>
    </w:p>
    <w:p w14:paraId="5B9BA086" w14:textId="77777777" w:rsidR="001F2474" w:rsidRDefault="004A4C78" w:rsidP="00E51ED9">
      <w:pPr>
        <w:spacing w:after="200" w:line="360" w:lineRule="auto"/>
        <w:jc w:val="both"/>
        <w:rPr>
          <w:rFonts w:ascii="Times New Roman" w:eastAsia="Times New Roman" w:hAnsi="Times New Roman" w:cs="Times New Roman"/>
          <w:szCs w:val="28"/>
          <w:lang w:val="es-GT"/>
        </w:rPr>
      </w:pPr>
      <w:r w:rsidRPr="004A4C78">
        <w:rPr>
          <w:rFonts w:ascii="Times New Roman" w:eastAsia="Calibri" w:hAnsi="Times New Roman" w:cs="Times New Roman"/>
          <w:b w:val="0"/>
          <w:color w:val="auto"/>
          <w:sz w:val="24"/>
          <w:szCs w:val="24"/>
          <w:lang w:val="es-GT"/>
        </w:rPr>
        <w:t>En</w:t>
      </w:r>
      <w:r w:rsidRPr="004A4C78">
        <w:rPr>
          <w:rFonts w:ascii="Times New Roman" w:eastAsia="Calibri" w:hAnsi="Times New Roman" w:cs="Times New Roman"/>
          <w:b w:val="0"/>
          <w:color w:val="auto"/>
          <w:sz w:val="24"/>
          <w:lang w:val="es-GT"/>
        </w:rPr>
        <w:t xml:space="preserve"> los primeros meses del año 2020 se han erradicado diecinueve basureros ilegales. Se debe considerar que</w:t>
      </w:r>
      <w:r w:rsidR="003F1510">
        <w:rPr>
          <w:rFonts w:ascii="Times New Roman" w:eastAsia="Calibri" w:hAnsi="Times New Roman" w:cs="Times New Roman"/>
          <w:b w:val="0"/>
          <w:color w:val="auto"/>
          <w:sz w:val="24"/>
          <w:lang w:val="es-GT"/>
        </w:rPr>
        <w:t>,</w:t>
      </w:r>
      <w:r w:rsidRPr="004A4C78">
        <w:rPr>
          <w:rFonts w:ascii="Times New Roman" w:eastAsia="Calibri" w:hAnsi="Times New Roman" w:cs="Times New Roman"/>
          <w:b w:val="0"/>
          <w:color w:val="auto"/>
          <w:sz w:val="24"/>
          <w:lang w:val="es-GT"/>
        </w:rPr>
        <w:t xml:space="preserve"> al relleno </w:t>
      </w:r>
      <w:r w:rsidRPr="004A4C78">
        <w:rPr>
          <w:rFonts w:ascii="Times New Roman" w:eastAsia="Calibri" w:hAnsi="Times New Roman" w:cs="Times New Roman"/>
          <w:b w:val="0"/>
          <w:color w:val="auto"/>
          <w:sz w:val="24"/>
          <w:szCs w:val="24"/>
          <w:lang w:val="es-GT"/>
        </w:rPr>
        <w:t xml:space="preserve">sanitario del kilómetro 22, ingresan anualmente un promedio </w:t>
      </w:r>
      <w:r w:rsidRPr="004A4C78">
        <w:rPr>
          <w:rFonts w:ascii="Times New Roman" w:eastAsia="Calibri" w:hAnsi="Times New Roman" w:cs="Times New Roman"/>
          <w:b w:val="0"/>
          <w:color w:val="000000"/>
          <w:sz w:val="24"/>
          <w:szCs w:val="24"/>
          <w:lang w:val="es-GT"/>
        </w:rPr>
        <w:t>de 379,741.59</w:t>
      </w:r>
      <w:r w:rsidRPr="004A4C78">
        <w:rPr>
          <w:rFonts w:ascii="Times New Roman" w:eastAsia="Times New Roman" w:hAnsi="Times New Roman" w:cs="Times New Roman"/>
          <w:b w:val="0"/>
          <w:color w:val="000000"/>
          <w:sz w:val="24"/>
          <w:szCs w:val="24"/>
          <w:lang w:val="es-GT" w:eastAsia="es-GT"/>
        </w:rPr>
        <w:t xml:space="preserve"> toneladas de desechos sólidos</w:t>
      </w:r>
      <w:r w:rsidRPr="004A4C78">
        <w:rPr>
          <w:rFonts w:ascii="Times New Roman" w:eastAsia="Calibri" w:hAnsi="Times New Roman" w:cs="Times New Roman"/>
          <w:b w:val="0"/>
          <w:color w:val="000000"/>
          <w:sz w:val="24"/>
          <w:lang w:val="es-GT"/>
        </w:rPr>
        <w:t xml:space="preserve">. </w:t>
      </w:r>
    </w:p>
    <w:p w14:paraId="7C6A1170" w14:textId="0CF385E9" w:rsidR="001F2474" w:rsidRPr="00C82D66" w:rsidRDefault="00C03DB1" w:rsidP="00C93BA4">
      <w:pPr>
        <w:pStyle w:val="Contenido"/>
      </w:pPr>
      <w:r w:rsidRPr="00C82D66">
        <w:t>Dentro de las actividades diarias realizadas por la Unidad de Mantenimiento y Limpieza del lago se encuentra la limpieza de desechos sólidos presentes en la orilla del lago de Amatitlán</w:t>
      </w:r>
      <w:r w:rsidR="003F1510" w:rsidRPr="00C82D66">
        <w:t>,</w:t>
      </w:r>
      <w:r w:rsidRPr="00C82D66">
        <w:t xml:space="preserve"> distribuidos en </w:t>
      </w:r>
      <w:r w:rsidR="003F1510" w:rsidRPr="00C82D66">
        <w:t>veintiocho</w:t>
      </w:r>
      <w:r w:rsidRPr="00C82D66">
        <w:t xml:space="preserve"> puntos de monitoreo, donde se incluyen espacios turísticos y recreativos, siendo estos: Playa Pública, Planta Laguna, Playa Salitre y el Centro de Capacitaciones denominado “Humedal”, entre otros. Anualmente son extraídos un promedio de 38,893 metros cúbicos </w:t>
      </w:r>
      <w:r w:rsidR="003F1510" w:rsidRPr="00C82D66">
        <w:t xml:space="preserve">de desechos sólidos y ninfa </w:t>
      </w:r>
      <w:r w:rsidRPr="00C82D66">
        <w:t>(datos obtenidos desde el año 2014), observándose un incremento en el promedio de extracción mensual durante la época lluviosa de 4,575 metros cúbicos (mayo a octubre) y en época seca de 1,907 metros cúbicos, como se muestra en el cuadro</w:t>
      </w:r>
      <w:r w:rsidR="003F1510" w:rsidRPr="00C82D66">
        <w:t xml:space="preserve"> siguiente</w:t>
      </w:r>
      <w:r w:rsidRPr="00C82D66">
        <w:t>:</w:t>
      </w:r>
    </w:p>
    <w:tbl>
      <w:tblPr>
        <w:tblW w:w="8495" w:type="dxa"/>
        <w:jc w:val="center"/>
        <w:tblLayout w:type="fixed"/>
        <w:tblCellMar>
          <w:left w:w="70" w:type="dxa"/>
          <w:right w:w="70" w:type="dxa"/>
        </w:tblCellMar>
        <w:tblLook w:val="04A0" w:firstRow="1" w:lastRow="0" w:firstColumn="1" w:lastColumn="0" w:noHBand="0" w:noVBand="1"/>
      </w:tblPr>
      <w:tblGrid>
        <w:gridCol w:w="477"/>
        <w:gridCol w:w="1366"/>
        <w:gridCol w:w="917"/>
        <w:gridCol w:w="1147"/>
        <w:gridCol w:w="1147"/>
        <w:gridCol w:w="1147"/>
        <w:gridCol w:w="1147"/>
        <w:gridCol w:w="1147"/>
      </w:tblGrid>
      <w:tr w:rsidR="000575D1" w:rsidRPr="000575D1" w14:paraId="0176E058" w14:textId="77777777" w:rsidTr="000575D1">
        <w:trPr>
          <w:trHeight w:val="315"/>
          <w:jc w:val="center"/>
        </w:trPr>
        <w:tc>
          <w:tcPr>
            <w:tcW w:w="1843" w:type="dxa"/>
            <w:gridSpan w:val="2"/>
            <w:tcBorders>
              <w:top w:val="nil"/>
              <w:left w:val="nil"/>
              <w:bottom w:val="single" w:sz="8" w:space="0" w:color="auto"/>
              <w:right w:val="single" w:sz="8" w:space="0" w:color="000000"/>
            </w:tcBorders>
            <w:shd w:val="clear" w:color="auto" w:fill="auto"/>
            <w:noWrap/>
            <w:vAlign w:val="center"/>
            <w:hideMark/>
          </w:tcPr>
          <w:p w14:paraId="0C2BF0F3" w14:textId="77777777" w:rsidR="000575D1" w:rsidRPr="000575D1" w:rsidRDefault="000575D1" w:rsidP="000575D1">
            <w:pPr>
              <w:spacing w:line="240" w:lineRule="auto"/>
              <w:jc w:val="center"/>
              <w:rPr>
                <w:rFonts w:ascii="Times New Roman" w:eastAsia="Times New Roman" w:hAnsi="Times New Roman" w:cs="Times New Roman"/>
                <w:bCs/>
                <w:color w:val="000000"/>
                <w:sz w:val="22"/>
                <w:lang w:val="es-GT" w:eastAsia="es-GT"/>
              </w:rPr>
            </w:pPr>
            <w:r w:rsidRPr="000575D1">
              <w:rPr>
                <w:rFonts w:ascii="Times New Roman" w:eastAsia="Times New Roman" w:hAnsi="Times New Roman" w:cs="Times New Roman"/>
                <w:bCs/>
                <w:color w:val="000000"/>
                <w:sz w:val="22"/>
                <w:lang w:val="es-GT" w:eastAsia="es-GT"/>
              </w:rPr>
              <w:t>AÑO</w:t>
            </w:r>
          </w:p>
        </w:tc>
        <w:tc>
          <w:tcPr>
            <w:tcW w:w="917" w:type="dxa"/>
            <w:tcBorders>
              <w:top w:val="nil"/>
              <w:left w:val="nil"/>
              <w:bottom w:val="single" w:sz="8" w:space="0" w:color="auto"/>
              <w:right w:val="nil"/>
            </w:tcBorders>
            <w:shd w:val="clear" w:color="auto" w:fill="auto"/>
            <w:noWrap/>
            <w:vAlign w:val="center"/>
            <w:hideMark/>
          </w:tcPr>
          <w:p w14:paraId="0CC7461D" w14:textId="77777777" w:rsidR="000575D1" w:rsidRPr="000575D1" w:rsidRDefault="000575D1" w:rsidP="000575D1">
            <w:pPr>
              <w:spacing w:line="240" w:lineRule="auto"/>
              <w:jc w:val="center"/>
              <w:rPr>
                <w:rFonts w:ascii="Times New Roman" w:eastAsia="Times New Roman" w:hAnsi="Times New Roman" w:cs="Times New Roman"/>
                <w:bCs/>
                <w:color w:val="000000"/>
                <w:sz w:val="22"/>
                <w:lang w:val="es-GT" w:eastAsia="es-GT"/>
              </w:rPr>
            </w:pPr>
            <w:r w:rsidRPr="000575D1">
              <w:rPr>
                <w:rFonts w:ascii="Times New Roman" w:eastAsia="Times New Roman" w:hAnsi="Times New Roman" w:cs="Times New Roman"/>
                <w:bCs/>
                <w:color w:val="000000"/>
                <w:sz w:val="22"/>
                <w:lang w:val="es-GT" w:eastAsia="es-GT"/>
              </w:rPr>
              <w:t>2,014</w:t>
            </w:r>
          </w:p>
        </w:tc>
        <w:tc>
          <w:tcPr>
            <w:tcW w:w="1147" w:type="dxa"/>
            <w:tcBorders>
              <w:top w:val="nil"/>
              <w:left w:val="nil"/>
              <w:bottom w:val="single" w:sz="8" w:space="0" w:color="auto"/>
              <w:right w:val="nil"/>
            </w:tcBorders>
            <w:shd w:val="clear" w:color="auto" w:fill="auto"/>
            <w:noWrap/>
            <w:vAlign w:val="center"/>
            <w:hideMark/>
          </w:tcPr>
          <w:p w14:paraId="53D983FA" w14:textId="77777777" w:rsidR="000575D1" w:rsidRPr="000575D1" w:rsidRDefault="000575D1" w:rsidP="000575D1">
            <w:pPr>
              <w:spacing w:line="240" w:lineRule="auto"/>
              <w:jc w:val="center"/>
              <w:rPr>
                <w:rFonts w:ascii="Times New Roman" w:eastAsia="Times New Roman" w:hAnsi="Times New Roman" w:cs="Times New Roman"/>
                <w:bCs/>
                <w:color w:val="000000"/>
                <w:sz w:val="22"/>
                <w:lang w:val="es-GT" w:eastAsia="es-GT"/>
              </w:rPr>
            </w:pPr>
            <w:r w:rsidRPr="000575D1">
              <w:rPr>
                <w:rFonts w:ascii="Times New Roman" w:eastAsia="Times New Roman" w:hAnsi="Times New Roman" w:cs="Times New Roman"/>
                <w:bCs/>
                <w:color w:val="000000"/>
                <w:sz w:val="22"/>
                <w:lang w:val="es-GT" w:eastAsia="es-GT"/>
              </w:rPr>
              <w:t>2,015</w:t>
            </w:r>
          </w:p>
        </w:tc>
        <w:tc>
          <w:tcPr>
            <w:tcW w:w="1147" w:type="dxa"/>
            <w:tcBorders>
              <w:top w:val="nil"/>
              <w:left w:val="nil"/>
              <w:bottom w:val="single" w:sz="8" w:space="0" w:color="auto"/>
              <w:right w:val="nil"/>
            </w:tcBorders>
            <w:shd w:val="clear" w:color="auto" w:fill="auto"/>
            <w:noWrap/>
            <w:vAlign w:val="center"/>
            <w:hideMark/>
          </w:tcPr>
          <w:p w14:paraId="5AA8E58F" w14:textId="77777777" w:rsidR="000575D1" w:rsidRPr="000575D1" w:rsidRDefault="000575D1" w:rsidP="000575D1">
            <w:pPr>
              <w:spacing w:line="240" w:lineRule="auto"/>
              <w:jc w:val="center"/>
              <w:rPr>
                <w:rFonts w:ascii="Times New Roman" w:eastAsia="Times New Roman" w:hAnsi="Times New Roman" w:cs="Times New Roman"/>
                <w:bCs/>
                <w:color w:val="000000"/>
                <w:sz w:val="22"/>
                <w:lang w:val="es-GT" w:eastAsia="es-GT"/>
              </w:rPr>
            </w:pPr>
            <w:r w:rsidRPr="000575D1">
              <w:rPr>
                <w:rFonts w:ascii="Times New Roman" w:eastAsia="Times New Roman" w:hAnsi="Times New Roman" w:cs="Times New Roman"/>
                <w:bCs/>
                <w:color w:val="000000"/>
                <w:sz w:val="22"/>
                <w:lang w:val="es-GT" w:eastAsia="es-GT"/>
              </w:rPr>
              <w:t>2,016</w:t>
            </w:r>
          </w:p>
        </w:tc>
        <w:tc>
          <w:tcPr>
            <w:tcW w:w="1147" w:type="dxa"/>
            <w:tcBorders>
              <w:top w:val="nil"/>
              <w:left w:val="nil"/>
              <w:bottom w:val="single" w:sz="8" w:space="0" w:color="auto"/>
              <w:right w:val="nil"/>
            </w:tcBorders>
            <w:shd w:val="clear" w:color="auto" w:fill="auto"/>
            <w:noWrap/>
            <w:vAlign w:val="center"/>
            <w:hideMark/>
          </w:tcPr>
          <w:p w14:paraId="1C7B93B1" w14:textId="77777777" w:rsidR="000575D1" w:rsidRPr="000575D1" w:rsidRDefault="000575D1" w:rsidP="000575D1">
            <w:pPr>
              <w:spacing w:line="240" w:lineRule="auto"/>
              <w:jc w:val="center"/>
              <w:rPr>
                <w:rFonts w:ascii="Times New Roman" w:eastAsia="Times New Roman" w:hAnsi="Times New Roman" w:cs="Times New Roman"/>
                <w:bCs/>
                <w:color w:val="000000"/>
                <w:sz w:val="22"/>
                <w:lang w:val="es-GT" w:eastAsia="es-GT"/>
              </w:rPr>
            </w:pPr>
            <w:r w:rsidRPr="000575D1">
              <w:rPr>
                <w:rFonts w:ascii="Times New Roman" w:eastAsia="Times New Roman" w:hAnsi="Times New Roman" w:cs="Times New Roman"/>
                <w:bCs/>
                <w:color w:val="000000"/>
                <w:sz w:val="22"/>
                <w:lang w:val="es-GT" w:eastAsia="es-GT"/>
              </w:rPr>
              <w:t>2,017</w:t>
            </w:r>
          </w:p>
        </w:tc>
        <w:tc>
          <w:tcPr>
            <w:tcW w:w="1147" w:type="dxa"/>
            <w:tcBorders>
              <w:top w:val="nil"/>
              <w:left w:val="nil"/>
              <w:bottom w:val="single" w:sz="8" w:space="0" w:color="auto"/>
              <w:right w:val="nil"/>
            </w:tcBorders>
            <w:shd w:val="clear" w:color="auto" w:fill="auto"/>
            <w:noWrap/>
            <w:vAlign w:val="center"/>
            <w:hideMark/>
          </w:tcPr>
          <w:p w14:paraId="4BDDA0A0" w14:textId="77777777" w:rsidR="000575D1" w:rsidRPr="000575D1" w:rsidRDefault="000575D1" w:rsidP="000575D1">
            <w:pPr>
              <w:spacing w:line="240" w:lineRule="auto"/>
              <w:jc w:val="center"/>
              <w:rPr>
                <w:rFonts w:ascii="Times New Roman" w:eastAsia="Times New Roman" w:hAnsi="Times New Roman" w:cs="Times New Roman"/>
                <w:bCs/>
                <w:color w:val="000000"/>
                <w:sz w:val="22"/>
                <w:lang w:val="es-GT" w:eastAsia="es-GT"/>
              </w:rPr>
            </w:pPr>
            <w:r w:rsidRPr="000575D1">
              <w:rPr>
                <w:rFonts w:ascii="Times New Roman" w:eastAsia="Times New Roman" w:hAnsi="Times New Roman" w:cs="Times New Roman"/>
                <w:bCs/>
                <w:color w:val="000000"/>
                <w:sz w:val="22"/>
                <w:lang w:val="es-GT" w:eastAsia="es-GT"/>
              </w:rPr>
              <w:t>2,018</w:t>
            </w:r>
          </w:p>
        </w:tc>
        <w:tc>
          <w:tcPr>
            <w:tcW w:w="1147" w:type="dxa"/>
            <w:tcBorders>
              <w:top w:val="nil"/>
              <w:left w:val="nil"/>
              <w:bottom w:val="single" w:sz="8" w:space="0" w:color="auto"/>
              <w:right w:val="nil"/>
            </w:tcBorders>
            <w:shd w:val="clear" w:color="auto" w:fill="auto"/>
            <w:noWrap/>
            <w:vAlign w:val="center"/>
            <w:hideMark/>
          </w:tcPr>
          <w:p w14:paraId="1068043A" w14:textId="77777777" w:rsidR="000575D1" w:rsidRPr="000575D1" w:rsidRDefault="000575D1" w:rsidP="000575D1">
            <w:pPr>
              <w:spacing w:line="240" w:lineRule="auto"/>
              <w:jc w:val="center"/>
              <w:rPr>
                <w:rFonts w:ascii="Times New Roman" w:eastAsia="Times New Roman" w:hAnsi="Times New Roman" w:cs="Times New Roman"/>
                <w:bCs/>
                <w:color w:val="000000"/>
                <w:sz w:val="22"/>
                <w:lang w:val="es-GT" w:eastAsia="es-GT"/>
              </w:rPr>
            </w:pPr>
            <w:r w:rsidRPr="000575D1">
              <w:rPr>
                <w:rFonts w:ascii="Times New Roman" w:eastAsia="Times New Roman" w:hAnsi="Times New Roman" w:cs="Times New Roman"/>
                <w:bCs/>
                <w:color w:val="000000"/>
                <w:sz w:val="22"/>
                <w:lang w:val="es-GT" w:eastAsia="es-GT"/>
              </w:rPr>
              <w:t>2,019</w:t>
            </w:r>
          </w:p>
        </w:tc>
      </w:tr>
      <w:tr w:rsidR="000575D1" w:rsidRPr="000575D1" w14:paraId="08066C22" w14:textId="77777777" w:rsidTr="000575D1">
        <w:trPr>
          <w:trHeight w:val="315"/>
          <w:jc w:val="center"/>
        </w:trPr>
        <w:tc>
          <w:tcPr>
            <w:tcW w:w="1843"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8893715" w14:textId="77777777" w:rsidR="000575D1" w:rsidRPr="000575D1" w:rsidRDefault="000575D1" w:rsidP="000575D1">
            <w:pPr>
              <w:spacing w:line="240" w:lineRule="auto"/>
              <w:jc w:val="center"/>
              <w:rPr>
                <w:rFonts w:ascii="Times New Roman" w:eastAsia="Times New Roman" w:hAnsi="Times New Roman" w:cs="Times New Roman"/>
                <w:bCs/>
                <w:color w:val="000000"/>
                <w:sz w:val="22"/>
                <w:lang w:val="es-GT" w:eastAsia="es-GT"/>
              </w:rPr>
            </w:pPr>
            <w:r w:rsidRPr="000575D1">
              <w:rPr>
                <w:rFonts w:ascii="Times New Roman" w:eastAsia="Times New Roman" w:hAnsi="Times New Roman" w:cs="Times New Roman"/>
                <w:bCs/>
                <w:color w:val="000000"/>
                <w:sz w:val="22"/>
                <w:lang w:val="es-GT" w:eastAsia="es-GT"/>
              </w:rPr>
              <w:t>UNIDAD</w:t>
            </w:r>
          </w:p>
        </w:tc>
        <w:tc>
          <w:tcPr>
            <w:tcW w:w="917" w:type="dxa"/>
            <w:tcBorders>
              <w:top w:val="nil"/>
              <w:left w:val="nil"/>
              <w:bottom w:val="single" w:sz="8" w:space="0" w:color="auto"/>
              <w:right w:val="nil"/>
            </w:tcBorders>
            <w:shd w:val="clear" w:color="auto" w:fill="auto"/>
            <w:noWrap/>
            <w:vAlign w:val="center"/>
            <w:hideMark/>
          </w:tcPr>
          <w:p w14:paraId="5312F36D" w14:textId="77777777" w:rsidR="000575D1" w:rsidRPr="000575D1" w:rsidRDefault="000575D1" w:rsidP="000575D1">
            <w:pPr>
              <w:spacing w:line="240" w:lineRule="auto"/>
              <w:jc w:val="center"/>
              <w:rPr>
                <w:rFonts w:ascii="Times New Roman" w:eastAsia="Times New Roman" w:hAnsi="Times New Roman" w:cs="Times New Roman"/>
                <w:bCs/>
                <w:color w:val="000000"/>
                <w:sz w:val="22"/>
                <w:lang w:val="es-GT" w:eastAsia="es-GT"/>
              </w:rPr>
            </w:pPr>
            <w:r w:rsidRPr="000575D1">
              <w:rPr>
                <w:rFonts w:ascii="Times New Roman" w:eastAsia="Times New Roman" w:hAnsi="Times New Roman" w:cs="Times New Roman"/>
                <w:bCs/>
                <w:color w:val="000000"/>
                <w:sz w:val="22"/>
                <w:lang w:val="es-GT" w:eastAsia="es-GT"/>
              </w:rPr>
              <w:t>m³</w:t>
            </w:r>
          </w:p>
        </w:tc>
        <w:tc>
          <w:tcPr>
            <w:tcW w:w="1147" w:type="dxa"/>
            <w:tcBorders>
              <w:top w:val="nil"/>
              <w:left w:val="nil"/>
              <w:bottom w:val="single" w:sz="8" w:space="0" w:color="auto"/>
              <w:right w:val="nil"/>
            </w:tcBorders>
            <w:shd w:val="clear" w:color="auto" w:fill="auto"/>
            <w:noWrap/>
            <w:vAlign w:val="center"/>
            <w:hideMark/>
          </w:tcPr>
          <w:p w14:paraId="191176E4" w14:textId="77777777" w:rsidR="000575D1" w:rsidRPr="000575D1" w:rsidRDefault="000575D1" w:rsidP="000575D1">
            <w:pPr>
              <w:spacing w:line="240" w:lineRule="auto"/>
              <w:jc w:val="center"/>
              <w:rPr>
                <w:rFonts w:ascii="Times New Roman" w:eastAsia="Times New Roman" w:hAnsi="Times New Roman" w:cs="Times New Roman"/>
                <w:bCs/>
                <w:color w:val="000000"/>
                <w:sz w:val="22"/>
                <w:lang w:val="es-GT" w:eastAsia="es-GT"/>
              </w:rPr>
            </w:pPr>
            <w:r w:rsidRPr="000575D1">
              <w:rPr>
                <w:rFonts w:ascii="Times New Roman" w:eastAsia="Times New Roman" w:hAnsi="Times New Roman" w:cs="Times New Roman"/>
                <w:bCs/>
                <w:color w:val="000000"/>
                <w:sz w:val="22"/>
                <w:lang w:val="es-GT" w:eastAsia="es-GT"/>
              </w:rPr>
              <w:t>m³</w:t>
            </w:r>
          </w:p>
        </w:tc>
        <w:tc>
          <w:tcPr>
            <w:tcW w:w="1147" w:type="dxa"/>
            <w:tcBorders>
              <w:top w:val="nil"/>
              <w:left w:val="nil"/>
              <w:bottom w:val="single" w:sz="8" w:space="0" w:color="auto"/>
              <w:right w:val="nil"/>
            </w:tcBorders>
            <w:shd w:val="clear" w:color="auto" w:fill="auto"/>
            <w:noWrap/>
            <w:vAlign w:val="center"/>
            <w:hideMark/>
          </w:tcPr>
          <w:p w14:paraId="4E0AB795" w14:textId="77777777" w:rsidR="000575D1" w:rsidRPr="000575D1" w:rsidRDefault="000575D1" w:rsidP="000575D1">
            <w:pPr>
              <w:spacing w:line="240" w:lineRule="auto"/>
              <w:jc w:val="center"/>
              <w:rPr>
                <w:rFonts w:ascii="Times New Roman" w:eastAsia="Times New Roman" w:hAnsi="Times New Roman" w:cs="Times New Roman"/>
                <w:bCs/>
                <w:color w:val="000000"/>
                <w:sz w:val="22"/>
                <w:lang w:val="es-GT" w:eastAsia="es-GT"/>
              </w:rPr>
            </w:pPr>
            <w:r w:rsidRPr="000575D1">
              <w:rPr>
                <w:rFonts w:ascii="Times New Roman" w:eastAsia="Times New Roman" w:hAnsi="Times New Roman" w:cs="Times New Roman"/>
                <w:bCs/>
                <w:color w:val="000000"/>
                <w:sz w:val="22"/>
                <w:lang w:val="es-GT" w:eastAsia="es-GT"/>
              </w:rPr>
              <w:t>m³</w:t>
            </w:r>
          </w:p>
        </w:tc>
        <w:tc>
          <w:tcPr>
            <w:tcW w:w="1147" w:type="dxa"/>
            <w:tcBorders>
              <w:top w:val="nil"/>
              <w:left w:val="nil"/>
              <w:bottom w:val="single" w:sz="8" w:space="0" w:color="auto"/>
              <w:right w:val="nil"/>
            </w:tcBorders>
            <w:shd w:val="clear" w:color="auto" w:fill="auto"/>
            <w:noWrap/>
            <w:vAlign w:val="center"/>
            <w:hideMark/>
          </w:tcPr>
          <w:p w14:paraId="0C31B629" w14:textId="77777777" w:rsidR="000575D1" w:rsidRPr="000575D1" w:rsidRDefault="000575D1" w:rsidP="000575D1">
            <w:pPr>
              <w:spacing w:line="240" w:lineRule="auto"/>
              <w:jc w:val="center"/>
              <w:rPr>
                <w:rFonts w:ascii="Times New Roman" w:eastAsia="Times New Roman" w:hAnsi="Times New Roman" w:cs="Times New Roman"/>
                <w:bCs/>
                <w:color w:val="000000"/>
                <w:sz w:val="22"/>
                <w:lang w:val="es-GT" w:eastAsia="es-GT"/>
              </w:rPr>
            </w:pPr>
            <w:r w:rsidRPr="000575D1">
              <w:rPr>
                <w:rFonts w:ascii="Times New Roman" w:eastAsia="Times New Roman" w:hAnsi="Times New Roman" w:cs="Times New Roman"/>
                <w:bCs/>
                <w:color w:val="000000"/>
                <w:sz w:val="22"/>
                <w:lang w:val="es-GT" w:eastAsia="es-GT"/>
              </w:rPr>
              <w:t>m³</w:t>
            </w:r>
          </w:p>
        </w:tc>
        <w:tc>
          <w:tcPr>
            <w:tcW w:w="1147" w:type="dxa"/>
            <w:tcBorders>
              <w:top w:val="nil"/>
              <w:left w:val="nil"/>
              <w:bottom w:val="single" w:sz="8" w:space="0" w:color="auto"/>
              <w:right w:val="nil"/>
            </w:tcBorders>
            <w:shd w:val="clear" w:color="auto" w:fill="auto"/>
            <w:noWrap/>
            <w:vAlign w:val="center"/>
            <w:hideMark/>
          </w:tcPr>
          <w:p w14:paraId="6A25ED01" w14:textId="77777777" w:rsidR="000575D1" w:rsidRPr="000575D1" w:rsidRDefault="000575D1" w:rsidP="000575D1">
            <w:pPr>
              <w:spacing w:line="240" w:lineRule="auto"/>
              <w:jc w:val="center"/>
              <w:rPr>
                <w:rFonts w:ascii="Times New Roman" w:eastAsia="Times New Roman" w:hAnsi="Times New Roman" w:cs="Times New Roman"/>
                <w:bCs/>
                <w:color w:val="000000"/>
                <w:sz w:val="22"/>
                <w:lang w:val="es-GT" w:eastAsia="es-GT"/>
              </w:rPr>
            </w:pPr>
            <w:r w:rsidRPr="000575D1">
              <w:rPr>
                <w:rFonts w:ascii="Times New Roman" w:eastAsia="Times New Roman" w:hAnsi="Times New Roman" w:cs="Times New Roman"/>
                <w:bCs/>
                <w:color w:val="000000"/>
                <w:sz w:val="22"/>
                <w:lang w:val="es-GT" w:eastAsia="es-GT"/>
              </w:rPr>
              <w:t>m³</w:t>
            </w:r>
          </w:p>
        </w:tc>
        <w:tc>
          <w:tcPr>
            <w:tcW w:w="1147" w:type="dxa"/>
            <w:tcBorders>
              <w:top w:val="nil"/>
              <w:left w:val="nil"/>
              <w:bottom w:val="single" w:sz="8" w:space="0" w:color="auto"/>
              <w:right w:val="nil"/>
            </w:tcBorders>
            <w:shd w:val="clear" w:color="auto" w:fill="auto"/>
            <w:noWrap/>
            <w:vAlign w:val="center"/>
            <w:hideMark/>
          </w:tcPr>
          <w:p w14:paraId="4C021C59" w14:textId="77777777" w:rsidR="000575D1" w:rsidRPr="000575D1" w:rsidRDefault="000575D1" w:rsidP="000575D1">
            <w:pPr>
              <w:spacing w:line="240" w:lineRule="auto"/>
              <w:jc w:val="center"/>
              <w:rPr>
                <w:rFonts w:ascii="Times New Roman" w:eastAsia="Times New Roman" w:hAnsi="Times New Roman" w:cs="Times New Roman"/>
                <w:bCs/>
                <w:color w:val="000000"/>
                <w:sz w:val="22"/>
                <w:lang w:val="es-GT" w:eastAsia="es-GT"/>
              </w:rPr>
            </w:pPr>
            <w:r w:rsidRPr="000575D1">
              <w:rPr>
                <w:rFonts w:ascii="Times New Roman" w:eastAsia="Times New Roman" w:hAnsi="Times New Roman" w:cs="Times New Roman"/>
                <w:bCs/>
                <w:color w:val="000000"/>
                <w:sz w:val="22"/>
                <w:lang w:val="es-GT" w:eastAsia="es-GT"/>
              </w:rPr>
              <w:t>m³</w:t>
            </w:r>
          </w:p>
        </w:tc>
      </w:tr>
      <w:tr w:rsidR="000575D1" w:rsidRPr="000575D1" w14:paraId="122E7370" w14:textId="77777777" w:rsidTr="000575D1">
        <w:trPr>
          <w:trHeight w:val="300"/>
          <w:jc w:val="center"/>
        </w:trPr>
        <w:tc>
          <w:tcPr>
            <w:tcW w:w="477" w:type="dxa"/>
            <w:vMerge w:val="restart"/>
            <w:tcBorders>
              <w:top w:val="nil"/>
              <w:left w:val="nil"/>
              <w:bottom w:val="nil"/>
              <w:right w:val="nil"/>
            </w:tcBorders>
            <w:shd w:val="clear" w:color="auto" w:fill="auto"/>
            <w:noWrap/>
            <w:textDirection w:val="btLr"/>
            <w:vAlign w:val="center"/>
            <w:hideMark/>
          </w:tcPr>
          <w:p w14:paraId="796F1A1B"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MES</w:t>
            </w:r>
          </w:p>
        </w:tc>
        <w:tc>
          <w:tcPr>
            <w:tcW w:w="1366" w:type="dxa"/>
            <w:tcBorders>
              <w:top w:val="nil"/>
              <w:left w:val="nil"/>
              <w:bottom w:val="nil"/>
              <w:right w:val="single" w:sz="8" w:space="0" w:color="auto"/>
            </w:tcBorders>
            <w:shd w:val="clear" w:color="auto" w:fill="auto"/>
            <w:noWrap/>
            <w:vAlign w:val="center"/>
            <w:hideMark/>
          </w:tcPr>
          <w:p w14:paraId="36498222" w14:textId="77777777" w:rsidR="000575D1" w:rsidRPr="000575D1" w:rsidRDefault="000575D1" w:rsidP="000575D1">
            <w:pPr>
              <w:spacing w:line="240" w:lineRule="auto"/>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Enero</w:t>
            </w:r>
          </w:p>
        </w:tc>
        <w:tc>
          <w:tcPr>
            <w:tcW w:w="917" w:type="dxa"/>
            <w:tcBorders>
              <w:top w:val="nil"/>
              <w:left w:val="nil"/>
              <w:bottom w:val="nil"/>
              <w:right w:val="nil"/>
            </w:tcBorders>
            <w:shd w:val="clear" w:color="auto" w:fill="auto"/>
            <w:noWrap/>
            <w:vAlign w:val="center"/>
            <w:hideMark/>
          </w:tcPr>
          <w:p w14:paraId="3D1223CD"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1,167</w:t>
            </w:r>
          </w:p>
        </w:tc>
        <w:tc>
          <w:tcPr>
            <w:tcW w:w="1147" w:type="dxa"/>
            <w:tcBorders>
              <w:top w:val="nil"/>
              <w:left w:val="nil"/>
              <w:bottom w:val="nil"/>
              <w:right w:val="nil"/>
            </w:tcBorders>
            <w:shd w:val="clear" w:color="auto" w:fill="auto"/>
            <w:noWrap/>
            <w:vAlign w:val="center"/>
            <w:hideMark/>
          </w:tcPr>
          <w:p w14:paraId="7BF433F4"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1,460</w:t>
            </w:r>
          </w:p>
        </w:tc>
        <w:tc>
          <w:tcPr>
            <w:tcW w:w="1147" w:type="dxa"/>
            <w:tcBorders>
              <w:top w:val="nil"/>
              <w:left w:val="nil"/>
              <w:bottom w:val="nil"/>
              <w:right w:val="nil"/>
            </w:tcBorders>
            <w:shd w:val="clear" w:color="auto" w:fill="auto"/>
            <w:noWrap/>
            <w:vAlign w:val="center"/>
            <w:hideMark/>
          </w:tcPr>
          <w:p w14:paraId="627A1897"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261</w:t>
            </w:r>
          </w:p>
        </w:tc>
        <w:tc>
          <w:tcPr>
            <w:tcW w:w="1147" w:type="dxa"/>
            <w:tcBorders>
              <w:top w:val="nil"/>
              <w:left w:val="nil"/>
              <w:bottom w:val="nil"/>
              <w:right w:val="nil"/>
            </w:tcBorders>
            <w:shd w:val="clear" w:color="auto" w:fill="auto"/>
            <w:noWrap/>
            <w:vAlign w:val="center"/>
            <w:hideMark/>
          </w:tcPr>
          <w:p w14:paraId="010E49ED"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2,844</w:t>
            </w:r>
          </w:p>
        </w:tc>
        <w:tc>
          <w:tcPr>
            <w:tcW w:w="1147" w:type="dxa"/>
            <w:tcBorders>
              <w:top w:val="nil"/>
              <w:left w:val="nil"/>
              <w:bottom w:val="nil"/>
              <w:right w:val="nil"/>
            </w:tcBorders>
            <w:shd w:val="clear" w:color="auto" w:fill="auto"/>
            <w:noWrap/>
            <w:vAlign w:val="center"/>
            <w:hideMark/>
          </w:tcPr>
          <w:p w14:paraId="1C36C03F"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5,580</w:t>
            </w:r>
          </w:p>
        </w:tc>
        <w:tc>
          <w:tcPr>
            <w:tcW w:w="1147" w:type="dxa"/>
            <w:tcBorders>
              <w:top w:val="nil"/>
              <w:left w:val="nil"/>
              <w:bottom w:val="nil"/>
              <w:right w:val="nil"/>
            </w:tcBorders>
            <w:shd w:val="clear" w:color="auto" w:fill="auto"/>
            <w:noWrap/>
            <w:vAlign w:val="center"/>
            <w:hideMark/>
          </w:tcPr>
          <w:p w14:paraId="7B79FEBC"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2,928</w:t>
            </w:r>
          </w:p>
        </w:tc>
      </w:tr>
      <w:tr w:rsidR="000575D1" w:rsidRPr="000575D1" w14:paraId="07F3DAC2" w14:textId="77777777" w:rsidTr="000575D1">
        <w:trPr>
          <w:trHeight w:val="300"/>
          <w:jc w:val="center"/>
        </w:trPr>
        <w:tc>
          <w:tcPr>
            <w:tcW w:w="477" w:type="dxa"/>
            <w:vMerge/>
            <w:tcBorders>
              <w:top w:val="nil"/>
              <w:left w:val="nil"/>
              <w:bottom w:val="nil"/>
              <w:right w:val="nil"/>
            </w:tcBorders>
            <w:vAlign w:val="center"/>
            <w:hideMark/>
          </w:tcPr>
          <w:p w14:paraId="1B0F5898" w14:textId="77777777" w:rsidR="000575D1" w:rsidRPr="000575D1" w:rsidRDefault="000575D1" w:rsidP="000575D1">
            <w:pPr>
              <w:spacing w:line="240" w:lineRule="auto"/>
              <w:rPr>
                <w:rFonts w:ascii="Times New Roman" w:eastAsia="Times New Roman" w:hAnsi="Times New Roman" w:cs="Times New Roman"/>
                <w:b w:val="0"/>
                <w:color w:val="000000"/>
                <w:sz w:val="22"/>
                <w:lang w:val="es-GT" w:eastAsia="es-GT"/>
              </w:rPr>
            </w:pPr>
          </w:p>
        </w:tc>
        <w:tc>
          <w:tcPr>
            <w:tcW w:w="1366" w:type="dxa"/>
            <w:tcBorders>
              <w:top w:val="nil"/>
              <w:left w:val="nil"/>
              <w:bottom w:val="nil"/>
              <w:right w:val="single" w:sz="8" w:space="0" w:color="auto"/>
            </w:tcBorders>
            <w:shd w:val="clear" w:color="auto" w:fill="auto"/>
            <w:noWrap/>
            <w:vAlign w:val="center"/>
            <w:hideMark/>
          </w:tcPr>
          <w:p w14:paraId="36C68EF1" w14:textId="77777777" w:rsidR="000575D1" w:rsidRPr="000575D1" w:rsidRDefault="000575D1" w:rsidP="000575D1">
            <w:pPr>
              <w:spacing w:line="240" w:lineRule="auto"/>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Febrero</w:t>
            </w:r>
          </w:p>
        </w:tc>
        <w:tc>
          <w:tcPr>
            <w:tcW w:w="917" w:type="dxa"/>
            <w:tcBorders>
              <w:top w:val="nil"/>
              <w:left w:val="nil"/>
              <w:bottom w:val="nil"/>
              <w:right w:val="nil"/>
            </w:tcBorders>
            <w:shd w:val="clear" w:color="auto" w:fill="auto"/>
            <w:noWrap/>
            <w:vAlign w:val="center"/>
            <w:hideMark/>
          </w:tcPr>
          <w:p w14:paraId="7A669794"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5,166</w:t>
            </w:r>
          </w:p>
        </w:tc>
        <w:tc>
          <w:tcPr>
            <w:tcW w:w="1147" w:type="dxa"/>
            <w:tcBorders>
              <w:top w:val="nil"/>
              <w:left w:val="nil"/>
              <w:bottom w:val="nil"/>
              <w:right w:val="nil"/>
            </w:tcBorders>
            <w:shd w:val="clear" w:color="auto" w:fill="auto"/>
            <w:noWrap/>
            <w:vAlign w:val="center"/>
            <w:hideMark/>
          </w:tcPr>
          <w:p w14:paraId="4CD1F569"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3,274</w:t>
            </w:r>
          </w:p>
        </w:tc>
        <w:tc>
          <w:tcPr>
            <w:tcW w:w="1147" w:type="dxa"/>
            <w:tcBorders>
              <w:top w:val="nil"/>
              <w:left w:val="nil"/>
              <w:bottom w:val="nil"/>
              <w:right w:val="nil"/>
            </w:tcBorders>
            <w:shd w:val="clear" w:color="auto" w:fill="auto"/>
            <w:noWrap/>
            <w:vAlign w:val="center"/>
            <w:hideMark/>
          </w:tcPr>
          <w:p w14:paraId="2DC0A5AC"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65</w:t>
            </w:r>
          </w:p>
        </w:tc>
        <w:tc>
          <w:tcPr>
            <w:tcW w:w="1147" w:type="dxa"/>
            <w:tcBorders>
              <w:top w:val="nil"/>
              <w:left w:val="nil"/>
              <w:bottom w:val="nil"/>
              <w:right w:val="nil"/>
            </w:tcBorders>
            <w:shd w:val="clear" w:color="auto" w:fill="auto"/>
            <w:noWrap/>
            <w:vAlign w:val="center"/>
            <w:hideMark/>
          </w:tcPr>
          <w:p w14:paraId="52A079DF"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1,032</w:t>
            </w:r>
          </w:p>
        </w:tc>
        <w:tc>
          <w:tcPr>
            <w:tcW w:w="1147" w:type="dxa"/>
            <w:tcBorders>
              <w:top w:val="nil"/>
              <w:left w:val="nil"/>
              <w:bottom w:val="nil"/>
              <w:right w:val="nil"/>
            </w:tcBorders>
            <w:shd w:val="clear" w:color="auto" w:fill="auto"/>
            <w:noWrap/>
            <w:vAlign w:val="center"/>
            <w:hideMark/>
          </w:tcPr>
          <w:p w14:paraId="7170374D"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1,416</w:t>
            </w:r>
          </w:p>
        </w:tc>
        <w:tc>
          <w:tcPr>
            <w:tcW w:w="1147" w:type="dxa"/>
            <w:tcBorders>
              <w:top w:val="nil"/>
              <w:left w:val="nil"/>
              <w:bottom w:val="nil"/>
              <w:right w:val="nil"/>
            </w:tcBorders>
            <w:shd w:val="clear" w:color="auto" w:fill="auto"/>
            <w:noWrap/>
            <w:vAlign w:val="center"/>
            <w:hideMark/>
          </w:tcPr>
          <w:p w14:paraId="79067643"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7,548</w:t>
            </w:r>
          </w:p>
        </w:tc>
      </w:tr>
      <w:tr w:rsidR="000575D1" w:rsidRPr="000575D1" w14:paraId="0DE456DF" w14:textId="77777777" w:rsidTr="000575D1">
        <w:trPr>
          <w:trHeight w:val="300"/>
          <w:jc w:val="center"/>
        </w:trPr>
        <w:tc>
          <w:tcPr>
            <w:tcW w:w="477" w:type="dxa"/>
            <w:vMerge/>
            <w:tcBorders>
              <w:top w:val="nil"/>
              <w:left w:val="nil"/>
              <w:bottom w:val="nil"/>
              <w:right w:val="nil"/>
            </w:tcBorders>
            <w:vAlign w:val="center"/>
            <w:hideMark/>
          </w:tcPr>
          <w:p w14:paraId="311C060A" w14:textId="77777777" w:rsidR="000575D1" w:rsidRPr="000575D1" w:rsidRDefault="000575D1" w:rsidP="000575D1">
            <w:pPr>
              <w:spacing w:line="240" w:lineRule="auto"/>
              <w:rPr>
                <w:rFonts w:ascii="Times New Roman" w:eastAsia="Times New Roman" w:hAnsi="Times New Roman" w:cs="Times New Roman"/>
                <w:b w:val="0"/>
                <w:color w:val="000000"/>
                <w:sz w:val="22"/>
                <w:lang w:val="es-GT" w:eastAsia="es-GT"/>
              </w:rPr>
            </w:pPr>
          </w:p>
        </w:tc>
        <w:tc>
          <w:tcPr>
            <w:tcW w:w="1366" w:type="dxa"/>
            <w:tcBorders>
              <w:top w:val="nil"/>
              <w:left w:val="nil"/>
              <w:bottom w:val="nil"/>
              <w:right w:val="single" w:sz="8" w:space="0" w:color="auto"/>
            </w:tcBorders>
            <w:shd w:val="clear" w:color="auto" w:fill="auto"/>
            <w:noWrap/>
            <w:vAlign w:val="center"/>
            <w:hideMark/>
          </w:tcPr>
          <w:p w14:paraId="1B208500" w14:textId="77777777" w:rsidR="000575D1" w:rsidRPr="000575D1" w:rsidRDefault="000575D1" w:rsidP="000575D1">
            <w:pPr>
              <w:spacing w:line="240" w:lineRule="auto"/>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Marzo</w:t>
            </w:r>
          </w:p>
        </w:tc>
        <w:tc>
          <w:tcPr>
            <w:tcW w:w="917" w:type="dxa"/>
            <w:tcBorders>
              <w:top w:val="nil"/>
              <w:left w:val="nil"/>
              <w:bottom w:val="nil"/>
              <w:right w:val="nil"/>
            </w:tcBorders>
            <w:shd w:val="clear" w:color="auto" w:fill="auto"/>
            <w:noWrap/>
            <w:vAlign w:val="center"/>
            <w:hideMark/>
          </w:tcPr>
          <w:p w14:paraId="499B22E5"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4,114</w:t>
            </w:r>
          </w:p>
        </w:tc>
        <w:tc>
          <w:tcPr>
            <w:tcW w:w="1147" w:type="dxa"/>
            <w:tcBorders>
              <w:top w:val="nil"/>
              <w:left w:val="nil"/>
              <w:bottom w:val="nil"/>
              <w:right w:val="nil"/>
            </w:tcBorders>
            <w:shd w:val="clear" w:color="auto" w:fill="auto"/>
            <w:vAlign w:val="center"/>
            <w:hideMark/>
          </w:tcPr>
          <w:p w14:paraId="5F96997C"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1,249</w:t>
            </w:r>
          </w:p>
        </w:tc>
        <w:tc>
          <w:tcPr>
            <w:tcW w:w="1147" w:type="dxa"/>
            <w:tcBorders>
              <w:top w:val="nil"/>
              <w:left w:val="nil"/>
              <w:bottom w:val="nil"/>
              <w:right w:val="nil"/>
            </w:tcBorders>
            <w:shd w:val="clear" w:color="auto" w:fill="auto"/>
            <w:noWrap/>
            <w:vAlign w:val="center"/>
            <w:hideMark/>
          </w:tcPr>
          <w:p w14:paraId="2F8B1246"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126</w:t>
            </w:r>
          </w:p>
        </w:tc>
        <w:tc>
          <w:tcPr>
            <w:tcW w:w="1147" w:type="dxa"/>
            <w:tcBorders>
              <w:top w:val="nil"/>
              <w:left w:val="nil"/>
              <w:bottom w:val="nil"/>
              <w:right w:val="nil"/>
            </w:tcBorders>
            <w:shd w:val="clear" w:color="auto" w:fill="auto"/>
            <w:noWrap/>
            <w:vAlign w:val="center"/>
            <w:hideMark/>
          </w:tcPr>
          <w:p w14:paraId="0548D44F"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924</w:t>
            </w:r>
          </w:p>
        </w:tc>
        <w:tc>
          <w:tcPr>
            <w:tcW w:w="1147" w:type="dxa"/>
            <w:tcBorders>
              <w:top w:val="nil"/>
              <w:left w:val="nil"/>
              <w:bottom w:val="nil"/>
              <w:right w:val="nil"/>
            </w:tcBorders>
            <w:shd w:val="clear" w:color="auto" w:fill="auto"/>
            <w:noWrap/>
            <w:vAlign w:val="center"/>
            <w:hideMark/>
          </w:tcPr>
          <w:p w14:paraId="56059C1C"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552</w:t>
            </w:r>
          </w:p>
        </w:tc>
        <w:tc>
          <w:tcPr>
            <w:tcW w:w="1147" w:type="dxa"/>
            <w:tcBorders>
              <w:top w:val="nil"/>
              <w:left w:val="nil"/>
              <w:bottom w:val="nil"/>
              <w:right w:val="nil"/>
            </w:tcBorders>
            <w:shd w:val="clear" w:color="auto" w:fill="auto"/>
            <w:noWrap/>
            <w:vAlign w:val="center"/>
            <w:hideMark/>
          </w:tcPr>
          <w:p w14:paraId="3042CDF7"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348</w:t>
            </w:r>
          </w:p>
        </w:tc>
      </w:tr>
      <w:tr w:rsidR="000575D1" w:rsidRPr="000575D1" w14:paraId="2F7EE5C2" w14:textId="77777777" w:rsidTr="000575D1">
        <w:trPr>
          <w:trHeight w:val="300"/>
          <w:jc w:val="center"/>
        </w:trPr>
        <w:tc>
          <w:tcPr>
            <w:tcW w:w="477" w:type="dxa"/>
            <w:vMerge/>
            <w:tcBorders>
              <w:top w:val="nil"/>
              <w:left w:val="nil"/>
              <w:bottom w:val="nil"/>
              <w:right w:val="nil"/>
            </w:tcBorders>
            <w:vAlign w:val="center"/>
            <w:hideMark/>
          </w:tcPr>
          <w:p w14:paraId="0BE57032" w14:textId="77777777" w:rsidR="000575D1" w:rsidRPr="000575D1" w:rsidRDefault="000575D1" w:rsidP="000575D1">
            <w:pPr>
              <w:spacing w:line="240" w:lineRule="auto"/>
              <w:rPr>
                <w:rFonts w:ascii="Times New Roman" w:eastAsia="Times New Roman" w:hAnsi="Times New Roman" w:cs="Times New Roman"/>
                <w:b w:val="0"/>
                <w:color w:val="000000"/>
                <w:sz w:val="22"/>
                <w:lang w:val="es-GT" w:eastAsia="es-GT"/>
              </w:rPr>
            </w:pPr>
          </w:p>
        </w:tc>
        <w:tc>
          <w:tcPr>
            <w:tcW w:w="1366" w:type="dxa"/>
            <w:tcBorders>
              <w:top w:val="nil"/>
              <w:left w:val="nil"/>
              <w:bottom w:val="nil"/>
              <w:right w:val="single" w:sz="8" w:space="0" w:color="auto"/>
            </w:tcBorders>
            <w:shd w:val="clear" w:color="auto" w:fill="auto"/>
            <w:noWrap/>
            <w:vAlign w:val="center"/>
            <w:hideMark/>
          </w:tcPr>
          <w:p w14:paraId="7C0DF711" w14:textId="77777777" w:rsidR="000575D1" w:rsidRPr="000575D1" w:rsidRDefault="000575D1" w:rsidP="000575D1">
            <w:pPr>
              <w:spacing w:line="240" w:lineRule="auto"/>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Abril</w:t>
            </w:r>
          </w:p>
        </w:tc>
        <w:tc>
          <w:tcPr>
            <w:tcW w:w="917" w:type="dxa"/>
            <w:tcBorders>
              <w:top w:val="nil"/>
              <w:left w:val="nil"/>
              <w:bottom w:val="nil"/>
              <w:right w:val="nil"/>
            </w:tcBorders>
            <w:shd w:val="clear" w:color="auto" w:fill="auto"/>
            <w:noWrap/>
            <w:vAlign w:val="center"/>
            <w:hideMark/>
          </w:tcPr>
          <w:p w14:paraId="3ECC3D43"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318</w:t>
            </w:r>
          </w:p>
        </w:tc>
        <w:tc>
          <w:tcPr>
            <w:tcW w:w="1147" w:type="dxa"/>
            <w:tcBorders>
              <w:top w:val="nil"/>
              <w:left w:val="nil"/>
              <w:bottom w:val="nil"/>
              <w:right w:val="nil"/>
            </w:tcBorders>
            <w:shd w:val="clear" w:color="auto" w:fill="auto"/>
            <w:noWrap/>
            <w:vAlign w:val="center"/>
            <w:hideMark/>
          </w:tcPr>
          <w:p w14:paraId="3C57175F"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1,254</w:t>
            </w:r>
          </w:p>
        </w:tc>
        <w:tc>
          <w:tcPr>
            <w:tcW w:w="1147" w:type="dxa"/>
            <w:tcBorders>
              <w:top w:val="nil"/>
              <w:left w:val="nil"/>
              <w:bottom w:val="nil"/>
              <w:right w:val="nil"/>
            </w:tcBorders>
            <w:shd w:val="clear" w:color="auto" w:fill="auto"/>
            <w:noWrap/>
            <w:vAlign w:val="center"/>
            <w:hideMark/>
          </w:tcPr>
          <w:p w14:paraId="74285DCB"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1,375</w:t>
            </w:r>
          </w:p>
        </w:tc>
        <w:tc>
          <w:tcPr>
            <w:tcW w:w="1147" w:type="dxa"/>
            <w:tcBorders>
              <w:top w:val="nil"/>
              <w:left w:val="nil"/>
              <w:bottom w:val="nil"/>
              <w:right w:val="nil"/>
            </w:tcBorders>
            <w:shd w:val="clear" w:color="auto" w:fill="auto"/>
            <w:noWrap/>
            <w:vAlign w:val="center"/>
            <w:hideMark/>
          </w:tcPr>
          <w:p w14:paraId="4BA31D1F"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2,784</w:t>
            </w:r>
          </w:p>
        </w:tc>
        <w:tc>
          <w:tcPr>
            <w:tcW w:w="1147" w:type="dxa"/>
            <w:tcBorders>
              <w:top w:val="nil"/>
              <w:left w:val="nil"/>
              <w:bottom w:val="nil"/>
              <w:right w:val="nil"/>
            </w:tcBorders>
            <w:shd w:val="clear" w:color="auto" w:fill="auto"/>
            <w:noWrap/>
            <w:vAlign w:val="center"/>
            <w:hideMark/>
          </w:tcPr>
          <w:p w14:paraId="4BA10926"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2,040</w:t>
            </w:r>
          </w:p>
        </w:tc>
        <w:tc>
          <w:tcPr>
            <w:tcW w:w="1147" w:type="dxa"/>
            <w:tcBorders>
              <w:top w:val="nil"/>
              <w:left w:val="nil"/>
              <w:bottom w:val="nil"/>
              <w:right w:val="nil"/>
            </w:tcBorders>
            <w:shd w:val="clear" w:color="auto" w:fill="auto"/>
            <w:noWrap/>
            <w:vAlign w:val="center"/>
            <w:hideMark/>
          </w:tcPr>
          <w:p w14:paraId="7BE8DD4E"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2,316</w:t>
            </w:r>
          </w:p>
        </w:tc>
      </w:tr>
      <w:tr w:rsidR="000575D1" w:rsidRPr="000575D1" w14:paraId="7B6B0537" w14:textId="77777777" w:rsidTr="000575D1">
        <w:trPr>
          <w:trHeight w:val="300"/>
          <w:jc w:val="center"/>
        </w:trPr>
        <w:tc>
          <w:tcPr>
            <w:tcW w:w="477" w:type="dxa"/>
            <w:vMerge/>
            <w:tcBorders>
              <w:top w:val="nil"/>
              <w:left w:val="nil"/>
              <w:bottom w:val="nil"/>
              <w:right w:val="nil"/>
            </w:tcBorders>
            <w:vAlign w:val="center"/>
            <w:hideMark/>
          </w:tcPr>
          <w:p w14:paraId="32411706" w14:textId="77777777" w:rsidR="000575D1" w:rsidRPr="000575D1" w:rsidRDefault="000575D1" w:rsidP="000575D1">
            <w:pPr>
              <w:spacing w:line="240" w:lineRule="auto"/>
              <w:rPr>
                <w:rFonts w:ascii="Times New Roman" w:eastAsia="Times New Roman" w:hAnsi="Times New Roman" w:cs="Times New Roman"/>
                <w:b w:val="0"/>
                <w:color w:val="000000"/>
                <w:sz w:val="22"/>
                <w:lang w:val="es-GT" w:eastAsia="es-GT"/>
              </w:rPr>
            </w:pPr>
          </w:p>
        </w:tc>
        <w:tc>
          <w:tcPr>
            <w:tcW w:w="1366" w:type="dxa"/>
            <w:tcBorders>
              <w:top w:val="nil"/>
              <w:left w:val="nil"/>
              <w:bottom w:val="nil"/>
              <w:right w:val="single" w:sz="8" w:space="0" w:color="auto"/>
            </w:tcBorders>
            <w:shd w:val="clear" w:color="auto" w:fill="auto"/>
            <w:noWrap/>
            <w:vAlign w:val="center"/>
            <w:hideMark/>
          </w:tcPr>
          <w:p w14:paraId="061D08F7" w14:textId="77777777" w:rsidR="000575D1" w:rsidRPr="000575D1" w:rsidRDefault="000575D1" w:rsidP="000575D1">
            <w:pPr>
              <w:spacing w:line="240" w:lineRule="auto"/>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Mayo</w:t>
            </w:r>
          </w:p>
        </w:tc>
        <w:tc>
          <w:tcPr>
            <w:tcW w:w="917" w:type="dxa"/>
            <w:tcBorders>
              <w:top w:val="nil"/>
              <w:left w:val="nil"/>
              <w:bottom w:val="nil"/>
              <w:right w:val="nil"/>
            </w:tcBorders>
            <w:shd w:val="clear" w:color="auto" w:fill="auto"/>
            <w:noWrap/>
            <w:vAlign w:val="center"/>
            <w:hideMark/>
          </w:tcPr>
          <w:p w14:paraId="22ED9FA8"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1,990</w:t>
            </w:r>
          </w:p>
        </w:tc>
        <w:tc>
          <w:tcPr>
            <w:tcW w:w="1147" w:type="dxa"/>
            <w:tcBorders>
              <w:top w:val="nil"/>
              <w:left w:val="nil"/>
              <w:bottom w:val="nil"/>
              <w:right w:val="nil"/>
            </w:tcBorders>
            <w:shd w:val="clear" w:color="auto" w:fill="auto"/>
            <w:noWrap/>
            <w:vAlign w:val="center"/>
            <w:hideMark/>
          </w:tcPr>
          <w:p w14:paraId="1112C527"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5,372</w:t>
            </w:r>
          </w:p>
        </w:tc>
        <w:tc>
          <w:tcPr>
            <w:tcW w:w="1147" w:type="dxa"/>
            <w:tcBorders>
              <w:top w:val="nil"/>
              <w:left w:val="nil"/>
              <w:bottom w:val="nil"/>
              <w:right w:val="nil"/>
            </w:tcBorders>
            <w:shd w:val="clear" w:color="auto" w:fill="auto"/>
            <w:noWrap/>
            <w:vAlign w:val="center"/>
            <w:hideMark/>
          </w:tcPr>
          <w:p w14:paraId="182229D5"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2,508</w:t>
            </w:r>
          </w:p>
        </w:tc>
        <w:tc>
          <w:tcPr>
            <w:tcW w:w="1147" w:type="dxa"/>
            <w:tcBorders>
              <w:top w:val="nil"/>
              <w:left w:val="nil"/>
              <w:bottom w:val="nil"/>
              <w:right w:val="nil"/>
            </w:tcBorders>
            <w:shd w:val="clear" w:color="auto" w:fill="auto"/>
            <w:noWrap/>
            <w:vAlign w:val="center"/>
            <w:hideMark/>
          </w:tcPr>
          <w:p w14:paraId="71ABA0D9"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2,904</w:t>
            </w:r>
          </w:p>
        </w:tc>
        <w:tc>
          <w:tcPr>
            <w:tcW w:w="1147" w:type="dxa"/>
            <w:tcBorders>
              <w:top w:val="nil"/>
              <w:left w:val="nil"/>
              <w:bottom w:val="nil"/>
              <w:right w:val="nil"/>
            </w:tcBorders>
            <w:shd w:val="clear" w:color="auto" w:fill="auto"/>
            <w:noWrap/>
            <w:vAlign w:val="center"/>
            <w:hideMark/>
          </w:tcPr>
          <w:p w14:paraId="6046A82E"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10,116</w:t>
            </w:r>
          </w:p>
        </w:tc>
        <w:tc>
          <w:tcPr>
            <w:tcW w:w="1147" w:type="dxa"/>
            <w:tcBorders>
              <w:top w:val="nil"/>
              <w:left w:val="nil"/>
              <w:bottom w:val="nil"/>
              <w:right w:val="nil"/>
            </w:tcBorders>
            <w:shd w:val="clear" w:color="auto" w:fill="auto"/>
            <w:noWrap/>
            <w:vAlign w:val="center"/>
            <w:hideMark/>
          </w:tcPr>
          <w:p w14:paraId="11AED696"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3,720</w:t>
            </w:r>
          </w:p>
        </w:tc>
      </w:tr>
      <w:tr w:rsidR="000575D1" w:rsidRPr="000575D1" w14:paraId="427EA5E8" w14:textId="77777777" w:rsidTr="000575D1">
        <w:trPr>
          <w:trHeight w:val="300"/>
          <w:jc w:val="center"/>
        </w:trPr>
        <w:tc>
          <w:tcPr>
            <w:tcW w:w="477" w:type="dxa"/>
            <w:vMerge/>
            <w:tcBorders>
              <w:top w:val="nil"/>
              <w:left w:val="nil"/>
              <w:bottom w:val="nil"/>
              <w:right w:val="nil"/>
            </w:tcBorders>
            <w:vAlign w:val="center"/>
            <w:hideMark/>
          </w:tcPr>
          <w:p w14:paraId="53B40F2F" w14:textId="77777777" w:rsidR="000575D1" w:rsidRPr="000575D1" w:rsidRDefault="000575D1" w:rsidP="000575D1">
            <w:pPr>
              <w:spacing w:line="240" w:lineRule="auto"/>
              <w:rPr>
                <w:rFonts w:ascii="Times New Roman" w:eastAsia="Times New Roman" w:hAnsi="Times New Roman" w:cs="Times New Roman"/>
                <w:b w:val="0"/>
                <w:color w:val="000000"/>
                <w:sz w:val="22"/>
                <w:lang w:val="es-GT" w:eastAsia="es-GT"/>
              </w:rPr>
            </w:pPr>
          </w:p>
        </w:tc>
        <w:tc>
          <w:tcPr>
            <w:tcW w:w="1366" w:type="dxa"/>
            <w:tcBorders>
              <w:top w:val="nil"/>
              <w:left w:val="nil"/>
              <w:bottom w:val="nil"/>
              <w:right w:val="single" w:sz="8" w:space="0" w:color="auto"/>
            </w:tcBorders>
            <w:shd w:val="clear" w:color="auto" w:fill="auto"/>
            <w:noWrap/>
            <w:vAlign w:val="center"/>
            <w:hideMark/>
          </w:tcPr>
          <w:p w14:paraId="3DB74FD2" w14:textId="77777777" w:rsidR="000575D1" w:rsidRPr="000575D1" w:rsidRDefault="000575D1" w:rsidP="000575D1">
            <w:pPr>
              <w:spacing w:line="240" w:lineRule="auto"/>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Junio</w:t>
            </w:r>
          </w:p>
        </w:tc>
        <w:tc>
          <w:tcPr>
            <w:tcW w:w="917" w:type="dxa"/>
            <w:tcBorders>
              <w:top w:val="nil"/>
              <w:left w:val="nil"/>
              <w:bottom w:val="nil"/>
              <w:right w:val="nil"/>
            </w:tcBorders>
            <w:shd w:val="clear" w:color="auto" w:fill="auto"/>
            <w:noWrap/>
            <w:vAlign w:val="center"/>
            <w:hideMark/>
          </w:tcPr>
          <w:p w14:paraId="3C7E0BA6"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7,210</w:t>
            </w:r>
          </w:p>
        </w:tc>
        <w:tc>
          <w:tcPr>
            <w:tcW w:w="1147" w:type="dxa"/>
            <w:tcBorders>
              <w:top w:val="nil"/>
              <w:left w:val="nil"/>
              <w:bottom w:val="nil"/>
              <w:right w:val="nil"/>
            </w:tcBorders>
            <w:shd w:val="clear" w:color="auto" w:fill="auto"/>
            <w:noWrap/>
            <w:vAlign w:val="center"/>
            <w:hideMark/>
          </w:tcPr>
          <w:p w14:paraId="4A91A969"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5,294</w:t>
            </w:r>
          </w:p>
        </w:tc>
        <w:tc>
          <w:tcPr>
            <w:tcW w:w="1147" w:type="dxa"/>
            <w:tcBorders>
              <w:top w:val="nil"/>
              <w:left w:val="nil"/>
              <w:bottom w:val="nil"/>
              <w:right w:val="nil"/>
            </w:tcBorders>
            <w:shd w:val="clear" w:color="auto" w:fill="auto"/>
            <w:noWrap/>
            <w:vAlign w:val="center"/>
            <w:hideMark/>
          </w:tcPr>
          <w:p w14:paraId="511CED45"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7,168</w:t>
            </w:r>
          </w:p>
        </w:tc>
        <w:tc>
          <w:tcPr>
            <w:tcW w:w="1147" w:type="dxa"/>
            <w:tcBorders>
              <w:top w:val="nil"/>
              <w:left w:val="nil"/>
              <w:bottom w:val="nil"/>
              <w:right w:val="nil"/>
            </w:tcBorders>
            <w:shd w:val="clear" w:color="auto" w:fill="auto"/>
            <w:noWrap/>
            <w:vAlign w:val="center"/>
            <w:hideMark/>
          </w:tcPr>
          <w:p w14:paraId="5DC75EE2"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3,996</w:t>
            </w:r>
          </w:p>
        </w:tc>
        <w:tc>
          <w:tcPr>
            <w:tcW w:w="1147" w:type="dxa"/>
            <w:tcBorders>
              <w:top w:val="nil"/>
              <w:left w:val="nil"/>
              <w:bottom w:val="nil"/>
              <w:right w:val="nil"/>
            </w:tcBorders>
            <w:shd w:val="clear" w:color="auto" w:fill="auto"/>
            <w:noWrap/>
            <w:vAlign w:val="center"/>
            <w:hideMark/>
          </w:tcPr>
          <w:p w14:paraId="448FF6BE"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9,780</w:t>
            </w:r>
          </w:p>
        </w:tc>
        <w:tc>
          <w:tcPr>
            <w:tcW w:w="1147" w:type="dxa"/>
            <w:tcBorders>
              <w:top w:val="nil"/>
              <w:left w:val="nil"/>
              <w:bottom w:val="nil"/>
              <w:right w:val="nil"/>
            </w:tcBorders>
            <w:shd w:val="clear" w:color="auto" w:fill="auto"/>
            <w:noWrap/>
            <w:vAlign w:val="center"/>
            <w:hideMark/>
          </w:tcPr>
          <w:p w14:paraId="61F9AD6A"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4,704</w:t>
            </w:r>
          </w:p>
        </w:tc>
      </w:tr>
      <w:tr w:rsidR="000575D1" w:rsidRPr="000575D1" w14:paraId="5E7971FA" w14:textId="77777777" w:rsidTr="000575D1">
        <w:trPr>
          <w:trHeight w:val="300"/>
          <w:jc w:val="center"/>
        </w:trPr>
        <w:tc>
          <w:tcPr>
            <w:tcW w:w="477" w:type="dxa"/>
            <w:vMerge/>
            <w:tcBorders>
              <w:top w:val="nil"/>
              <w:left w:val="nil"/>
              <w:bottom w:val="nil"/>
              <w:right w:val="nil"/>
            </w:tcBorders>
            <w:vAlign w:val="center"/>
            <w:hideMark/>
          </w:tcPr>
          <w:p w14:paraId="0FAF8C6D" w14:textId="77777777" w:rsidR="000575D1" w:rsidRPr="000575D1" w:rsidRDefault="000575D1" w:rsidP="000575D1">
            <w:pPr>
              <w:spacing w:line="240" w:lineRule="auto"/>
              <w:rPr>
                <w:rFonts w:ascii="Times New Roman" w:eastAsia="Times New Roman" w:hAnsi="Times New Roman" w:cs="Times New Roman"/>
                <w:b w:val="0"/>
                <w:color w:val="000000"/>
                <w:sz w:val="22"/>
                <w:lang w:val="es-GT" w:eastAsia="es-GT"/>
              </w:rPr>
            </w:pPr>
          </w:p>
        </w:tc>
        <w:tc>
          <w:tcPr>
            <w:tcW w:w="1366" w:type="dxa"/>
            <w:tcBorders>
              <w:top w:val="nil"/>
              <w:left w:val="nil"/>
              <w:bottom w:val="nil"/>
              <w:right w:val="single" w:sz="8" w:space="0" w:color="auto"/>
            </w:tcBorders>
            <w:shd w:val="clear" w:color="auto" w:fill="auto"/>
            <w:noWrap/>
            <w:vAlign w:val="center"/>
            <w:hideMark/>
          </w:tcPr>
          <w:p w14:paraId="5CAAEE96" w14:textId="77777777" w:rsidR="000575D1" w:rsidRPr="000575D1" w:rsidRDefault="000575D1" w:rsidP="000575D1">
            <w:pPr>
              <w:spacing w:line="240" w:lineRule="auto"/>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Julio</w:t>
            </w:r>
          </w:p>
        </w:tc>
        <w:tc>
          <w:tcPr>
            <w:tcW w:w="917" w:type="dxa"/>
            <w:tcBorders>
              <w:top w:val="nil"/>
              <w:left w:val="nil"/>
              <w:bottom w:val="nil"/>
              <w:right w:val="nil"/>
            </w:tcBorders>
            <w:shd w:val="clear" w:color="auto" w:fill="auto"/>
            <w:noWrap/>
            <w:vAlign w:val="center"/>
            <w:hideMark/>
          </w:tcPr>
          <w:p w14:paraId="248FEB27"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1,964</w:t>
            </w:r>
          </w:p>
        </w:tc>
        <w:tc>
          <w:tcPr>
            <w:tcW w:w="1147" w:type="dxa"/>
            <w:tcBorders>
              <w:top w:val="nil"/>
              <w:left w:val="nil"/>
              <w:bottom w:val="nil"/>
              <w:right w:val="nil"/>
            </w:tcBorders>
            <w:shd w:val="clear" w:color="auto" w:fill="auto"/>
            <w:noWrap/>
            <w:vAlign w:val="center"/>
            <w:hideMark/>
          </w:tcPr>
          <w:p w14:paraId="403CF7E8"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4,556</w:t>
            </w:r>
          </w:p>
        </w:tc>
        <w:tc>
          <w:tcPr>
            <w:tcW w:w="1147" w:type="dxa"/>
            <w:tcBorders>
              <w:top w:val="nil"/>
              <w:left w:val="nil"/>
              <w:bottom w:val="nil"/>
              <w:right w:val="nil"/>
            </w:tcBorders>
            <w:shd w:val="clear" w:color="auto" w:fill="auto"/>
            <w:noWrap/>
            <w:vAlign w:val="center"/>
            <w:hideMark/>
          </w:tcPr>
          <w:p w14:paraId="7DFF56B8"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1,040</w:t>
            </w:r>
          </w:p>
        </w:tc>
        <w:tc>
          <w:tcPr>
            <w:tcW w:w="1147" w:type="dxa"/>
            <w:tcBorders>
              <w:top w:val="nil"/>
              <w:left w:val="nil"/>
              <w:bottom w:val="nil"/>
              <w:right w:val="nil"/>
            </w:tcBorders>
            <w:shd w:val="clear" w:color="auto" w:fill="auto"/>
            <w:noWrap/>
            <w:vAlign w:val="center"/>
            <w:hideMark/>
          </w:tcPr>
          <w:p w14:paraId="47AED012"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1,264</w:t>
            </w:r>
          </w:p>
        </w:tc>
        <w:tc>
          <w:tcPr>
            <w:tcW w:w="1147" w:type="dxa"/>
            <w:tcBorders>
              <w:top w:val="nil"/>
              <w:left w:val="nil"/>
              <w:bottom w:val="nil"/>
              <w:right w:val="nil"/>
            </w:tcBorders>
            <w:shd w:val="clear" w:color="auto" w:fill="auto"/>
            <w:noWrap/>
            <w:vAlign w:val="center"/>
            <w:hideMark/>
          </w:tcPr>
          <w:p w14:paraId="18712CDD"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3,432</w:t>
            </w:r>
          </w:p>
        </w:tc>
        <w:tc>
          <w:tcPr>
            <w:tcW w:w="1147" w:type="dxa"/>
            <w:tcBorders>
              <w:top w:val="nil"/>
              <w:left w:val="nil"/>
              <w:bottom w:val="nil"/>
              <w:right w:val="nil"/>
            </w:tcBorders>
            <w:shd w:val="clear" w:color="auto" w:fill="auto"/>
            <w:noWrap/>
            <w:vAlign w:val="center"/>
            <w:hideMark/>
          </w:tcPr>
          <w:p w14:paraId="48D2EA75"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2,778</w:t>
            </w:r>
          </w:p>
        </w:tc>
      </w:tr>
      <w:tr w:rsidR="000575D1" w:rsidRPr="000575D1" w14:paraId="0618B254" w14:textId="77777777" w:rsidTr="000575D1">
        <w:trPr>
          <w:trHeight w:val="300"/>
          <w:jc w:val="center"/>
        </w:trPr>
        <w:tc>
          <w:tcPr>
            <w:tcW w:w="477" w:type="dxa"/>
            <w:vMerge/>
            <w:tcBorders>
              <w:top w:val="nil"/>
              <w:left w:val="nil"/>
              <w:bottom w:val="nil"/>
              <w:right w:val="nil"/>
            </w:tcBorders>
            <w:vAlign w:val="center"/>
            <w:hideMark/>
          </w:tcPr>
          <w:p w14:paraId="74167E1A" w14:textId="77777777" w:rsidR="000575D1" w:rsidRPr="000575D1" w:rsidRDefault="000575D1" w:rsidP="000575D1">
            <w:pPr>
              <w:spacing w:line="240" w:lineRule="auto"/>
              <w:rPr>
                <w:rFonts w:ascii="Times New Roman" w:eastAsia="Times New Roman" w:hAnsi="Times New Roman" w:cs="Times New Roman"/>
                <w:b w:val="0"/>
                <w:color w:val="000000"/>
                <w:sz w:val="22"/>
                <w:lang w:val="es-GT" w:eastAsia="es-GT"/>
              </w:rPr>
            </w:pPr>
          </w:p>
        </w:tc>
        <w:tc>
          <w:tcPr>
            <w:tcW w:w="1366" w:type="dxa"/>
            <w:tcBorders>
              <w:top w:val="nil"/>
              <w:left w:val="nil"/>
              <w:bottom w:val="nil"/>
              <w:right w:val="single" w:sz="8" w:space="0" w:color="auto"/>
            </w:tcBorders>
            <w:shd w:val="clear" w:color="auto" w:fill="auto"/>
            <w:noWrap/>
            <w:vAlign w:val="center"/>
            <w:hideMark/>
          </w:tcPr>
          <w:p w14:paraId="1DF09612" w14:textId="77777777" w:rsidR="000575D1" w:rsidRPr="000575D1" w:rsidRDefault="000575D1" w:rsidP="000575D1">
            <w:pPr>
              <w:spacing w:line="240" w:lineRule="auto"/>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Agosto</w:t>
            </w:r>
          </w:p>
        </w:tc>
        <w:tc>
          <w:tcPr>
            <w:tcW w:w="917" w:type="dxa"/>
            <w:tcBorders>
              <w:top w:val="nil"/>
              <w:left w:val="nil"/>
              <w:bottom w:val="nil"/>
              <w:right w:val="nil"/>
            </w:tcBorders>
            <w:shd w:val="clear" w:color="auto" w:fill="auto"/>
            <w:noWrap/>
            <w:vAlign w:val="center"/>
            <w:hideMark/>
          </w:tcPr>
          <w:p w14:paraId="31B9F64C"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2,383</w:t>
            </w:r>
          </w:p>
        </w:tc>
        <w:tc>
          <w:tcPr>
            <w:tcW w:w="1147" w:type="dxa"/>
            <w:tcBorders>
              <w:top w:val="nil"/>
              <w:left w:val="nil"/>
              <w:bottom w:val="nil"/>
              <w:right w:val="nil"/>
            </w:tcBorders>
            <w:shd w:val="clear" w:color="auto" w:fill="auto"/>
            <w:noWrap/>
            <w:vAlign w:val="center"/>
            <w:hideMark/>
          </w:tcPr>
          <w:p w14:paraId="462A9F92"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3,967</w:t>
            </w:r>
          </w:p>
        </w:tc>
        <w:tc>
          <w:tcPr>
            <w:tcW w:w="1147" w:type="dxa"/>
            <w:tcBorders>
              <w:top w:val="nil"/>
              <w:left w:val="nil"/>
              <w:bottom w:val="nil"/>
              <w:right w:val="nil"/>
            </w:tcBorders>
            <w:shd w:val="clear" w:color="auto" w:fill="auto"/>
            <w:noWrap/>
            <w:vAlign w:val="center"/>
            <w:hideMark/>
          </w:tcPr>
          <w:p w14:paraId="6C387555"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3,926</w:t>
            </w:r>
          </w:p>
        </w:tc>
        <w:tc>
          <w:tcPr>
            <w:tcW w:w="1147" w:type="dxa"/>
            <w:tcBorders>
              <w:top w:val="nil"/>
              <w:left w:val="nil"/>
              <w:bottom w:val="nil"/>
              <w:right w:val="nil"/>
            </w:tcBorders>
            <w:shd w:val="clear" w:color="auto" w:fill="auto"/>
            <w:noWrap/>
            <w:vAlign w:val="center"/>
            <w:hideMark/>
          </w:tcPr>
          <w:p w14:paraId="4CFA4127"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5,988</w:t>
            </w:r>
          </w:p>
        </w:tc>
        <w:tc>
          <w:tcPr>
            <w:tcW w:w="1147" w:type="dxa"/>
            <w:tcBorders>
              <w:top w:val="nil"/>
              <w:left w:val="nil"/>
              <w:bottom w:val="nil"/>
              <w:right w:val="nil"/>
            </w:tcBorders>
            <w:shd w:val="clear" w:color="auto" w:fill="auto"/>
            <w:noWrap/>
            <w:vAlign w:val="center"/>
            <w:hideMark/>
          </w:tcPr>
          <w:p w14:paraId="37A25800"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2,760</w:t>
            </w:r>
          </w:p>
        </w:tc>
        <w:tc>
          <w:tcPr>
            <w:tcW w:w="1147" w:type="dxa"/>
            <w:tcBorders>
              <w:top w:val="nil"/>
              <w:left w:val="nil"/>
              <w:bottom w:val="nil"/>
              <w:right w:val="nil"/>
            </w:tcBorders>
            <w:shd w:val="clear" w:color="auto" w:fill="auto"/>
            <w:noWrap/>
            <w:vAlign w:val="center"/>
            <w:hideMark/>
          </w:tcPr>
          <w:p w14:paraId="6A16C1E1"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5,526</w:t>
            </w:r>
          </w:p>
        </w:tc>
      </w:tr>
      <w:tr w:rsidR="000575D1" w:rsidRPr="000575D1" w14:paraId="2F3239DF" w14:textId="77777777" w:rsidTr="000575D1">
        <w:trPr>
          <w:trHeight w:val="300"/>
          <w:jc w:val="center"/>
        </w:trPr>
        <w:tc>
          <w:tcPr>
            <w:tcW w:w="477" w:type="dxa"/>
            <w:vMerge/>
            <w:tcBorders>
              <w:top w:val="nil"/>
              <w:left w:val="nil"/>
              <w:bottom w:val="nil"/>
              <w:right w:val="nil"/>
            </w:tcBorders>
            <w:vAlign w:val="center"/>
            <w:hideMark/>
          </w:tcPr>
          <w:p w14:paraId="7C7DEEF8" w14:textId="77777777" w:rsidR="000575D1" w:rsidRPr="000575D1" w:rsidRDefault="000575D1" w:rsidP="000575D1">
            <w:pPr>
              <w:spacing w:line="240" w:lineRule="auto"/>
              <w:rPr>
                <w:rFonts w:ascii="Times New Roman" w:eastAsia="Times New Roman" w:hAnsi="Times New Roman" w:cs="Times New Roman"/>
                <w:b w:val="0"/>
                <w:color w:val="000000"/>
                <w:sz w:val="22"/>
                <w:lang w:val="es-GT" w:eastAsia="es-GT"/>
              </w:rPr>
            </w:pPr>
          </w:p>
        </w:tc>
        <w:tc>
          <w:tcPr>
            <w:tcW w:w="1366" w:type="dxa"/>
            <w:tcBorders>
              <w:top w:val="nil"/>
              <w:left w:val="nil"/>
              <w:bottom w:val="nil"/>
              <w:right w:val="single" w:sz="8" w:space="0" w:color="auto"/>
            </w:tcBorders>
            <w:shd w:val="clear" w:color="auto" w:fill="auto"/>
            <w:noWrap/>
            <w:vAlign w:val="center"/>
            <w:hideMark/>
          </w:tcPr>
          <w:p w14:paraId="0645919D" w14:textId="77777777" w:rsidR="000575D1" w:rsidRPr="000575D1" w:rsidRDefault="000575D1" w:rsidP="000575D1">
            <w:pPr>
              <w:spacing w:line="240" w:lineRule="auto"/>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Septiembre</w:t>
            </w:r>
          </w:p>
        </w:tc>
        <w:tc>
          <w:tcPr>
            <w:tcW w:w="917" w:type="dxa"/>
            <w:tcBorders>
              <w:top w:val="nil"/>
              <w:left w:val="nil"/>
              <w:bottom w:val="nil"/>
              <w:right w:val="nil"/>
            </w:tcBorders>
            <w:shd w:val="clear" w:color="auto" w:fill="auto"/>
            <w:noWrap/>
            <w:vAlign w:val="center"/>
            <w:hideMark/>
          </w:tcPr>
          <w:p w14:paraId="35EFEEB4"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3,275</w:t>
            </w:r>
          </w:p>
        </w:tc>
        <w:tc>
          <w:tcPr>
            <w:tcW w:w="1147" w:type="dxa"/>
            <w:tcBorders>
              <w:top w:val="nil"/>
              <w:left w:val="nil"/>
              <w:bottom w:val="nil"/>
              <w:right w:val="nil"/>
            </w:tcBorders>
            <w:shd w:val="clear" w:color="auto" w:fill="auto"/>
            <w:noWrap/>
            <w:vAlign w:val="center"/>
            <w:hideMark/>
          </w:tcPr>
          <w:p w14:paraId="50A551D9"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3,225</w:t>
            </w:r>
          </w:p>
        </w:tc>
        <w:tc>
          <w:tcPr>
            <w:tcW w:w="1147" w:type="dxa"/>
            <w:tcBorders>
              <w:top w:val="nil"/>
              <w:left w:val="nil"/>
              <w:bottom w:val="nil"/>
              <w:right w:val="nil"/>
            </w:tcBorders>
            <w:shd w:val="clear" w:color="auto" w:fill="auto"/>
            <w:noWrap/>
            <w:vAlign w:val="center"/>
            <w:hideMark/>
          </w:tcPr>
          <w:p w14:paraId="7141BF3B"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7,160</w:t>
            </w:r>
          </w:p>
        </w:tc>
        <w:tc>
          <w:tcPr>
            <w:tcW w:w="1147" w:type="dxa"/>
            <w:tcBorders>
              <w:top w:val="nil"/>
              <w:left w:val="nil"/>
              <w:bottom w:val="nil"/>
              <w:right w:val="nil"/>
            </w:tcBorders>
            <w:shd w:val="clear" w:color="auto" w:fill="auto"/>
            <w:noWrap/>
            <w:vAlign w:val="center"/>
            <w:hideMark/>
          </w:tcPr>
          <w:p w14:paraId="02522CA1"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6,500</w:t>
            </w:r>
          </w:p>
        </w:tc>
        <w:tc>
          <w:tcPr>
            <w:tcW w:w="1147" w:type="dxa"/>
            <w:tcBorders>
              <w:top w:val="nil"/>
              <w:left w:val="nil"/>
              <w:bottom w:val="nil"/>
              <w:right w:val="nil"/>
            </w:tcBorders>
            <w:shd w:val="clear" w:color="auto" w:fill="auto"/>
            <w:noWrap/>
            <w:vAlign w:val="center"/>
            <w:hideMark/>
          </w:tcPr>
          <w:p w14:paraId="2586C913"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5,712</w:t>
            </w:r>
          </w:p>
        </w:tc>
        <w:tc>
          <w:tcPr>
            <w:tcW w:w="1147" w:type="dxa"/>
            <w:tcBorders>
              <w:top w:val="nil"/>
              <w:left w:val="nil"/>
              <w:bottom w:val="nil"/>
              <w:right w:val="nil"/>
            </w:tcBorders>
            <w:shd w:val="clear" w:color="auto" w:fill="auto"/>
            <w:noWrap/>
            <w:vAlign w:val="center"/>
            <w:hideMark/>
          </w:tcPr>
          <w:p w14:paraId="3EDC944E"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4,516</w:t>
            </w:r>
          </w:p>
        </w:tc>
      </w:tr>
      <w:tr w:rsidR="000575D1" w:rsidRPr="000575D1" w14:paraId="4D069B10" w14:textId="77777777" w:rsidTr="000575D1">
        <w:trPr>
          <w:trHeight w:val="300"/>
          <w:jc w:val="center"/>
        </w:trPr>
        <w:tc>
          <w:tcPr>
            <w:tcW w:w="477" w:type="dxa"/>
            <w:vMerge/>
            <w:tcBorders>
              <w:top w:val="nil"/>
              <w:left w:val="nil"/>
              <w:bottom w:val="nil"/>
              <w:right w:val="nil"/>
            </w:tcBorders>
            <w:vAlign w:val="center"/>
            <w:hideMark/>
          </w:tcPr>
          <w:p w14:paraId="34E2E911" w14:textId="77777777" w:rsidR="000575D1" w:rsidRPr="000575D1" w:rsidRDefault="000575D1" w:rsidP="000575D1">
            <w:pPr>
              <w:spacing w:line="240" w:lineRule="auto"/>
              <w:rPr>
                <w:rFonts w:ascii="Times New Roman" w:eastAsia="Times New Roman" w:hAnsi="Times New Roman" w:cs="Times New Roman"/>
                <w:b w:val="0"/>
                <w:color w:val="000000"/>
                <w:sz w:val="22"/>
                <w:lang w:val="es-GT" w:eastAsia="es-GT"/>
              </w:rPr>
            </w:pPr>
          </w:p>
        </w:tc>
        <w:tc>
          <w:tcPr>
            <w:tcW w:w="1366" w:type="dxa"/>
            <w:tcBorders>
              <w:top w:val="nil"/>
              <w:left w:val="nil"/>
              <w:bottom w:val="nil"/>
              <w:right w:val="single" w:sz="8" w:space="0" w:color="auto"/>
            </w:tcBorders>
            <w:shd w:val="clear" w:color="auto" w:fill="auto"/>
            <w:noWrap/>
            <w:vAlign w:val="center"/>
            <w:hideMark/>
          </w:tcPr>
          <w:p w14:paraId="00140ED7" w14:textId="77777777" w:rsidR="000575D1" w:rsidRPr="000575D1" w:rsidRDefault="000575D1" w:rsidP="000575D1">
            <w:pPr>
              <w:spacing w:line="240" w:lineRule="auto"/>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Octubre</w:t>
            </w:r>
          </w:p>
        </w:tc>
        <w:tc>
          <w:tcPr>
            <w:tcW w:w="917" w:type="dxa"/>
            <w:tcBorders>
              <w:top w:val="nil"/>
              <w:left w:val="nil"/>
              <w:bottom w:val="nil"/>
              <w:right w:val="nil"/>
            </w:tcBorders>
            <w:shd w:val="clear" w:color="auto" w:fill="auto"/>
            <w:noWrap/>
            <w:vAlign w:val="center"/>
            <w:hideMark/>
          </w:tcPr>
          <w:p w14:paraId="1C8A0388"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5,467</w:t>
            </w:r>
          </w:p>
        </w:tc>
        <w:tc>
          <w:tcPr>
            <w:tcW w:w="1147" w:type="dxa"/>
            <w:tcBorders>
              <w:top w:val="nil"/>
              <w:left w:val="nil"/>
              <w:bottom w:val="nil"/>
              <w:right w:val="nil"/>
            </w:tcBorders>
            <w:shd w:val="clear" w:color="auto" w:fill="auto"/>
            <w:noWrap/>
            <w:vAlign w:val="center"/>
            <w:hideMark/>
          </w:tcPr>
          <w:p w14:paraId="75B63F70"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8,000</w:t>
            </w:r>
          </w:p>
        </w:tc>
        <w:tc>
          <w:tcPr>
            <w:tcW w:w="1147" w:type="dxa"/>
            <w:tcBorders>
              <w:top w:val="nil"/>
              <w:left w:val="nil"/>
              <w:bottom w:val="nil"/>
              <w:right w:val="nil"/>
            </w:tcBorders>
            <w:shd w:val="clear" w:color="auto" w:fill="auto"/>
            <w:noWrap/>
            <w:vAlign w:val="center"/>
            <w:hideMark/>
          </w:tcPr>
          <w:p w14:paraId="6BAC9AA7"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1,672</w:t>
            </w:r>
          </w:p>
        </w:tc>
        <w:tc>
          <w:tcPr>
            <w:tcW w:w="1147" w:type="dxa"/>
            <w:tcBorders>
              <w:top w:val="nil"/>
              <w:left w:val="nil"/>
              <w:bottom w:val="nil"/>
              <w:right w:val="nil"/>
            </w:tcBorders>
            <w:shd w:val="clear" w:color="auto" w:fill="auto"/>
            <w:noWrap/>
            <w:vAlign w:val="center"/>
            <w:hideMark/>
          </w:tcPr>
          <w:p w14:paraId="57B5F952"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2,177</w:t>
            </w:r>
          </w:p>
        </w:tc>
        <w:tc>
          <w:tcPr>
            <w:tcW w:w="1147" w:type="dxa"/>
            <w:tcBorders>
              <w:top w:val="nil"/>
              <w:left w:val="nil"/>
              <w:bottom w:val="nil"/>
              <w:right w:val="nil"/>
            </w:tcBorders>
            <w:shd w:val="clear" w:color="auto" w:fill="auto"/>
            <w:noWrap/>
            <w:vAlign w:val="center"/>
            <w:hideMark/>
          </w:tcPr>
          <w:p w14:paraId="7B2A93FB"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6,112</w:t>
            </w:r>
          </w:p>
        </w:tc>
        <w:tc>
          <w:tcPr>
            <w:tcW w:w="1147" w:type="dxa"/>
            <w:tcBorders>
              <w:top w:val="nil"/>
              <w:left w:val="nil"/>
              <w:bottom w:val="nil"/>
              <w:right w:val="nil"/>
            </w:tcBorders>
            <w:shd w:val="clear" w:color="auto" w:fill="auto"/>
            <w:noWrap/>
            <w:vAlign w:val="center"/>
            <w:hideMark/>
          </w:tcPr>
          <w:p w14:paraId="2B7BF22E"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6,546</w:t>
            </w:r>
          </w:p>
        </w:tc>
      </w:tr>
      <w:tr w:rsidR="000575D1" w:rsidRPr="000575D1" w14:paraId="14B593F4" w14:textId="77777777" w:rsidTr="000575D1">
        <w:trPr>
          <w:trHeight w:val="300"/>
          <w:jc w:val="center"/>
        </w:trPr>
        <w:tc>
          <w:tcPr>
            <w:tcW w:w="477" w:type="dxa"/>
            <w:vMerge/>
            <w:tcBorders>
              <w:top w:val="nil"/>
              <w:left w:val="nil"/>
              <w:bottom w:val="nil"/>
              <w:right w:val="nil"/>
            </w:tcBorders>
            <w:vAlign w:val="center"/>
            <w:hideMark/>
          </w:tcPr>
          <w:p w14:paraId="1177922D" w14:textId="77777777" w:rsidR="000575D1" w:rsidRPr="000575D1" w:rsidRDefault="000575D1" w:rsidP="000575D1">
            <w:pPr>
              <w:spacing w:line="240" w:lineRule="auto"/>
              <w:rPr>
                <w:rFonts w:ascii="Times New Roman" w:eastAsia="Times New Roman" w:hAnsi="Times New Roman" w:cs="Times New Roman"/>
                <w:b w:val="0"/>
                <w:color w:val="000000"/>
                <w:sz w:val="22"/>
                <w:lang w:val="es-GT" w:eastAsia="es-GT"/>
              </w:rPr>
            </w:pPr>
          </w:p>
        </w:tc>
        <w:tc>
          <w:tcPr>
            <w:tcW w:w="1366" w:type="dxa"/>
            <w:tcBorders>
              <w:top w:val="nil"/>
              <w:left w:val="nil"/>
              <w:bottom w:val="nil"/>
              <w:right w:val="single" w:sz="8" w:space="0" w:color="auto"/>
            </w:tcBorders>
            <w:shd w:val="clear" w:color="auto" w:fill="auto"/>
            <w:noWrap/>
            <w:vAlign w:val="center"/>
            <w:hideMark/>
          </w:tcPr>
          <w:p w14:paraId="332F8843" w14:textId="77777777" w:rsidR="000575D1" w:rsidRPr="000575D1" w:rsidRDefault="000575D1" w:rsidP="000575D1">
            <w:pPr>
              <w:spacing w:line="240" w:lineRule="auto"/>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Noviembre</w:t>
            </w:r>
          </w:p>
        </w:tc>
        <w:tc>
          <w:tcPr>
            <w:tcW w:w="917" w:type="dxa"/>
            <w:tcBorders>
              <w:top w:val="nil"/>
              <w:left w:val="nil"/>
              <w:bottom w:val="nil"/>
              <w:right w:val="nil"/>
            </w:tcBorders>
            <w:shd w:val="clear" w:color="auto" w:fill="auto"/>
            <w:noWrap/>
            <w:vAlign w:val="center"/>
            <w:hideMark/>
          </w:tcPr>
          <w:p w14:paraId="418B49DB"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1,916</w:t>
            </w:r>
          </w:p>
        </w:tc>
        <w:tc>
          <w:tcPr>
            <w:tcW w:w="1147" w:type="dxa"/>
            <w:tcBorders>
              <w:top w:val="nil"/>
              <w:left w:val="nil"/>
              <w:bottom w:val="nil"/>
              <w:right w:val="nil"/>
            </w:tcBorders>
            <w:shd w:val="clear" w:color="auto" w:fill="auto"/>
            <w:noWrap/>
            <w:vAlign w:val="center"/>
            <w:hideMark/>
          </w:tcPr>
          <w:p w14:paraId="179D3665"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3,849</w:t>
            </w:r>
          </w:p>
        </w:tc>
        <w:tc>
          <w:tcPr>
            <w:tcW w:w="1147" w:type="dxa"/>
            <w:tcBorders>
              <w:top w:val="nil"/>
              <w:left w:val="nil"/>
              <w:bottom w:val="nil"/>
              <w:right w:val="nil"/>
            </w:tcBorders>
            <w:shd w:val="clear" w:color="auto" w:fill="auto"/>
            <w:noWrap/>
            <w:vAlign w:val="center"/>
            <w:hideMark/>
          </w:tcPr>
          <w:p w14:paraId="053C8062"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0</w:t>
            </w:r>
          </w:p>
        </w:tc>
        <w:tc>
          <w:tcPr>
            <w:tcW w:w="1147" w:type="dxa"/>
            <w:tcBorders>
              <w:top w:val="nil"/>
              <w:left w:val="nil"/>
              <w:bottom w:val="nil"/>
              <w:right w:val="nil"/>
            </w:tcBorders>
            <w:shd w:val="clear" w:color="auto" w:fill="auto"/>
            <w:noWrap/>
            <w:vAlign w:val="center"/>
            <w:hideMark/>
          </w:tcPr>
          <w:p w14:paraId="7D15F236"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924</w:t>
            </w:r>
          </w:p>
        </w:tc>
        <w:tc>
          <w:tcPr>
            <w:tcW w:w="1147" w:type="dxa"/>
            <w:tcBorders>
              <w:top w:val="nil"/>
              <w:left w:val="nil"/>
              <w:bottom w:val="nil"/>
              <w:right w:val="nil"/>
            </w:tcBorders>
            <w:shd w:val="clear" w:color="auto" w:fill="auto"/>
            <w:noWrap/>
            <w:vAlign w:val="center"/>
            <w:hideMark/>
          </w:tcPr>
          <w:p w14:paraId="4DF9EDD0"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1,992</w:t>
            </w:r>
          </w:p>
        </w:tc>
        <w:tc>
          <w:tcPr>
            <w:tcW w:w="1147" w:type="dxa"/>
            <w:tcBorders>
              <w:top w:val="nil"/>
              <w:left w:val="nil"/>
              <w:bottom w:val="nil"/>
              <w:right w:val="nil"/>
            </w:tcBorders>
            <w:shd w:val="clear" w:color="auto" w:fill="auto"/>
            <w:noWrap/>
            <w:vAlign w:val="center"/>
            <w:hideMark/>
          </w:tcPr>
          <w:p w14:paraId="0825297F"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1,570</w:t>
            </w:r>
          </w:p>
        </w:tc>
      </w:tr>
      <w:tr w:rsidR="000575D1" w:rsidRPr="000575D1" w14:paraId="478FFD24" w14:textId="77777777" w:rsidTr="000575D1">
        <w:trPr>
          <w:trHeight w:val="300"/>
          <w:jc w:val="center"/>
        </w:trPr>
        <w:tc>
          <w:tcPr>
            <w:tcW w:w="477" w:type="dxa"/>
            <w:vMerge/>
            <w:tcBorders>
              <w:top w:val="nil"/>
              <w:left w:val="nil"/>
              <w:bottom w:val="nil"/>
              <w:right w:val="nil"/>
            </w:tcBorders>
            <w:vAlign w:val="center"/>
            <w:hideMark/>
          </w:tcPr>
          <w:p w14:paraId="14F9AE91" w14:textId="77777777" w:rsidR="000575D1" w:rsidRPr="000575D1" w:rsidRDefault="000575D1" w:rsidP="000575D1">
            <w:pPr>
              <w:spacing w:line="240" w:lineRule="auto"/>
              <w:rPr>
                <w:rFonts w:ascii="Times New Roman" w:eastAsia="Times New Roman" w:hAnsi="Times New Roman" w:cs="Times New Roman"/>
                <w:b w:val="0"/>
                <w:color w:val="000000"/>
                <w:sz w:val="22"/>
                <w:lang w:val="es-GT" w:eastAsia="es-GT"/>
              </w:rPr>
            </w:pPr>
          </w:p>
        </w:tc>
        <w:tc>
          <w:tcPr>
            <w:tcW w:w="1366" w:type="dxa"/>
            <w:tcBorders>
              <w:top w:val="nil"/>
              <w:left w:val="nil"/>
              <w:bottom w:val="nil"/>
              <w:right w:val="single" w:sz="8" w:space="0" w:color="auto"/>
            </w:tcBorders>
            <w:shd w:val="clear" w:color="auto" w:fill="auto"/>
            <w:noWrap/>
            <w:vAlign w:val="center"/>
            <w:hideMark/>
          </w:tcPr>
          <w:p w14:paraId="49AAA99F" w14:textId="77777777" w:rsidR="000575D1" w:rsidRPr="000575D1" w:rsidRDefault="000575D1" w:rsidP="000575D1">
            <w:pPr>
              <w:spacing w:line="240" w:lineRule="auto"/>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Diciembre</w:t>
            </w:r>
          </w:p>
        </w:tc>
        <w:tc>
          <w:tcPr>
            <w:tcW w:w="917" w:type="dxa"/>
            <w:tcBorders>
              <w:top w:val="nil"/>
              <w:left w:val="nil"/>
              <w:bottom w:val="nil"/>
              <w:right w:val="nil"/>
            </w:tcBorders>
            <w:shd w:val="clear" w:color="auto" w:fill="auto"/>
            <w:noWrap/>
            <w:vAlign w:val="center"/>
            <w:hideMark/>
          </w:tcPr>
          <w:p w14:paraId="333A1466"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30</w:t>
            </w:r>
          </w:p>
        </w:tc>
        <w:tc>
          <w:tcPr>
            <w:tcW w:w="1147" w:type="dxa"/>
            <w:tcBorders>
              <w:top w:val="nil"/>
              <w:left w:val="nil"/>
              <w:bottom w:val="nil"/>
              <w:right w:val="nil"/>
            </w:tcBorders>
            <w:shd w:val="clear" w:color="auto" w:fill="auto"/>
            <w:noWrap/>
            <w:vAlign w:val="center"/>
            <w:hideMark/>
          </w:tcPr>
          <w:p w14:paraId="562D6C83"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500</w:t>
            </w:r>
          </w:p>
        </w:tc>
        <w:tc>
          <w:tcPr>
            <w:tcW w:w="1147" w:type="dxa"/>
            <w:tcBorders>
              <w:top w:val="nil"/>
              <w:left w:val="nil"/>
              <w:bottom w:val="nil"/>
              <w:right w:val="nil"/>
            </w:tcBorders>
            <w:shd w:val="clear" w:color="auto" w:fill="auto"/>
            <w:noWrap/>
            <w:vAlign w:val="center"/>
            <w:hideMark/>
          </w:tcPr>
          <w:p w14:paraId="27A8C72A"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0</w:t>
            </w:r>
          </w:p>
        </w:tc>
        <w:tc>
          <w:tcPr>
            <w:tcW w:w="1147" w:type="dxa"/>
            <w:tcBorders>
              <w:top w:val="nil"/>
              <w:left w:val="nil"/>
              <w:bottom w:val="nil"/>
              <w:right w:val="nil"/>
            </w:tcBorders>
            <w:shd w:val="clear" w:color="auto" w:fill="auto"/>
            <w:noWrap/>
            <w:vAlign w:val="center"/>
            <w:hideMark/>
          </w:tcPr>
          <w:p w14:paraId="10ED6D7A"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1,884</w:t>
            </w:r>
          </w:p>
        </w:tc>
        <w:tc>
          <w:tcPr>
            <w:tcW w:w="1147" w:type="dxa"/>
            <w:tcBorders>
              <w:top w:val="nil"/>
              <w:left w:val="nil"/>
              <w:bottom w:val="nil"/>
              <w:right w:val="nil"/>
            </w:tcBorders>
            <w:shd w:val="clear" w:color="auto" w:fill="auto"/>
            <w:noWrap/>
            <w:vAlign w:val="center"/>
            <w:hideMark/>
          </w:tcPr>
          <w:p w14:paraId="7F8DA547"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360</w:t>
            </w:r>
          </w:p>
        </w:tc>
        <w:tc>
          <w:tcPr>
            <w:tcW w:w="1147" w:type="dxa"/>
            <w:tcBorders>
              <w:top w:val="nil"/>
              <w:left w:val="nil"/>
              <w:bottom w:val="nil"/>
              <w:right w:val="nil"/>
            </w:tcBorders>
            <w:shd w:val="clear" w:color="auto" w:fill="auto"/>
            <w:noWrap/>
            <w:vAlign w:val="center"/>
            <w:hideMark/>
          </w:tcPr>
          <w:p w14:paraId="780A8B54" w14:textId="77777777" w:rsidR="000575D1" w:rsidRPr="000575D1" w:rsidRDefault="000575D1" w:rsidP="000575D1">
            <w:pPr>
              <w:spacing w:line="240" w:lineRule="auto"/>
              <w:jc w:val="center"/>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5,485</w:t>
            </w:r>
          </w:p>
        </w:tc>
      </w:tr>
      <w:tr w:rsidR="000575D1" w:rsidRPr="000575D1" w14:paraId="7BC97230" w14:textId="77777777" w:rsidTr="000575D1">
        <w:trPr>
          <w:trHeight w:val="300"/>
          <w:jc w:val="center"/>
        </w:trPr>
        <w:tc>
          <w:tcPr>
            <w:tcW w:w="1843" w:type="dxa"/>
            <w:gridSpan w:val="2"/>
            <w:tcBorders>
              <w:top w:val="nil"/>
              <w:left w:val="nil"/>
              <w:bottom w:val="nil"/>
              <w:right w:val="single" w:sz="8" w:space="0" w:color="000000"/>
            </w:tcBorders>
            <w:shd w:val="clear" w:color="auto" w:fill="auto"/>
            <w:noWrap/>
            <w:vAlign w:val="center"/>
            <w:hideMark/>
          </w:tcPr>
          <w:p w14:paraId="79EF3002" w14:textId="77777777" w:rsidR="000575D1" w:rsidRPr="000575D1" w:rsidRDefault="000575D1" w:rsidP="000575D1">
            <w:pPr>
              <w:spacing w:line="240" w:lineRule="auto"/>
              <w:jc w:val="center"/>
              <w:rPr>
                <w:rFonts w:ascii="Times New Roman" w:eastAsia="Times New Roman" w:hAnsi="Times New Roman" w:cs="Times New Roman"/>
                <w:bCs/>
                <w:color w:val="000000"/>
                <w:sz w:val="22"/>
                <w:lang w:val="es-GT" w:eastAsia="es-GT"/>
              </w:rPr>
            </w:pPr>
            <w:r w:rsidRPr="000575D1">
              <w:rPr>
                <w:rFonts w:ascii="Times New Roman" w:eastAsia="Times New Roman" w:hAnsi="Times New Roman" w:cs="Times New Roman"/>
                <w:bCs/>
                <w:color w:val="000000"/>
                <w:sz w:val="22"/>
                <w:lang w:val="es-GT" w:eastAsia="es-GT"/>
              </w:rPr>
              <w:t>EXTRACCIÓN ANUAL</w:t>
            </w:r>
          </w:p>
        </w:tc>
        <w:tc>
          <w:tcPr>
            <w:tcW w:w="917" w:type="dxa"/>
            <w:tcBorders>
              <w:top w:val="nil"/>
              <w:left w:val="nil"/>
              <w:bottom w:val="nil"/>
              <w:right w:val="nil"/>
            </w:tcBorders>
            <w:shd w:val="clear" w:color="auto" w:fill="auto"/>
            <w:noWrap/>
            <w:vAlign w:val="center"/>
            <w:hideMark/>
          </w:tcPr>
          <w:p w14:paraId="6811A613" w14:textId="77777777" w:rsidR="000575D1" w:rsidRPr="000575D1" w:rsidRDefault="000575D1" w:rsidP="000575D1">
            <w:pPr>
              <w:spacing w:line="240" w:lineRule="auto"/>
              <w:jc w:val="center"/>
              <w:rPr>
                <w:rFonts w:ascii="Times New Roman" w:eastAsia="Times New Roman" w:hAnsi="Times New Roman" w:cs="Times New Roman"/>
                <w:bCs/>
                <w:color w:val="000000"/>
                <w:sz w:val="22"/>
                <w:lang w:val="es-GT" w:eastAsia="es-GT"/>
              </w:rPr>
            </w:pPr>
            <w:r w:rsidRPr="000575D1">
              <w:rPr>
                <w:rFonts w:ascii="Times New Roman" w:eastAsia="Times New Roman" w:hAnsi="Times New Roman" w:cs="Times New Roman"/>
                <w:bCs/>
                <w:color w:val="000000"/>
                <w:sz w:val="22"/>
                <w:lang w:val="es-GT" w:eastAsia="es-GT"/>
              </w:rPr>
              <w:t>35,000</w:t>
            </w:r>
          </w:p>
        </w:tc>
        <w:tc>
          <w:tcPr>
            <w:tcW w:w="1147" w:type="dxa"/>
            <w:tcBorders>
              <w:top w:val="nil"/>
              <w:left w:val="nil"/>
              <w:bottom w:val="nil"/>
              <w:right w:val="nil"/>
            </w:tcBorders>
            <w:shd w:val="clear" w:color="auto" w:fill="auto"/>
            <w:noWrap/>
            <w:vAlign w:val="center"/>
            <w:hideMark/>
          </w:tcPr>
          <w:p w14:paraId="081D0FBB" w14:textId="77777777" w:rsidR="000575D1" w:rsidRPr="000575D1" w:rsidRDefault="000575D1" w:rsidP="000575D1">
            <w:pPr>
              <w:spacing w:line="240" w:lineRule="auto"/>
              <w:jc w:val="center"/>
              <w:rPr>
                <w:rFonts w:ascii="Times New Roman" w:eastAsia="Times New Roman" w:hAnsi="Times New Roman" w:cs="Times New Roman"/>
                <w:bCs/>
                <w:color w:val="000000"/>
                <w:sz w:val="22"/>
                <w:lang w:val="es-GT" w:eastAsia="es-GT"/>
              </w:rPr>
            </w:pPr>
            <w:r w:rsidRPr="000575D1">
              <w:rPr>
                <w:rFonts w:ascii="Times New Roman" w:eastAsia="Times New Roman" w:hAnsi="Times New Roman" w:cs="Times New Roman"/>
                <w:bCs/>
                <w:color w:val="000000"/>
                <w:sz w:val="22"/>
                <w:lang w:val="es-GT" w:eastAsia="es-GT"/>
              </w:rPr>
              <w:t>42,000</w:t>
            </w:r>
          </w:p>
        </w:tc>
        <w:tc>
          <w:tcPr>
            <w:tcW w:w="1147" w:type="dxa"/>
            <w:tcBorders>
              <w:top w:val="nil"/>
              <w:left w:val="nil"/>
              <w:bottom w:val="nil"/>
              <w:right w:val="nil"/>
            </w:tcBorders>
            <w:shd w:val="clear" w:color="auto" w:fill="auto"/>
            <w:noWrap/>
            <w:vAlign w:val="center"/>
            <w:hideMark/>
          </w:tcPr>
          <w:p w14:paraId="5DF130D4" w14:textId="77777777" w:rsidR="000575D1" w:rsidRPr="000575D1" w:rsidRDefault="000575D1" w:rsidP="000575D1">
            <w:pPr>
              <w:spacing w:line="240" w:lineRule="auto"/>
              <w:jc w:val="center"/>
              <w:rPr>
                <w:rFonts w:ascii="Times New Roman" w:eastAsia="Times New Roman" w:hAnsi="Times New Roman" w:cs="Times New Roman"/>
                <w:bCs/>
                <w:color w:val="000000"/>
                <w:sz w:val="22"/>
                <w:lang w:val="es-GT" w:eastAsia="es-GT"/>
              </w:rPr>
            </w:pPr>
            <w:r w:rsidRPr="000575D1">
              <w:rPr>
                <w:rFonts w:ascii="Times New Roman" w:eastAsia="Times New Roman" w:hAnsi="Times New Roman" w:cs="Times New Roman"/>
                <w:bCs/>
                <w:color w:val="000000"/>
                <w:sz w:val="22"/>
                <w:lang w:val="es-GT" w:eastAsia="es-GT"/>
              </w:rPr>
              <w:t>25,301</w:t>
            </w:r>
          </w:p>
        </w:tc>
        <w:tc>
          <w:tcPr>
            <w:tcW w:w="1147" w:type="dxa"/>
            <w:tcBorders>
              <w:top w:val="nil"/>
              <w:left w:val="nil"/>
              <w:bottom w:val="nil"/>
              <w:right w:val="nil"/>
            </w:tcBorders>
            <w:shd w:val="clear" w:color="auto" w:fill="auto"/>
            <w:noWrap/>
            <w:vAlign w:val="center"/>
            <w:hideMark/>
          </w:tcPr>
          <w:p w14:paraId="08EB2231" w14:textId="77777777" w:rsidR="000575D1" w:rsidRPr="000575D1" w:rsidRDefault="000575D1" w:rsidP="000575D1">
            <w:pPr>
              <w:spacing w:line="240" w:lineRule="auto"/>
              <w:jc w:val="center"/>
              <w:rPr>
                <w:rFonts w:ascii="Times New Roman" w:eastAsia="Times New Roman" w:hAnsi="Times New Roman" w:cs="Times New Roman"/>
                <w:bCs/>
                <w:color w:val="000000"/>
                <w:sz w:val="22"/>
                <w:lang w:val="es-GT" w:eastAsia="es-GT"/>
              </w:rPr>
            </w:pPr>
            <w:r w:rsidRPr="000575D1">
              <w:rPr>
                <w:rFonts w:ascii="Times New Roman" w:eastAsia="Times New Roman" w:hAnsi="Times New Roman" w:cs="Times New Roman"/>
                <w:bCs/>
                <w:color w:val="000000"/>
                <w:sz w:val="22"/>
                <w:lang w:val="es-GT" w:eastAsia="es-GT"/>
              </w:rPr>
              <w:t>33,221</w:t>
            </w:r>
          </w:p>
        </w:tc>
        <w:tc>
          <w:tcPr>
            <w:tcW w:w="1147" w:type="dxa"/>
            <w:tcBorders>
              <w:top w:val="nil"/>
              <w:left w:val="nil"/>
              <w:bottom w:val="nil"/>
              <w:right w:val="nil"/>
            </w:tcBorders>
            <w:shd w:val="clear" w:color="auto" w:fill="auto"/>
            <w:noWrap/>
            <w:vAlign w:val="center"/>
            <w:hideMark/>
          </w:tcPr>
          <w:p w14:paraId="3F8B57DD" w14:textId="77777777" w:rsidR="000575D1" w:rsidRPr="000575D1" w:rsidRDefault="000575D1" w:rsidP="000575D1">
            <w:pPr>
              <w:spacing w:line="240" w:lineRule="auto"/>
              <w:jc w:val="center"/>
              <w:rPr>
                <w:rFonts w:ascii="Times New Roman" w:eastAsia="Times New Roman" w:hAnsi="Times New Roman" w:cs="Times New Roman"/>
                <w:bCs/>
                <w:color w:val="000000"/>
                <w:sz w:val="22"/>
                <w:lang w:val="es-GT" w:eastAsia="es-GT"/>
              </w:rPr>
            </w:pPr>
            <w:r w:rsidRPr="000575D1">
              <w:rPr>
                <w:rFonts w:ascii="Times New Roman" w:eastAsia="Times New Roman" w:hAnsi="Times New Roman" w:cs="Times New Roman"/>
                <w:bCs/>
                <w:color w:val="000000"/>
                <w:sz w:val="22"/>
                <w:lang w:val="es-GT" w:eastAsia="es-GT"/>
              </w:rPr>
              <w:t>49,852</w:t>
            </w:r>
          </w:p>
        </w:tc>
        <w:tc>
          <w:tcPr>
            <w:tcW w:w="1147" w:type="dxa"/>
            <w:tcBorders>
              <w:top w:val="nil"/>
              <w:left w:val="nil"/>
              <w:bottom w:val="nil"/>
              <w:right w:val="nil"/>
            </w:tcBorders>
            <w:shd w:val="clear" w:color="auto" w:fill="auto"/>
            <w:noWrap/>
            <w:vAlign w:val="center"/>
            <w:hideMark/>
          </w:tcPr>
          <w:p w14:paraId="5FB69D9D" w14:textId="77777777" w:rsidR="000575D1" w:rsidRPr="000575D1" w:rsidRDefault="000575D1" w:rsidP="000575D1">
            <w:pPr>
              <w:spacing w:line="240" w:lineRule="auto"/>
              <w:jc w:val="center"/>
              <w:rPr>
                <w:rFonts w:ascii="Times New Roman" w:eastAsia="Times New Roman" w:hAnsi="Times New Roman" w:cs="Times New Roman"/>
                <w:bCs/>
                <w:color w:val="000000"/>
                <w:sz w:val="22"/>
                <w:lang w:val="es-GT" w:eastAsia="es-GT"/>
              </w:rPr>
            </w:pPr>
            <w:r w:rsidRPr="000575D1">
              <w:rPr>
                <w:rFonts w:ascii="Times New Roman" w:eastAsia="Times New Roman" w:hAnsi="Times New Roman" w:cs="Times New Roman"/>
                <w:bCs/>
                <w:color w:val="000000"/>
                <w:sz w:val="22"/>
                <w:lang w:val="es-GT" w:eastAsia="es-GT"/>
              </w:rPr>
              <w:t>47,985</w:t>
            </w:r>
          </w:p>
        </w:tc>
      </w:tr>
      <w:tr w:rsidR="000575D1" w:rsidRPr="000575D1" w14:paraId="4D8CF36D" w14:textId="77777777" w:rsidTr="000575D1">
        <w:trPr>
          <w:trHeight w:val="300"/>
          <w:jc w:val="center"/>
        </w:trPr>
        <w:tc>
          <w:tcPr>
            <w:tcW w:w="7348" w:type="dxa"/>
            <w:gridSpan w:val="7"/>
            <w:tcBorders>
              <w:top w:val="single" w:sz="4" w:space="0" w:color="auto"/>
              <w:left w:val="nil"/>
              <w:bottom w:val="nil"/>
              <w:right w:val="nil"/>
            </w:tcBorders>
            <w:shd w:val="clear" w:color="auto" w:fill="auto"/>
            <w:noWrap/>
            <w:vAlign w:val="center"/>
            <w:hideMark/>
          </w:tcPr>
          <w:p w14:paraId="7A2E99B0" w14:textId="77777777" w:rsidR="000575D1" w:rsidRPr="003F1510" w:rsidRDefault="000575D1" w:rsidP="000575D1">
            <w:pPr>
              <w:spacing w:line="240" w:lineRule="auto"/>
              <w:jc w:val="center"/>
              <w:rPr>
                <w:rFonts w:ascii="Times New Roman" w:eastAsia="Times New Roman" w:hAnsi="Times New Roman" w:cs="Times New Roman"/>
                <w:b w:val="0"/>
                <w:bCs/>
                <w:color w:val="000000"/>
                <w:sz w:val="22"/>
                <w:lang w:val="es-GT" w:eastAsia="es-GT"/>
              </w:rPr>
            </w:pPr>
            <w:r w:rsidRPr="003F1510">
              <w:rPr>
                <w:rFonts w:ascii="Times New Roman" w:eastAsia="Times New Roman" w:hAnsi="Times New Roman" w:cs="Times New Roman"/>
                <w:b w:val="0"/>
                <w:bCs/>
                <w:color w:val="000000"/>
                <w:sz w:val="22"/>
                <w:lang w:val="es-GT" w:eastAsia="es-GT"/>
              </w:rPr>
              <w:t>Promedio extracción anual</w:t>
            </w:r>
          </w:p>
        </w:tc>
        <w:tc>
          <w:tcPr>
            <w:tcW w:w="1147" w:type="dxa"/>
            <w:tcBorders>
              <w:top w:val="single" w:sz="4" w:space="0" w:color="auto"/>
              <w:left w:val="nil"/>
              <w:bottom w:val="nil"/>
              <w:right w:val="nil"/>
            </w:tcBorders>
            <w:shd w:val="clear" w:color="auto" w:fill="auto"/>
            <w:noWrap/>
            <w:vAlign w:val="bottom"/>
            <w:hideMark/>
          </w:tcPr>
          <w:p w14:paraId="68CAF7AF" w14:textId="77777777" w:rsidR="000575D1" w:rsidRPr="000575D1" w:rsidRDefault="000575D1" w:rsidP="000575D1">
            <w:pPr>
              <w:spacing w:line="240" w:lineRule="auto"/>
              <w:jc w:val="right"/>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38,893</w:t>
            </w:r>
          </w:p>
        </w:tc>
      </w:tr>
      <w:tr w:rsidR="000575D1" w:rsidRPr="000575D1" w14:paraId="51D0D7D6" w14:textId="77777777" w:rsidTr="000575D1">
        <w:trPr>
          <w:trHeight w:val="300"/>
          <w:jc w:val="center"/>
        </w:trPr>
        <w:tc>
          <w:tcPr>
            <w:tcW w:w="7348" w:type="dxa"/>
            <w:gridSpan w:val="7"/>
            <w:tcBorders>
              <w:top w:val="nil"/>
              <w:left w:val="nil"/>
              <w:bottom w:val="nil"/>
              <w:right w:val="nil"/>
            </w:tcBorders>
            <w:shd w:val="clear" w:color="auto" w:fill="auto"/>
            <w:noWrap/>
            <w:vAlign w:val="center"/>
            <w:hideMark/>
          </w:tcPr>
          <w:p w14:paraId="33638A4B" w14:textId="77777777" w:rsidR="000575D1" w:rsidRPr="003F1510" w:rsidRDefault="000575D1" w:rsidP="000575D1">
            <w:pPr>
              <w:spacing w:line="240" w:lineRule="auto"/>
              <w:jc w:val="center"/>
              <w:rPr>
                <w:rFonts w:ascii="Times New Roman" w:eastAsia="Times New Roman" w:hAnsi="Times New Roman" w:cs="Times New Roman"/>
                <w:b w:val="0"/>
                <w:bCs/>
                <w:color w:val="000000"/>
                <w:sz w:val="22"/>
                <w:lang w:val="es-GT" w:eastAsia="es-GT"/>
              </w:rPr>
            </w:pPr>
            <w:r w:rsidRPr="003F1510">
              <w:rPr>
                <w:rFonts w:ascii="Times New Roman" w:eastAsia="Times New Roman" w:hAnsi="Times New Roman" w:cs="Times New Roman"/>
                <w:b w:val="0"/>
                <w:bCs/>
                <w:color w:val="000000"/>
                <w:sz w:val="22"/>
                <w:lang w:val="es-GT" w:eastAsia="es-GT"/>
              </w:rPr>
              <w:t>Promedio extracción época lluviosa</w:t>
            </w:r>
          </w:p>
        </w:tc>
        <w:tc>
          <w:tcPr>
            <w:tcW w:w="1147" w:type="dxa"/>
            <w:tcBorders>
              <w:top w:val="nil"/>
              <w:left w:val="nil"/>
              <w:bottom w:val="nil"/>
              <w:right w:val="nil"/>
            </w:tcBorders>
            <w:shd w:val="clear" w:color="auto" w:fill="auto"/>
            <w:noWrap/>
            <w:vAlign w:val="bottom"/>
            <w:hideMark/>
          </w:tcPr>
          <w:p w14:paraId="0CBD3617" w14:textId="77777777" w:rsidR="000575D1" w:rsidRPr="000575D1" w:rsidRDefault="000575D1" w:rsidP="000575D1">
            <w:pPr>
              <w:spacing w:line="240" w:lineRule="auto"/>
              <w:jc w:val="right"/>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4,575</w:t>
            </w:r>
          </w:p>
        </w:tc>
      </w:tr>
      <w:tr w:rsidR="000575D1" w:rsidRPr="000575D1" w14:paraId="5D661CE6" w14:textId="77777777" w:rsidTr="000575D1">
        <w:trPr>
          <w:trHeight w:val="300"/>
          <w:jc w:val="center"/>
        </w:trPr>
        <w:tc>
          <w:tcPr>
            <w:tcW w:w="7348" w:type="dxa"/>
            <w:gridSpan w:val="7"/>
            <w:tcBorders>
              <w:top w:val="nil"/>
              <w:left w:val="nil"/>
              <w:bottom w:val="single" w:sz="4" w:space="0" w:color="auto"/>
              <w:right w:val="nil"/>
            </w:tcBorders>
            <w:shd w:val="clear" w:color="auto" w:fill="auto"/>
            <w:noWrap/>
            <w:vAlign w:val="center"/>
            <w:hideMark/>
          </w:tcPr>
          <w:p w14:paraId="53F51185" w14:textId="77777777" w:rsidR="000575D1" w:rsidRPr="003F1510" w:rsidRDefault="000575D1" w:rsidP="000575D1">
            <w:pPr>
              <w:spacing w:line="240" w:lineRule="auto"/>
              <w:jc w:val="center"/>
              <w:rPr>
                <w:rFonts w:ascii="Times New Roman" w:eastAsia="Times New Roman" w:hAnsi="Times New Roman" w:cs="Times New Roman"/>
                <w:b w:val="0"/>
                <w:bCs/>
                <w:color w:val="000000"/>
                <w:sz w:val="22"/>
                <w:lang w:val="es-GT" w:eastAsia="es-GT"/>
              </w:rPr>
            </w:pPr>
            <w:r w:rsidRPr="003F1510">
              <w:rPr>
                <w:rFonts w:ascii="Times New Roman" w:eastAsia="Times New Roman" w:hAnsi="Times New Roman" w:cs="Times New Roman"/>
                <w:b w:val="0"/>
                <w:bCs/>
                <w:color w:val="000000"/>
                <w:sz w:val="22"/>
                <w:lang w:val="es-GT" w:eastAsia="es-GT"/>
              </w:rPr>
              <w:t>Promedio extracción época seca</w:t>
            </w:r>
          </w:p>
        </w:tc>
        <w:tc>
          <w:tcPr>
            <w:tcW w:w="1147" w:type="dxa"/>
            <w:tcBorders>
              <w:top w:val="nil"/>
              <w:left w:val="nil"/>
              <w:bottom w:val="single" w:sz="4" w:space="0" w:color="auto"/>
              <w:right w:val="nil"/>
            </w:tcBorders>
            <w:shd w:val="clear" w:color="auto" w:fill="auto"/>
            <w:noWrap/>
            <w:vAlign w:val="bottom"/>
            <w:hideMark/>
          </w:tcPr>
          <w:p w14:paraId="7BAE00EA" w14:textId="77777777" w:rsidR="000575D1" w:rsidRPr="000575D1" w:rsidRDefault="000575D1" w:rsidP="000575D1">
            <w:pPr>
              <w:spacing w:line="240" w:lineRule="auto"/>
              <w:jc w:val="right"/>
              <w:rPr>
                <w:rFonts w:ascii="Times New Roman" w:eastAsia="Times New Roman" w:hAnsi="Times New Roman" w:cs="Times New Roman"/>
                <w:b w:val="0"/>
                <w:color w:val="000000"/>
                <w:sz w:val="22"/>
                <w:lang w:val="es-GT" w:eastAsia="es-GT"/>
              </w:rPr>
            </w:pPr>
            <w:r w:rsidRPr="000575D1">
              <w:rPr>
                <w:rFonts w:ascii="Times New Roman" w:eastAsia="Times New Roman" w:hAnsi="Times New Roman" w:cs="Times New Roman"/>
                <w:b w:val="0"/>
                <w:color w:val="000000"/>
                <w:sz w:val="22"/>
                <w:lang w:val="es-GT" w:eastAsia="es-GT"/>
              </w:rPr>
              <w:t>1,907</w:t>
            </w:r>
          </w:p>
        </w:tc>
      </w:tr>
    </w:tbl>
    <w:p w14:paraId="2C0FA4B4" w14:textId="77777777" w:rsidR="001663B6" w:rsidRDefault="001663B6" w:rsidP="00C93BA4">
      <w:pPr>
        <w:pStyle w:val="Contenido"/>
      </w:pPr>
    </w:p>
    <w:p w14:paraId="1DE25517" w14:textId="406CE165" w:rsidR="001F2474" w:rsidRDefault="001663B6" w:rsidP="00C93BA4">
      <w:pPr>
        <w:pStyle w:val="Contenido"/>
      </w:pPr>
      <w:proofErr w:type="spellStart"/>
      <w:r>
        <w:t>M</w:t>
      </w:r>
      <w:r w:rsidR="00C421B2">
        <w:t>acrofitas</w:t>
      </w:r>
      <w:proofErr w:type="spellEnd"/>
      <w:r w:rsidR="00C421B2">
        <w:t xml:space="preserve"> y desechos sólidos extraídos </w:t>
      </w:r>
      <w:r>
        <w:t>durante los últimos cuatro años:</w:t>
      </w:r>
    </w:p>
    <w:tbl>
      <w:tblPr>
        <w:tblW w:w="8471" w:type="dxa"/>
        <w:jc w:val="center"/>
        <w:tblCellMar>
          <w:left w:w="0" w:type="dxa"/>
          <w:right w:w="0" w:type="dxa"/>
        </w:tblCellMar>
        <w:tblLook w:val="04A0" w:firstRow="1" w:lastRow="0" w:firstColumn="1" w:lastColumn="0" w:noHBand="0" w:noVBand="1"/>
      </w:tblPr>
      <w:tblGrid>
        <w:gridCol w:w="2051"/>
        <w:gridCol w:w="2027"/>
        <w:gridCol w:w="793"/>
        <w:gridCol w:w="1725"/>
        <w:gridCol w:w="675"/>
        <w:gridCol w:w="1200"/>
      </w:tblGrid>
      <w:tr w:rsidR="00C421B2" w:rsidRPr="00C421B2" w14:paraId="7C4160FE" w14:textId="77777777" w:rsidTr="001663B6">
        <w:trPr>
          <w:trHeight w:val="300"/>
          <w:jc w:val="center"/>
        </w:trPr>
        <w:tc>
          <w:tcPr>
            <w:tcW w:w="2051" w:type="dxa"/>
            <w:vMerge w:val="restart"/>
            <w:tcBorders>
              <w:top w:val="nil"/>
              <w:left w:val="nil"/>
              <w:bottom w:val="single" w:sz="4" w:space="0" w:color="000000"/>
              <w:right w:val="nil"/>
            </w:tcBorders>
            <w:noWrap/>
            <w:tcMar>
              <w:top w:w="15" w:type="dxa"/>
              <w:left w:w="15" w:type="dxa"/>
              <w:bottom w:w="0" w:type="dxa"/>
              <w:right w:w="15" w:type="dxa"/>
            </w:tcMar>
            <w:vAlign w:val="center"/>
            <w:hideMark/>
          </w:tcPr>
          <w:p w14:paraId="0EE70B2E" w14:textId="77777777" w:rsidR="00C421B2" w:rsidRPr="00C421B2" w:rsidRDefault="00C421B2" w:rsidP="00C421B2">
            <w:pPr>
              <w:spacing w:line="240" w:lineRule="auto"/>
              <w:jc w:val="center"/>
              <w:rPr>
                <w:rFonts w:ascii="Times New Roman" w:eastAsia="Times New Roman" w:hAnsi="Times New Roman" w:cs="Times New Roman"/>
                <w:bCs/>
                <w:color w:val="000000"/>
                <w:sz w:val="24"/>
                <w:szCs w:val="24"/>
                <w:lang w:val="es-GT" w:eastAsia="es-GT"/>
              </w:rPr>
            </w:pPr>
            <w:r w:rsidRPr="00C421B2">
              <w:rPr>
                <w:rFonts w:ascii="Times New Roman" w:eastAsia="Times New Roman" w:hAnsi="Times New Roman" w:cs="Times New Roman"/>
                <w:bCs/>
                <w:color w:val="000000"/>
                <w:sz w:val="24"/>
                <w:szCs w:val="24"/>
                <w:lang w:val="es-GT" w:eastAsia="es-GT"/>
              </w:rPr>
              <w:t>AÑO</w:t>
            </w:r>
          </w:p>
        </w:tc>
        <w:tc>
          <w:tcPr>
            <w:tcW w:w="2820" w:type="dxa"/>
            <w:gridSpan w:val="2"/>
            <w:tcBorders>
              <w:top w:val="nil"/>
              <w:left w:val="nil"/>
              <w:bottom w:val="nil"/>
              <w:right w:val="nil"/>
            </w:tcBorders>
            <w:noWrap/>
            <w:tcMar>
              <w:top w:w="15" w:type="dxa"/>
              <w:left w:w="15" w:type="dxa"/>
              <w:bottom w:w="0" w:type="dxa"/>
              <w:right w:w="15" w:type="dxa"/>
            </w:tcMar>
            <w:vAlign w:val="bottom"/>
            <w:hideMark/>
          </w:tcPr>
          <w:p w14:paraId="50A4A38D" w14:textId="77777777" w:rsidR="00C421B2" w:rsidRPr="00C421B2" w:rsidRDefault="00C421B2" w:rsidP="00C421B2">
            <w:pPr>
              <w:spacing w:line="240" w:lineRule="auto"/>
              <w:jc w:val="center"/>
              <w:rPr>
                <w:rFonts w:ascii="Times New Roman" w:eastAsia="Times New Roman" w:hAnsi="Times New Roman" w:cs="Times New Roman"/>
                <w:bCs/>
                <w:color w:val="000000"/>
                <w:sz w:val="24"/>
                <w:szCs w:val="24"/>
                <w:lang w:val="es-GT" w:eastAsia="es-GT"/>
              </w:rPr>
            </w:pPr>
            <w:r w:rsidRPr="00C421B2">
              <w:rPr>
                <w:rFonts w:ascii="Times New Roman" w:eastAsia="Times New Roman" w:hAnsi="Times New Roman" w:cs="Times New Roman"/>
                <w:bCs/>
                <w:color w:val="000000"/>
                <w:sz w:val="24"/>
                <w:szCs w:val="24"/>
                <w:lang w:val="es-GT" w:eastAsia="es-GT"/>
              </w:rPr>
              <w:t>MACROFITAS</w:t>
            </w:r>
          </w:p>
        </w:tc>
        <w:tc>
          <w:tcPr>
            <w:tcW w:w="2400" w:type="dxa"/>
            <w:gridSpan w:val="2"/>
            <w:tcBorders>
              <w:top w:val="nil"/>
              <w:left w:val="nil"/>
              <w:bottom w:val="nil"/>
              <w:right w:val="nil"/>
            </w:tcBorders>
            <w:noWrap/>
            <w:tcMar>
              <w:top w:w="15" w:type="dxa"/>
              <w:left w:w="15" w:type="dxa"/>
              <w:bottom w:w="0" w:type="dxa"/>
              <w:right w:w="15" w:type="dxa"/>
            </w:tcMar>
            <w:vAlign w:val="bottom"/>
            <w:hideMark/>
          </w:tcPr>
          <w:p w14:paraId="572328C5" w14:textId="77777777" w:rsidR="00C421B2" w:rsidRPr="00C421B2" w:rsidRDefault="00C421B2" w:rsidP="00C421B2">
            <w:pPr>
              <w:spacing w:line="240" w:lineRule="auto"/>
              <w:jc w:val="center"/>
              <w:rPr>
                <w:rFonts w:ascii="Times New Roman" w:eastAsia="Times New Roman" w:hAnsi="Times New Roman" w:cs="Times New Roman"/>
                <w:bCs/>
                <w:color w:val="000000"/>
                <w:sz w:val="24"/>
                <w:szCs w:val="24"/>
                <w:lang w:val="es-GT" w:eastAsia="es-GT"/>
              </w:rPr>
            </w:pPr>
            <w:r w:rsidRPr="00C421B2">
              <w:rPr>
                <w:rFonts w:ascii="Times New Roman" w:eastAsia="Times New Roman" w:hAnsi="Times New Roman" w:cs="Times New Roman"/>
                <w:bCs/>
                <w:color w:val="000000"/>
                <w:sz w:val="24"/>
                <w:szCs w:val="24"/>
                <w:lang w:val="es-GT" w:eastAsia="es-GT"/>
              </w:rPr>
              <w:t>DESECHOS SÓLIDOS</w:t>
            </w:r>
          </w:p>
        </w:tc>
        <w:tc>
          <w:tcPr>
            <w:tcW w:w="1200" w:type="dxa"/>
            <w:tcBorders>
              <w:top w:val="nil"/>
              <w:left w:val="nil"/>
              <w:bottom w:val="nil"/>
              <w:right w:val="nil"/>
            </w:tcBorders>
            <w:noWrap/>
            <w:tcMar>
              <w:top w:w="15" w:type="dxa"/>
              <w:left w:w="15" w:type="dxa"/>
              <w:bottom w:w="0" w:type="dxa"/>
              <w:right w:w="15" w:type="dxa"/>
            </w:tcMar>
            <w:vAlign w:val="bottom"/>
            <w:hideMark/>
          </w:tcPr>
          <w:p w14:paraId="7ADFF184" w14:textId="77777777" w:rsidR="00C421B2" w:rsidRPr="00C421B2" w:rsidRDefault="00C421B2" w:rsidP="00C421B2">
            <w:pPr>
              <w:spacing w:line="240" w:lineRule="auto"/>
              <w:jc w:val="center"/>
              <w:rPr>
                <w:rFonts w:ascii="Times New Roman" w:eastAsia="Times New Roman" w:hAnsi="Times New Roman" w:cs="Times New Roman"/>
                <w:bCs/>
                <w:color w:val="000000"/>
                <w:sz w:val="24"/>
                <w:szCs w:val="24"/>
                <w:lang w:val="es-GT" w:eastAsia="es-GT"/>
              </w:rPr>
            </w:pPr>
            <w:r w:rsidRPr="00C421B2">
              <w:rPr>
                <w:rFonts w:ascii="Times New Roman" w:eastAsia="Times New Roman" w:hAnsi="Times New Roman" w:cs="Times New Roman"/>
                <w:bCs/>
                <w:color w:val="000000"/>
                <w:sz w:val="24"/>
                <w:szCs w:val="24"/>
                <w:lang w:val="es-GT" w:eastAsia="es-GT"/>
              </w:rPr>
              <w:t>TOTAL</w:t>
            </w:r>
          </w:p>
        </w:tc>
      </w:tr>
      <w:tr w:rsidR="00C421B2" w:rsidRPr="00C421B2" w14:paraId="36715F3D" w14:textId="77777777" w:rsidTr="001663B6">
        <w:trPr>
          <w:trHeight w:val="300"/>
          <w:jc w:val="center"/>
        </w:trPr>
        <w:tc>
          <w:tcPr>
            <w:tcW w:w="2051" w:type="dxa"/>
            <w:vMerge/>
            <w:tcBorders>
              <w:top w:val="nil"/>
              <w:left w:val="nil"/>
              <w:bottom w:val="single" w:sz="4" w:space="0" w:color="000000"/>
              <w:right w:val="nil"/>
            </w:tcBorders>
            <w:vAlign w:val="center"/>
            <w:hideMark/>
          </w:tcPr>
          <w:p w14:paraId="7332DCD7" w14:textId="77777777" w:rsidR="00C421B2" w:rsidRPr="00C421B2" w:rsidRDefault="00C421B2" w:rsidP="00C421B2">
            <w:pPr>
              <w:spacing w:line="240" w:lineRule="auto"/>
              <w:rPr>
                <w:rFonts w:ascii="Times New Roman" w:eastAsia="Times New Roman" w:hAnsi="Times New Roman" w:cs="Times New Roman"/>
                <w:bCs/>
                <w:color w:val="000000"/>
                <w:sz w:val="24"/>
                <w:szCs w:val="24"/>
                <w:lang w:val="es-GT" w:eastAsia="es-GT"/>
              </w:rPr>
            </w:pP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014F2BF4" w14:textId="77777777" w:rsidR="00C421B2" w:rsidRPr="00C421B2" w:rsidRDefault="00C421B2" w:rsidP="00C421B2">
            <w:pPr>
              <w:spacing w:line="240" w:lineRule="auto"/>
              <w:jc w:val="center"/>
              <w:rPr>
                <w:rFonts w:ascii="Times New Roman" w:eastAsia="Times New Roman" w:hAnsi="Times New Roman" w:cs="Times New Roman"/>
                <w:bCs/>
                <w:color w:val="000000"/>
                <w:sz w:val="24"/>
                <w:szCs w:val="24"/>
                <w:lang w:val="es-GT" w:eastAsia="es-GT"/>
              </w:rPr>
            </w:pPr>
            <w:r w:rsidRPr="00C421B2">
              <w:rPr>
                <w:rFonts w:ascii="Times New Roman" w:eastAsia="Times New Roman" w:hAnsi="Times New Roman" w:cs="Times New Roman"/>
                <w:bCs/>
                <w:color w:val="000000"/>
                <w:sz w:val="24"/>
                <w:szCs w:val="24"/>
                <w:lang w:val="es-GT" w:eastAsia="es-GT"/>
              </w:rPr>
              <w:t>m³</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5555EF41" w14:textId="77777777" w:rsidR="00C421B2" w:rsidRPr="00C421B2" w:rsidRDefault="00C421B2" w:rsidP="00C421B2">
            <w:pPr>
              <w:spacing w:line="240" w:lineRule="auto"/>
              <w:jc w:val="center"/>
              <w:rPr>
                <w:rFonts w:ascii="Times New Roman" w:eastAsia="Times New Roman" w:hAnsi="Times New Roman" w:cs="Times New Roman"/>
                <w:b w:val="0"/>
                <w:color w:val="000000"/>
                <w:sz w:val="24"/>
                <w:szCs w:val="24"/>
                <w:lang w:val="es-GT" w:eastAsia="es-GT"/>
              </w:rPr>
            </w:pPr>
            <w:r w:rsidRPr="00C421B2">
              <w:rPr>
                <w:rFonts w:ascii="Times New Roman" w:eastAsia="Times New Roman" w:hAnsi="Times New Roman" w:cs="Times New Roman"/>
                <w:b w:val="0"/>
                <w:color w:val="000000"/>
                <w:sz w:val="24"/>
                <w:szCs w:val="24"/>
                <w:lang w:val="es-GT" w:eastAsia="es-GT"/>
              </w:rPr>
              <w:t>%</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5CC8729F" w14:textId="77777777" w:rsidR="00C421B2" w:rsidRPr="00C421B2" w:rsidRDefault="00C421B2" w:rsidP="00C421B2">
            <w:pPr>
              <w:spacing w:line="240" w:lineRule="auto"/>
              <w:jc w:val="center"/>
              <w:rPr>
                <w:rFonts w:ascii="Times New Roman" w:eastAsia="Times New Roman" w:hAnsi="Times New Roman" w:cs="Times New Roman"/>
                <w:bCs/>
                <w:color w:val="000000"/>
                <w:sz w:val="24"/>
                <w:szCs w:val="24"/>
                <w:lang w:val="es-GT" w:eastAsia="es-GT"/>
              </w:rPr>
            </w:pPr>
            <w:r w:rsidRPr="00C421B2">
              <w:rPr>
                <w:rFonts w:ascii="Times New Roman" w:eastAsia="Times New Roman" w:hAnsi="Times New Roman" w:cs="Times New Roman"/>
                <w:bCs/>
                <w:color w:val="000000"/>
                <w:sz w:val="24"/>
                <w:szCs w:val="24"/>
                <w:lang w:val="es-GT" w:eastAsia="es-GT"/>
              </w:rPr>
              <w:t>m³</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10E2132F" w14:textId="77777777" w:rsidR="00C421B2" w:rsidRPr="00C421B2" w:rsidRDefault="00C421B2" w:rsidP="00C421B2">
            <w:pPr>
              <w:spacing w:line="240" w:lineRule="auto"/>
              <w:jc w:val="center"/>
              <w:rPr>
                <w:rFonts w:ascii="Times New Roman" w:eastAsia="Times New Roman" w:hAnsi="Times New Roman" w:cs="Times New Roman"/>
                <w:b w:val="0"/>
                <w:color w:val="000000"/>
                <w:sz w:val="24"/>
                <w:szCs w:val="24"/>
                <w:lang w:val="es-GT" w:eastAsia="es-GT"/>
              </w:rPr>
            </w:pPr>
            <w:r w:rsidRPr="00C421B2">
              <w:rPr>
                <w:rFonts w:ascii="Times New Roman" w:eastAsia="Times New Roman" w:hAnsi="Times New Roman" w:cs="Times New Roman"/>
                <w:b w:val="0"/>
                <w:color w:val="000000"/>
                <w:sz w:val="24"/>
                <w:szCs w:val="24"/>
                <w:lang w:val="es-GT" w:eastAsia="es-GT"/>
              </w:rPr>
              <w:t>%</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4C06A83F" w14:textId="77777777" w:rsidR="00C421B2" w:rsidRPr="00C421B2" w:rsidRDefault="00C421B2" w:rsidP="00C421B2">
            <w:pPr>
              <w:spacing w:line="240" w:lineRule="auto"/>
              <w:jc w:val="center"/>
              <w:rPr>
                <w:rFonts w:ascii="Times New Roman" w:eastAsia="Times New Roman" w:hAnsi="Times New Roman" w:cs="Times New Roman"/>
                <w:bCs/>
                <w:color w:val="000000"/>
                <w:sz w:val="24"/>
                <w:szCs w:val="24"/>
                <w:lang w:val="es-GT" w:eastAsia="es-GT"/>
              </w:rPr>
            </w:pPr>
            <w:r w:rsidRPr="00C421B2">
              <w:rPr>
                <w:rFonts w:ascii="Times New Roman" w:eastAsia="Times New Roman" w:hAnsi="Times New Roman" w:cs="Times New Roman"/>
                <w:bCs/>
                <w:color w:val="000000"/>
                <w:sz w:val="24"/>
                <w:szCs w:val="24"/>
                <w:lang w:val="es-GT" w:eastAsia="es-GT"/>
              </w:rPr>
              <w:t>m³</w:t>
            </w:r>
          </w:p>
        </w:tc>
      </w:tr>
      <w:tr w:rsidR="00C421B2" w:rsidRPr="00C421B2" w14:paraId="4489FE9A" w14:textId="77777777" w:rsidTr="001663B6">
        <w:trPr>
          <w:trHeight w:val="300"/>
          <w:jc w:val="center"/>
        </w:trPr>
        <w:tc>
          <w:tcPr>
            <w:tcW w:w="2051" w:type="dxa"/>
            <w:tcBorders>
              <w:top w:val="nil"/>
              <w:left w:val="nil"/>
              <w:bottom w:val="nil"/>
              <w:right w:val="nil"/>
            </w:tcBorders>
            <w:noWrap/>
            <w:tcMar>
              <w:top w:w="15" w:type="dxa"/>
              <w:left w:w="15" w:type="dxa"/>
              <w:bottom w:w="0" w:type="dxa"/>
              <w:right w:w="15" w:type="dxa"/>
            </w:tcMar>
            <w:vAlign w:val="bottom"/>
            <w:hideMark/>
          </w:tcPr>
          <w:p w14:paraId="365F85A5" w14:textId="77777777" w:rsidR="00C421B2" w:rsidRPr="00C421B2" w:rsidRDefault="00C421B2" w:rsidP="00C421B2">
            <w:pPr>
              <w:spacing w:line="240" w:lineRule="auto"/>
              <w:jc w:val="center"/>
              <w:rPr>
                <w:rFonts w:ascii="Times New Roman" w:eastAsia="Times New Roman" w:hAnsi="Times New Roman" w:cs="Times New Roman"/>
                <w:b w:val="0"/>
                <w:color w:val="000000"/>
                <w:sz w:val="24"/>
                <w:szCs w:val="24"/>
                <w:lang w:val="es-GT" w:eastAsia="es-GT"/>
              </w:rPr>
            </w:pPr>
            <w:r w:rsidRPr="00C421B2">
              <w:rPr>
                <w:rFonts w:ascii="Times New Roman" w:eastAsia="Times New Roman" w:hAnsi="Times New Roman" w:cs="Times New Roman"/>
                <w:b w:val="0"/>
                <w:color w:val="000000"/>
                <w:sz w:val="24"/>
                <w:szCs w:val="24"/>
                <w:lang w:val="es-GT" w:eastAsia="es-GT"/>
              </w:rPr>
              <w:t>2016</w:t>
            </w:r>
          </w:p>
        </w:tc>
        <w:tc>
          <w:tcPr>
            <w:tcW w:w="0" w:type="auto"/>
            <w:tcBorders>
              <w:top w:val="nil"/>
              <w:left w:val="nil"/>
              <w:bottom w:val="nil"/>
              <w:right w:val="nil"/>
            </w:tcBorders>
            <w:noWrap/>
            <w:tcMar>
              <w:top w:w="15" w:type="dxa"/>
              <w:left w:w="15" w:type="dxa"/>
              <w:bottom w:w="0" w:type="dxa"/>
              <w:right w:w="15" w:type="dxa"/>
            </w:tcMar>
            <w:vAlign w:val="bottom"/>
            <w:hideMark/>
          </w:tcPr>
          <w:p w14:paraId="0996E6A8" w14:textId="77777777" w:rsidR="00C421B2" w:rsidRPr="00C421B2" w:rsidRDefault="00C421B2" w:rsidP="00C421B2">
            <w:pPr>
              <w:spacing w:line="240" w:lineRule="auto"/>
              <w:jc w:val="center"/>
              <w:rPr>
                <w:rFonts w:ascii="Times New Roman" w:eastAsia="Times New Roman" w:hAnsi="Times New Roman" w:cs="Times New Roman"/>
                <w:b w:val="0"/>
                <w:color w:val="000000"/>
                <w:sz w:val="24"/>
                <w:szCs w:val="24"/>
                <w:lang w:val="es-GT" w:eastAsia="es-GT"/>
              </w:rPr>
            </w:pPr>
            <w:r w:rsidRPr="00C421B2">
              <w:rPr>
                <w:rFonts w:ascii="Times New Roman" w:eastAsia="Times New Roman" w:hAnsi="Times New Roman" w:cs="Times New Roman"/>
                <w:b w:val="0"/>
                <w:color w:val="000000"/>
                <w:sz w:val="24"/>
                <w:szCs w:val="24"/>
                <w:lang w:val="es-GT" w:eastAsia="es-GT"/>
              </w:rPr>
              <w:t>5,772</w:t>
            </w:r>
          </w:p>
        </w:tc>
        <w:tc>
          <w:tcPr>
            <w:tcW w:w="0" w:type="auto"/>
            <w:tcBorders>
              <w:top w:val="nil"/>
              <w:left w:val="nil"/>
              <w:bottom w:val="nil"/>
              <w:right w:val="nil"/>
            </w:tcBorders>
            <w:noWrap/>
            <w:tcMar>
              <w:top w:w="15" w:type="dxa"/>
              <w:left w:w="15" w:type="dxa"/>
              <w:bottom w:w="0" w:type="dxa"/>
              <w:right w:w="15" w:type="dxa"/>
            </w:tcMar>
            <w:vAlign w:val="bottom"/>
            <w:hideMark/>
          </w:tcPr>
          <w:p w14:paraId="7D1B7B17" w14:textId="77777777" w:rsidR="00C421B2" w:rsidRPr="00C421B2" w:rsidRDefault="00C421B2" w:rsidP="00C421B2">
            <w:pPr>
              <w:spacing w:line="240" w:lineRule="auto"/>
              <w:jc w:val="center"/>
              <w:rPr>
                <w:rFonts w:ascii="Times New Roman" w:eastAsia="Times New Roman" w:hAnsi="Times New Roman" w:cs="Times New Roman"/>
                <w:b w:val="0"/>
                <w:color w:val="000000"/>
                <w:sz w:val="24"/>
                <w:szCs w:val="24"/>
                <w:lang w:val="es-GT" w:eastAsia="es-GT"/>
              </w:rPr>
            </w:pPr>
            <w:r w:rsidRPr="00C421B2">
              <w:rPr>
                <w:rFonts w:ascii="Times New Roman" w:eastAsia="Times New Roman" w:hAnsi="Times New Roman" w:cs="Times New Roman"/>
                <w:b w:val="0"/>
                <w:color w:val="000000"/>
                <w:sz w:val="24"/>
                <w:szCs w:val="24"/>
                <w:lang w:val="es-GT" w:eastAsia="es-GT"/>
              </w:rPr>
              <w:t>19</w:t>
            </w:r>
          </w:p>
        </w:tc>
        <w:tc>
          <w:tcPr>
            <w:tcW w:w="0" w:type="auto"/>
            <w:tcBorders>
              <w:top w:val="nil"/>
              <w:left w:val="nil"/>
              <w:bottom w:val="nil"/>
              <w:right w:val="nil"/>
            </w:tcBorders>
            <w:noWrap/>
            <w:tcMar>
              <w:top w:w="15" w:type="dxa"/>
              <w:left w:w="15" w:type="dxa"/>
              <w:bottom w:w="0" w:type="dxa"/>
              <w:right w:w="15" w:type="dxa"/>
            </w:tcMar>
            <w:vAlign w:val="bottom"/>
            <w:hideMark/>
          </w:tcPr>
          <w:p w14:paraId="224E2D2C" w14:textId="77777777" w:rsidR="00C421B2" w:rsidRPr="00C421B2" w:rsidRDefault="00C421B2" w:rsidP="00C421B2">
            <w:pPr>
              <w:spacing w:line="240" w:lineRule="auto"/>
              <w:jc w:val="center"/>
              <w:rPr>
                <w:rFonts w:ascii="Times New Roman" w:eastAsia="Times New Roman" w:hAnsi="Times New Roman" w:cs="Times New Roman"/>
                <w:b w:val="0"/>
                <w:color w:val="000000"/>
                <w:sz w:val="24"/>
                <w:szCs w:val="24"/>
                <w:lang w:val="es-GT" w:eastAsia="es-GT"/>
              </w:rPr>
            </w:pPr>
            <w:r w:rsidRPr="00C421B2">
              <w:rPr>
                <w:rFonts w:ascii="Times New Roman" w:eastAsia="Times New Roman" w:hAnsi="Times New Roman" w:cs="Times New Roman"/>
                <w:b w:val="0"/>
                <w:color w:val="000000"/>
                <w:sz w:val="24"/>
                <w:szCs w:val="24"/>
                <w:lang w:val="es-GT" w:eastAsia="es-GT"/>
              </w:rPr>
              <w:t>25,301</w:t>
            </w:r>
          </w:p>
        </w:tc>
        <w:tc>
          <w:tcPr>
            <w:tcW w:w="0" w:type="auto"/>
            <w:tcBorders>
              <w:top w:val="nil"/>
              <w:left w:val="nil"/>
              <w:bottom w:val="nil"/>
              <w:right w:val="nil"/>
            </w:tcBorders>
            <w:noWrap/>
            <w:tcMar>
              <w:top w:w="15" w:type="dxa"/>
              <w:left w:w="15" w:type="dxa"/>
              <w:bottom w:w="0" w:type="dxa"/>
              <w:right w:w="15" w:type="dxa"/>
            </w:tcMar>
            <w:vAlign w:val="bottom"/>
            <w:hideMark/>
          </w:tcPr>
          <w:p w14:paraId="2C27C8BA" w14:textId="77777777" w:rsidR="00C421B2" w:rsidRPr="00C421B2" w:rsidRDefault="00C421B2" w:rsidP="00C421B2">
            <w:pPr>
              <w:spacing w:line="240" w:lineRule="auto"/>
              <w:jc w:val="center"/>
              <w:rPr>
                <w:rFonts w:ascii="Times New Roman" w:eastAsia="Times New Roman" w:hAnsi="Times New Roman" w:cs="Times New Roman"/>
                <w:b w:val="0"/>
                <w:color w:val="000000"/>
                <w:sz w:val="24"/>
                <w:szCs w:val="24"/>
                <w:lang w:val="es-GT" w:eastAsia="es-GT"/>
              </w:rPr>
            </w:pPr>
            <w:r w:rsidRPr="00C421B2">
              <w:rPr>
                <w:rFonts w:ascii="Times New Roman" w:eastAsia="Times New Roman" w:hAnsi="Times New Roman" w:cs="Times New Roman"/>
                <w:b w:val="0"/>
                <w:color w:val="000000"/>
                <w:sz w:val="24"/>
                <w:szCs w:val="24"/>
                <w:lang w:val="es-GT" w:eastAsia="es-GT"/>
              </w:rPr>
              <w:t>81</w:t>
            </w:r>
          </w:p>
        </w:tc>
        <w:tc>
          <w:tcPr>
            <w:tcW w:w="0" w:type="auto"/>
            <w:tcBorders>
              <w:top w:val="nil"/>
              <w:left w:val="nil"/>
              <w:bottom w:val="nil"/>
              <w:right w:val="nil"/>
            </w:tcBorders>
            <w:noWrap/>
            <w:tcMar>
              <w:top w:w="15" w:type="dxa"/>
              <w:left w:w="15" w:type="dxa"/>
              <w:bottom w:w="0" w:type="dxa"/>
              <w:right w:w="15" w:type="dxa"/>
            </w:tcMar>
            <w:vAlign w:val="bottom"/>
            <w:hideMark/>
          </w:tcPr>
          <w:p w14:paraId="0D4C55F3" w14:textId="77777777" w:rsidR="00C421B2" w:rsidRPr="00C421B2" w:rsidRDefault="00C421B2" w:rsidP="00C421B2">
            <w:pPr>
              <w:spacing w:line="240" w:lineRule="auto"/>
              <w:jc w:val="center"/>
              <w:rPr>
                <w:rFonts w:ascii="Times New Roman" w:eastAsia="Times New Roman" w:hAnsi="Times New Roman" w:cs="Times New Roman"/>
                <w:b w:val="0"/>
                <w:color w:val="000000"/>
                <w:sz w:val="24"/>
                <w:szCs w:val="24"/>
                <w:lang w:val="es-GT" w:eastAsia="es-GT"/>
              </w:rPr>
            </w:pPr>
            <w:r w:rsidRPr="00C421B2">
              <w:rPr>
                <w:rFonts w:ascii="Times New Roman" w:eastAsia="Times New Roman" w:hAnsi="Times New Roman" w:cs="Times New Roman"/>
                <w:b w:val="0"/>
                <w:color w:val="000000"/>
                <w:sz w:val="24"/>
                <w:szCs w:val="24"/>
                <w:lang w:val="es-GT" w:eastAsia="es-GT"/>
              </w:rPr>
              <w:t>31,073</w:t>
            </w:r>
          </w:p>
        </w:tc>
      </w:tr>
      <w:tr w:rsidR="00C421B2" w:rsidRPr="00C421B2" w14:paraId="75988615" w14:textId="77777777" w:rsidTr="001663B6">
        <w:trPr>
          <w:trHeight w:val="300"/>
          <w:jc w:val="center"/>
        </w:trPr>
        <w:tc>
          <w:tcPr>
            <w:tcW w:w="2051" w:type="dxa"/>
            <w:tcBorders>
              <w:top w:val="nil"/>
              <w:left w:val="nil"/>
              <w:bottom w:val="nil"/>
              <w:right w:val="nil"/>
            </w:tcBorders>
            <w:noWrap/>
            <w:tcMar>
              <w:top w:w="15" w:type="dxa"/>
              <w:left w:w="15" w:type="dxa"/>
              <w:bottom w:w="0" w:type="dxa"/>
              <w:right w:w="15" w:type="dxa"/>
            </w:tcMar>
            <w:vAlign w:val="bottom"/>
            <w:hideMark/>
          </w:tcPr>
          <w:p w14:paraId="7CF9440A" w14:textId="77777777" w:rsidR="00C421B2" w:rsidRPr="00C421B2" w:rsidRDefault="00C421B2" w:rsidP="00C421B2">
            <w:pPr>
              <w:spacing w:line="240" w:lineRule="auto"/>
              <w:jc w:val="center"/>
              <w:rPr>
                <w:rFonts w:ascii="Times New Roman" w:eastAsia="Times New Roman" w:hAnsi="Times New Roman" w:cs="Times New Roman"/>
                <w:b w:val="0"/>
                <w:color w:val="000000"/>
                <w:sz w:val="24"/>
                <w:szCs w:val="24"/>
                <w:lang w:val="es-GT" w:eastAsia="es-GT"/>
              </w:rPr>
            </w:pPr>
            <w:r w:rsidRPr="00C421B2">
              <w:rPr>
                <w:rFonts w:ascii="Times New Roman" w:eastAsia="Times New Roman" w:hAnsi="Times New Roman" w:cs="Times New Roman"/>
                <w:b w:val="0"/>
                <w:color w:val="000000"/>
                <w:sz w:val="24"/>
                <w:szCs w:val="24"/>
                <w:lang w:val="es-GT" w:eastAsia="es-GT"/>
              </w:rPr>
              <w:t>2017</w:t>
            </w:r>
          </w:p>
        </w:tc>
        <w:tc>
          <w:tcPr>
            <w:tcW w:w="0" w:type="auto"/>
            <w:tcBorders>
              <w:top w:val="nil"/>
              <w:left w:val="nil"/>
              <w:bottom w:val="nil"/>
              <w:right w:val="nil"/>
            </w:tcBorders>
            <w:noWrap/>
            <w:tcMar>
              <w:top w:w="15" w:type="dxa"/>
              <w:left w:w="15" w:type="dxa"/>
              <w:bottom w:w="0" w:type="dxa"/>
              <w:right w:w="15" w:type="dxa"/>
            </w:tcMar>
            <w:vAlign w:val="bottom"/>
            <w:hideMark/>
          </w:tcPr>
          <w:p w14:paraId="01B43BA2" w14:textId="77777777" w:rsidR="00C421B2" w:rsidRPr="00C421B2" w:rsidRDefault="00C421B2" w:rsidP="00C421B2">
            <w:pPr>
              <w:spacing w:line="240" w:lineRule="auto"/>
              <w:jc w:val="center"/>
              <w:rPr>
                <w:rFonts w:ascii="Times New Roman" w:eastAsia="Times New Roman" w:hAnsi="Times New Roman" w:cs="Times New Roman"/>
                <w:b w:val="0"/>
                <w:color w:val="000000"/>
                <w:sz w:val="24"/>
                <w:szCs w:val="24"/>
                <w:lang w:val="es-GT" w:eastAsia="es-GT"/>
              </w:rPr>
            </w:pPr>
            <w:r w:rsidRPr="00C421B2">
              <w:rPr>
                <w:rFonts w:ascii="Times New Roman" w:eastAsia="Times New Roman" w:hAnsi="Times New Roman" w:cs="Times New Roman"/>
                <w:b w:val="0"/>
                <w:color w:val="000000"/>
                <w:sz w:val="24"/>
                <w:szCs w:val="24"/>
                <w:lang w:val="es-GT" w:eastAsia="es-GT"/>
              </w:rPr>
              <w:t>6,504</w:t>
            </w:r>
          </w:p>
        </w:tc>
        <w:tc>
          <w:tcPr>
            <w:tcW w:w="0" w:type="auto"/>
            <w:tcBorders>
              <w:top w:val="nil"/>
              <w:left w:val="nil"/>
              <w:bottom w:val="nil"/>
              <w:right w:val="nil"/>
            </w:tcBorders>
            <w:noWrap/>
            <w:tcMar>
              <w:top w:w="15" w:type="dxa"/>
              <w:left w:w="15" w:type="dxa"/>
              <w:bottom w:w="0" w:type="dxa"/>
              <w:right w:w="15" w:type="dxa"/>
            </w:tcMar>
            <w:vAlign w:val="bottom"/>
            <w:hideMark/>
          </w:tcPr>
          <w:p w14:paraId="7A605D09" w14:textId="77777777" w:rsidR="00C421B2" w:rsidRPr="00C421B2" w:rsidRDefault="00C421B2" w:rsidP="00C421B2">
            <w:pPr>
              <w:spacing w:line="240" w:lineRule="auto"/>
              <w:jc w:val="center"/>
              <w:rPr>
                <w:rFonts w:ascii="Times New Roman" w:eastAsia="Times New Roman" w:hAnsi="Times New Roman" w:cs="Times New Roman"/>
                <w:b w:val="0"/>
                <w:color w:val="000000"/>
                <w:sz w:val="24"/>
                <w:szCs w:val="24"/>
                <w:lang w:val="es-GT" w:eastAsia="es-GT"/>
              </w:rPr>
            </w:pPr>
            <w:r w:rsidRPr="00C421B2">
              <w:rPr>
                <w:rFonts w:ascii="Times New Roman" w:eastAsia="Times New Roman" w:hAnsi="Times New Roman" w:cs="Times New Roman"/>
                <w:b w:val="0"/>
                <w:color w:val="000000"/>
                <w:sz w:val="24"/>
                <w:szCs w:val="24"/>
                <w:lang w:val="es-GT" w:eastAsia="es-GT"/>
              </w:rPr>
              <w:t>20</w:t>
            </w:r>
          </w:p>
        </w:tc>
        <w:tc>
          <w:tcPr>
            <w:tcW w:w="0" w:type="auto"/>
            <w:tcBorders>
              <w:top w:val="nil"/>
              <w:left w:val="nil"/>
              <w:bottom w:val="nil"/>
              <w:right w:val="nil"/>
            </w:tcBorders>
            <w:noWrap/>
            <w:tcMar>
              <w:top w:w="15" w:type="dxa"/>
              <w:left w:w="15" w:type="dxa"/>
              <w:bottom w:w="0" w:type="dxa"/>
              <w:right w:w="15" w:type="dxa"/>
            </w:tcMar>
            <w:vAlign w:val="bottom"/>
            <w:hideMark/>
          </w:tcPr>
          <w:p w14:paraId="5DDE2266" w14:textId="77777777" w:rsidR="00C421B2" w:rsidRPr="00C421B2" w:rsidRDefault="00C421B2" w:rsidP="00C421B2">
            <w:pPr>
              <w:spacing w:line="240" w:lineRule="auto"/>
              <w:jc w:val="center"/>
              <w:rPr>
                <w:rFonts w:ascii="Times New Roman" w:eastAsia="Times New Roman" w:hAnsi="Times New Roman" w:cs="Times New Roman"/>
                <w:b w:val="0"/>
                <w:color w:val="000000"/>
                <w:sz w:val="24"/>
                <w:szCs w:val="24"/>
                <w:lang w:val="es-GT" w:eastAsia="es-GT"/>
              </w:rPr>
            </w:pPr>
            <w:r w:rsidRPr="00C421B2">
              <w:rPr>
                <w:rFonts w:ascii="Times New Roman" w:eastAsia="Times New Roman" w:hAnsi="Times New Roman" w:cs="Times New Roman"/>
                <w:b w:val="0"/>
                <w:color w:val="000000"/>
                <w:sz w:val="24"/>
                <w:szCs w:val="24"/>
                <w:lang w:val="es-GT" w:eastAsia="es-GT"/>
              </w:rPr>
              <w:t>26,717</w:t>
            </w:r>
          </w:p>
        </w:tc>
        <w:tc>
          <w:tcPr>
            <w:tcW w:w="0" w:type="auto"/>
            <w:tcBorders>
              <w:top w:val="nil"/>
              <w:left w:val="nil"/>
              <w:bottom w:val="nil"/>
              <w:right w:val="nil"/>
            </w:tcBorders>
            <w:noWrap/>
            <w:tcMar>
              <w:top w:w="15" w:type="dxa"/>
              <w:left w:w="15" w:type="dxa"/>
              <w:bottom w:w="0" w:type="dxa"/>
              <w:right w:w="15" w:type="dxa"/>
            </w:tcMar>
            <w:vAlign w:val="bottom"/>
            <w:hideMark/>
          </w:tcPr>
          <w:p w14:paraId="2DDA84D6" w14:textId="77777777" w:rsidR="00C421B2" w:rsidRPr="00C421B2" w:rsidRDefault="00C421B2" w:rsidP="00C421B2">
            <w:pPr>
              <w:spacing w:line="240" w:lineRule="auto"/>
              <w:jc w:val="center"/>
              <w:rPr>
                <w:rFonts w:ascii="Times New Roman" w:eastAsia="Times New Roman" w:hAnsi="Times New Roman" w:cs="Times New Roman"/>
                <w:b w:val="0"/>
                <w:color w:val="000000"/>
                <w:sz w:val="24"/>
                <w:szCs w:val="24"/>
                <w:lang w:val="es-GT" w:eastAsia="es-GT"/>
              </w:rPr>
            </w:pPr>
            <w:r w:rsidRPr="00C421B2">
              <w:rPr>
                <w:rFonts w:ascii="Times New Roman" w:eastAsia="Times New Roman" w:hAnsi="Times New Roman" w:cs="Times New Roman"/>
                <w:b w:val="0"/>
                <w:color w:val="000000"/>
                <w:sz w:val="24"/>
                <w:szCs w:val="24"/>
                <w:lang w:val="es-GT" w:eastAsia="es-GT"/>
              </w:rPr>
              <w:t>80</w:t>
            </w:r>
          </w:p>
        </w:tc>
        <w:tc>
          <w:tcPr>
            <w:tcW w:w="0" w:type="auto"/>
            <w:tcBorders>
              <w:top w:val="nil"/>
              <w:left w:val="nil"/>
              <w:bottom w:val="nil"/>
              <w:right w:val="nil"/>
            </w:tcBorders>
            <w:noWrap/>
            <w:tcMar>
              <w:top w:w="15" w:type="dxa"/>
              <w:left w:w="15" w:type="dxa"/>
              <w:bottom w:w="0" w:type="dxa"/>
              <w:right w:w="15" w:type="dxa"/>
            </w:tcMar>
            <w:vAlign w:val="bottom"/>
            <w:hideMark/>
          </w:tcPr>
          <w:p w14:paraId="3326E128" w14:textId="77777777" w:rsidR="00C421B2" w:rsidRPr="00C421B2" w:rsidRDefault="00C421B2" w:rsidP="00C421B2">
            <w:pPr>
              <w:spacing w:line="240" w:lineRule="auto"/>
              <w:jc w:val="center"/>
              <w:rPr>
                <w:rFonts w:ascii="Times New Roman" w:eastAsia="Times New Roman" w:hAnsi="Times New Roman" w:cs="Times New Roman"/>
                <w:b w:val="0"/>
                <w:color w:val="000000"/>
                <w:sz w:val="24"/>
                <w:szCs w:val="24"/>
                <w:lang w:val="es-GT" w:eastAsia="es-GT"/>
              </w:rPr>
            </w:pPr>
            <w:r w:rsidRPr="00C421B2">
              <w:rPr>
                <w:rFonts w:ascii="Times New Roman" w:eastAsia="Times New Roman" w:hAnsi="Times New Roman" w:cs="Times New Roman"/>
                <w:b w:val="0"/>
                <w:color w:val="000000"/>
                <w:sz w:val="24"/>
                <w:szCs w:val="24"/>
                <w:lang w:val="es-GT" w:eastAsia="es-GT"/>
              </w:rPr>
              <w:t>33,221</w:t>
            </w:r>
          </w:p>
        </w:tc>
      </w:tr>
      <w:tr w:rsidR="00C421B2" w:rsidRPr="00C421B2" w14:paraId="42FC5011" w14:textId="77777777" w:rsidTr="001663B6">
        <w:trPr>
          <w:trHeight w:val="300"/>
          <w:jc w:val="center"/>
        </w:trPr>
        <w:tc>
          <w:tcPr>
            <w:tcW w:w="2051" w:type="dxa"/>
            <w:tcBorders>
              <w:top w:val="nil"/>
              <w:left w:val="nil"/>
              <w:bottom w:val="nil"/>
              <w:right w:val="nil"/>
            </w:tcBorders>
            <w:noWrap/>
            <w:tcMar>
              <w:top w:w="15" w:type="dxa"/>
              <w:left w:w="15" w:type="dxa"/>
              <w:bottom w:w="0" w:type="dxa"/>
              <w:right w:w="15" w:type="dxa"/>
            </w:tcMar>
            <w:vAlign w:val="bottom"/>
            <w:hideMark/>
          </w:tcPr>
          <w:p w14:paraId="775CC990" w14:textId="77777777" w:rsidR="00C421B2" w:rsidRPr="00C421B2" w:rsidRDefault="00C421B2" w:rsidP="00C421B2">
            <w:pPr>
              <w:spacing w:line="240" w:lineRule="auto"/>
              <w:jc w:val="center"/>
              <w:rPr>
                <w:rFonts w:ascii="Times New Roman" w:eastAsia="Times New Roman" w:hAnsi="Times New Roman" w:cs="Times New Roman"/>
                <w:b w:val="0"/>
                <w:color w:val="000000"/>
                <w:sz w:val="24"/>
                <w:szCs w:val="24"/>
                <w:lang w:val="es-GT" w:eastAsia="es-GT"/>
              </w:rPr>
            </w:pPr>
            <w:r w:rsidRPr="00C421B2">
              <w:rPr>
                <w:rFonts w:ascii="Times New Roman" w:eastAsia="Times New Roman" w:hAnsi="Times New Roman" w:cs="Times New Roman"/>
                <w:b w:val="0"/>
                <w:color w:val="000000"/>
                <w:sz w:val="24"/>
                <w:szCs w:val="24"/>
                <w:lang w:val="es-GT" w:eastAsia="es-GT"/>
              </w:rPr>
              <w:t>2018</w:t>
            </w:r>
          </w:p>
        </w:tc>
        <w:tc>
          <w:tcPr>
            <w:tcW w:w="0" w:type="auto"/>
            <w:tcBorders>
              <w:top w:val="nil"/>
              <w:left w:val="nil"/>
              <w:bottom w:val="nil"/>
              <w:right w:val="nil"/>
            </w:tcBorders>
            <w:noWrap/>
            <w:tcMar>
              <w:top w:w="15" w:type="dxa"/>
              <w:left w:w="15" w:type="dxa"/>
              <w:bottom w:w="0" w:type="dxa"/>
              <w:right w:w="15" w:type="dxa"/>
            </w:tcMar>
            <w:vAlign w:val="bottom"/>
            <w:hideMark/>
          </w:tcPr>
          <w:p w14:paraId="3DAD95EB" w14:textId="77777777" w:rsidR="00C421B2" w:rsidRPr="00C421B2" w:rsidRDefault="00C421B2" w:rsidP="00C421B2">
            <w:pPr>
              <w:spacing w:line="240" w:lineRule="auto"/>
              <w:jc w:val="center"/>
              <w:rPr>
                <w:rFonts w:ascii="Times New Roman" w:eastAsia="Times New Roman" w:hAnsi="Times New Roman" w:cs="Times New Roman"/>
                <w:b w:val="0"/>
                <w:color w:val="000000"/>
                <w:sz w:val="24"/>
                <w:szCs w:val="24"/>
                <w:lang w:val="es-GT" w:eastAsia="es-GT"/>
              </w:rPr>
            </w:pPr>
            <w:r w:rsidRPr="00C421B2">
              <w:rPr>
                <w:rFonts w:ascii="Times New Roman" w:eastAsia="Times New Roman" w:hAnsi="Times New Roman" w:cs="Times New Roman"/>
                <w:b w:val="0"/>
                <w:color w:val="000000"/>
                <w:sz w:val="24"/>
                <w:szCs w:val="24"/>
                <w:lang w:val="es-GT" w:eastAsia="es-GT"/>
              </w:rPr>
              <w:t>14,880</w:t>
            </w:r>
          </w:p>
        </w:tc>
        <w:tc>
          <w:tcPr>
            <w:tcW w:w="0" w:type="auto"/>
            <w:tcBorders>
              <w:top w:val="nil"/>
              <w:left w:val="nil"/>
              <w:bottom w:val="nil"/>
              <w:right w:val="nil"/>
            </w:tcBorders>
            <w:noWrap/>
            <w:tcMar>
              <w:top w:w="15" w:type="dxa"/>
              <w:left w:w="15" w:type="dxa"/>
              <w:bottom w:w="0" w:type="dxa"/>
              <w:right w:w="15" w:type="dxa"/>
            </w:tcMar>
            <w:vAlign w:val="bottom"/>
            <w:hideMark/>
          </w:tcPr>
          <w:p w14:paraId="475D34E8" w14:textId="77777777" w:rsidR="00C421B2" w:rsidRPr="00C421B2" w:rsidRDefault="00C421B2" w:rsidP="00C421B2">
            <w:pPr>
              <w:spacing w:line="240" w:lineRule="auto"/>
              <w:jc w:val="center"/>
              <w:rPr>
                <w:rFonts w:ascii="Times New Roman" w:eastAsia="Times New Roman" w:hAnsi="Times New Roman" w:cs="Times New Roman"/>
                <w:b w:val="0"/>
                <w:color w:val="000000"/>
                <w:sz w:val="24"/>
                <w:szCs w:val="24"/>
                <w:lang w:val="es-GT" w:eastAsia="es-GT"/>
              </w:rPr>
            </w:pPr>
            <w:r w:rsidRPr="00C421B2">
              <w:rPr>
                <w:rFonts w:ascii="Times New Roman" w:eastAsia="Times New Roman" w:hAnsi="Times New Roman" w:cs="Times New Roman"/>
                <w:b w:val="0"/>
                <w:color w:val="000000"/>
                <w:sz w:val="24"/>
                <w:szCs w:val="24"/>
                <w:lang w:val="es-GT" w:eastAsia="es-GT"/>
              </w:rPr>
              <w:t>30</w:t>
            </w:r>
          </w:p>
        </w:tc>
        <w:tc>
          <w:tcPr>
            <w:tcW w:w="0" w:type="auto"/>
            <w:tcBorders>
              <w:top w:val="nil"/>
              <w:left w:val="nil"/>
              <w:bottom w:val="nil"/>
              <w:right w:val="nil"/>
            </w:tcBorders>
            <w:noWrap/>
            <w:tcMar>
              <w:top w:w="15" w:type="dxa"/>
              <w:left w:w="15" w:type="dxa"/>
              <w:bottom w:w="0" w:type="dxa"/>
              <w:right w:w="15" w:type="dxa"/>
            </w:tcMar>
            <w:vAlign w:val="bottom"/>
            <w:hideMark/>
          </w:tcPr>
          <w:p w14:paraId="5DC38EA2" w14:textId="77777777" w:rsidR="00C421B2" w:rsidRPr="00C421B2" w:rsidRDefault="00C421B2" w:rsidP="00C421B2">
            <w:pPr>
              <w:spacing w:line="240" w:lineRule="auto"/>
              <w:jc w:val="center"/>
              <w:rPr>
                <w:rFonts w:ascii="Times New Roman" w:eastAsia="Times New Roman" w:hAnsi="Times New Roman" w:cs="Times New Roman"/>
                <w:b w:val="0"/>
                <w:color w:val="000000"/>
                <w:sz w:val="24"/>
                <w:szCs w:val="24"/>
                <w:lang w:val="es-GT" w:eastAsia="es-GT"/>
              </w:rPr>
            </w:pPr>
            <w:r w:rsidRPr="00C421B2">
              <w:rPr>
                <w:rFonts w:ascii="Times New Roman" w:eastAsia="Times New Roman" w:hAnsi="Times New Roman" w:cs="Times New Roman"/>
                <w:b w:val="0"/>
                <w:color w:val="000000"/>
                <w:sz w:val="24"/>
                <w:szCs w:val="24"/>
                <w:lang w:val="es-GT" w:eastAsia="es-GT"/>
              </w:rPr>
              <w:t>34,972</w:t>
            </w:r>
          </w:p>
        </w:tc>
        <w:tc>
          <w:tcPr>
            <w:tcW w:w="0" w:type="auto"/>
            <w:tcBorders>
              <w:top w:val="nil"/>
              <w:left w:val="nil"/>
              <w:bottom w:val="nil"/>
              <w:right w:val="nil"/>
            </w:tcBorders>
            <w:noWrap/>
            <w:tcMar>
              <w:top w:w="15" w:type="dxa"/>
              <w:left w:w="15" w:type="dxa"/>
              <w:bottom w:w="0" w:type="dxa"/>
              <w:right w:w="15" w:type="dxa"/>
            </w:tcMar>
            <w:vAlign w:val="bottom"/>
            <w:hideMark/>
          </w:tcPr>
          <w:p w14:paraId="3243BB56" w14:textId="77777777" w:rsidR="00C421B2" w:rsidRPr="00C421B2" w:rsidRDefault="00C421B2" w:rsidP="00C421B2">
            <w:pPr>
              <w:spacing w:line="240" w:lineRule="auto"/>
              <w:jc w:val="center"/>
              <w:rPr>
                <w:rFonts w:ascii="Times New Roman" w:eastAsia="Times New Roman" w:hAnsi="Times New Roman" w:cs="Times New Roman"/>
                <w:b w:val="0"/>
                <w:color w:val="000000"/>
                <w:sz w:val="24"/>
                <w:szCs w:val="24"/>
                <w:lang w:val="es-GT" w:eastAsia="es-GT"/>
              </w:rPr>
            </w:pPr>
            <w:r w:rsidRPr="00C421B2">
              <w:rPr>
                <w:rFonts w:ascii="Times New Roman" w:eastAsia="Times New Roman" w:hAnsi="Times New Roman" w:cs="Times New Roman"/>
                <w:b w:val="0"/>
                <w:color w:val="000000"/>
                <w:sz w:val="24"/>
                <w:szCs w:val="24"/>
                <w:lang w:val="es-GT" w:eastAsia="es-GT"/>
              </w:rPr>
              <w:t>70</w:t>
            </w:r>
          </w:p>
        </w:tc>
        <w:tc>
          <w:tcPr>
            <w:tcW w:w="0" w:type="auto"/>
            <w:tcBorders>
              <w:top w:val="nil"/>
              <w:left w:val="nil"/>
              <w:bottom w:val="nil"/>
              <w:right w:val="nil"/>
            </w:tcBorders>
            <w:noWrap/>
            <w:tcMar>
              <w:top w:w="15" w:type="dxa"/>
              <w:left w:w="15" w:type="dxa"/>
              <w:bottom w:w="0" w:type="dxa"/>
              <w:right w:w="15" w:type="dxa"/>
            </w:tcMar>
            <w:vAlign w:val="bottom"/>
            <w:hideMark/>
          </w:tcPr>
          <w:p w14:paraId="6B76ADF4" w14:textId="77777777" w:rsidR="00C421B2" w:rsidRPr="00C421B2" w:rsidRDefault="00C421B2" w:rsidP="00C421B2">
            <w:pPr>
              <w:spacing w:line="240" w:lineRule="auto"/>
              <w:jc w:val="center"/>
              <w:rPr>
                <w:rFonts w:ascii="Times New Roman" w:eastAsia="Times New Roman" w:hAnsi="Times New Roman" w:cs="Times New Roman"/>
                <w:b w:val="0"/>
                <w:color w:val="000000"/>
                <w:sz w:val="24"/>
                <w:szCs w:val="24"/>
                <w:lang w:val="es-GT" w:eastAsia="es-GT"/>
              </w:rPr>
            </w:pPr>
            <w:r w:rsidRPr="00C421B2">
              <w:rPr>
                <w:rFonts w:ascii="Times New Roman" w:eastAsia="Times New Roman" w:hAnsi="Times New Roman" w:cs="Times New Roman"/>
                <w:b w:val="0"/>
                <w:color w:val="000000"/>
                <w:sz w:val="24"/>
                <w:szCs w:val="24"/>
                <w:lang w:val="es-GT" w:eastAsia="es-GT"/>
              </w:rPr>
              <w:t>49,852</w:t>
            </w:r>
          </w:p>
        </w:tc>
      </w:tr>
      <w:tr w:rsidR="00C421B2" w:rsidRPr="00C421B2" w14:paraId="5F52E6BB" w14:textId="77777777" w:rsidTr="001663B6">
        <w:trPr>
          <w:trHeight w:val="300"/>
          <w:jc w:val="center"/>
        </w:trPr>
        <w:tc>
          <w:tcPr>
            <w:tcW w:w="2051" w:type="dxa"/>
            <w:tcBorders>
              <w:top w:val="nil"/>
              <w:left w:val="nil"/>
              <w:bottom w:val="single" w:sz="4" w:space="0" w:color="auto"/>
              <w:right w:val="nil"/>
            </w:tcBorders>
            <w:noWrap/>
            <w:tcMar>
              <w:top w:w="15" w:type="dxa"/>
              <w:left w:w="15" w:type="dxa"/>
              <w:bottom w:w="0" w:type="dxa"/>
              <w:right w:w="15" w:type="dxa"/>
            </w:tcMar>
            <w:vAlign w:val="bottom"/>
            <w:hideMark/>
          </w:tcPr>
          <w:p w14:paraId="649881B4" w14:textId="77777777" w:rsidR="00C421B2" w:rsidRPr="00C421B2" w:rsidRDefault="00C421B2" w:rsidP="00C421B2">
            <w:pPr>
              <w:spacing w:line="240" w:lineRule="auto"/>
              <w:jc w:val="center"/>
              <w:rPr>
                <w:rFonts w:ascii="Times New Roman" w:eastAsia="Times New Roman" w:hAnsi="Times New Roman" w:cs="Times New Roman"/>
                <w:b w:val="0"/>
                <w:color w:val="000000"/>
                <w:sz w:val="24"/>
                <w:szCs w:val="24"/>
                <w:lang w:val="es-GT" w:eastAsia="es-GT"/>
              </w:rPr>
            </w:pPr>
            <w:r w:rsidRPr="00C421B2">
              <w:rPr>
                <w:rFonts w:ascii="Times New Roman" w:eastAsia="Times New Roman" w:hAnsi="Times New Roman" w:cs="Times New Roman"/>
                <w:b w:val="0"/>
                <w:color w:val="000000"/>
                <w:sz w:val="24"/>
                <w:szCs w:val="24"/>
                <w:lang w:val="es-GT" w:eastAsia="es-GT"/>
              </w:rPr>
              <w:t>2019</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49B4B4F3" w14:textId="77777777" w:rsidR="00C421B2" w:rsidRPr="00C421B2" w:rsidRDefault="00C421B2" w:rsidP="00C421B2">
            <w:pPr>
              <w:spacing w:line="240" w:lineRule="auto"/>
              <w:jc w:val="center"/>
              <w:rPr>
                <w:rFonts w:ascii="Times New Roman" w:eastAsia="Times New Roman" w:hAnsi="Times New Roman" w:cs="Times New Roman"/>
                <w:b w:val="0"/>
                <w:color w:val="000000"/>
                <w:sz w:val="24"/>
                <w:szCs w:val="24"/>
                <w:lang w:val="es-GT" w:eastAsia="es-GT"/>
              </w:rPr>
            </w:pPr>
            <w:r w:rsidRPr="00C421B2">
              <w:rPr>
                <w:rFonts w:ascii="Times New Roman" w:eastAsia="Times New Roman" w:hAnsi="Times New Roman" w:cs="Times New Roman"/>
                <w:b w:val="0"/>
                <w:color w:val="000000"/>
                <w:sz w:val="24"/>
                <w:szCs w:val="24"/>
                <w:lang w:val="es-GT" w:eastAsia="es-GT"/>
              </w:rPr>
              <w:t>20,287</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348EB0F5" w14:textId="77777777" w:rsidR="00C421B2" w:rsidRPr="00C421B2" w:rsidRDefault="00C421B2" w:rsidP="00C421B2">
            <w:pPr>
              <w:spacing w:line="240" w:lineRule="auto"/>
              <w:jc w:val="center"/>
              <w:rPr>
                <w:rFonts w:ascii="Times New Roman" w:eastAsia="Times New Roman" w:hAnsi="Times New Roman" w:cs="Times New Roman"/>
                <w:b w:val="0"/>
                <w:color w:val="000000"/>
                <w:sz w:val="24"/>
                <w:szCs w:val="24"/>
                <w:lang w:val="es-GT" w:eastAsia="es-GT"/>
              </w:rPr>
            </w:pPr>
            <w:r w:rsidRPr="00C421B2">
              <w:rPr>
                <w:rFonts w:ascii="Times New Roman" w:eastAsia="Times New Roman" w:hAnsi="Times New Roman" w:cs="Times New Roman"/>
                <w:b w:val="0"/>
                <w:color w:val="000000"/>
                <w:sz w:val="24"/>
                <w:szCs w:val="24"/>
                <w:lang w:val="es-GT" w:eastAsia="es-GT"/>
              </w:rPr>
              <w:t>42</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6127894F" w14:textId="77777777" w:rsidR="00C421B2" w:rsidRPr="00C421B2" w:rsidRDefault="00C421B2" w:rsidP="00C421B2">
            <w:pPr>
              <w:spacing w:line="240" w:lineRule="auto"/>
              <w:jc w:val="center"/>
              <w:rPr>
                <w:rFonts w:ascii="Times New Roman" w:eastAsia="Times New Roman" w:hAnsi="Times New Roman" w:cs="Times New Roman"/>
                <w:b w:val="0"/>
                <w:color w:val="000000"/>
                <w:sz w:val="24"/>
                <w:szCs w:val="24"/>
                <w:lang w:val="es-GT" w:eastAsia="es-GT"/>
              </w:rPr>
            </w:pPr>
            <w:r w:rsidRPr="00C421B2">
              <w:rPr>
                <w:rFonts w:ascii="Times New Roman" w:eastAsia="Times New Roman" w:hAnsi="Times New Roman" w:cs="Times New Roman"/>
                <w:b w:val="0"/>
                <w:color w:val="000000"/>
                <w:sz w:val="24"/>
                <w:szCs w:val="24"/>
                <w:lang w:val="es-GT" w:eastAsia="es-GT"/>
              </w:rPr>
              <w:t>27,698</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44CB8187" w14:textId="77777777" w:rsidR="00C421B2" w:rsidRPr="00C421B2" w:rsidRDefault="00C421B2" w:rsidP="00C421B2">
            <w:pPr>
              <w:spacing w:line="240" w:lineRule="auto"/>
              <w:jc w:val="center"/>
              <w:rPr>
                <w:rFonts w:ascii="Times New Roman" w:eastAsia="Times New Roman" w:hAnsi="Times New Roman" w:cs="Times New Roman"/>
                <w:b w:val="0"/>
                <w:color w:val="000000"/>
                <w:sz w:val="24"/>
                <w:szCs w:val="24"/>
                <w:lang w:val="es-GT" w:eastAsia="es-GT"/>
              </w:rPr>
            </w:pPr>
            <w:r w:rsidRPr="00C421B2">
              <w:rPr>
                <w:rFonts w:ascii="Times New Roman" w:eastAsia="Times New Roman" w:hAnsi="Times New Roman" w:cs="Times New Roman"/>
                <w:b w:val="0"/>
                <w:color w:val="000000"/>
                <w:sz w:val="24"/>
                <w:szCs w:val="24"/>
                <w:lang w:val="es-GT" w:eastAsia="es-GT"/>
              </w:rPr>
              <w:t>58</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4E34EC1D" w14:textId="77777777" w:rsidR="00C421B2" w:rsidRPr="00C421B2" w:rsidRDefault="00C421B2" w:rsidP="00C421B2">
            <w:pPr>
              <w:spacing w:line="240" w:lineRule="auto"/>
              <w:jc w:val="center"/>
              <w:rPr>
                <w:rFonts w:ascii="Times New Roman" w:eastAsia="Times New Roman" w:hAnsi="Times New Roman" w:cs="Times New Roman"/>
                <w:b w:val="0"/>
                <w:color w:val="000000"/>
                <w:sz w:val="24"/>
                <w:szCs w:val="24"/>
                <w:lang w:val="es-GT" w:eastAsia="es-GT"/>
              </w:rPr>
            </w:pPr>
            <w:r w:rsidRPr="00C421B2">
              <w:rPr>
                <w:rFonts w:ascii="Times New Roman" w:eastAsia="Times New Roman" w:hAnsi="Times New Roman" w:cs="Times New Roman"/>
                <w:b w:val="0"/>
                <w:color w:val="000000"/>
                <w:sz w:val="24"/>
                <w:szCs w:val="24"/>
                <w:lang w:val="es-GT" w:eastAsia="es-GT"/>
              </w:rPr>
              <w:t>47,985</w:t>
            </w:r>
          </w:p>
        </w:tc>
      </w:tr>
    </w:tbl>
    <w:p w14:paraId="31806567" w14:textId="77777777" w:rsidR="001F2474" w:rsidRDefault="001F2474">
      <w:pPr>
        <w:spacing w:after="200"/>
        <w:rPr>
          <w:rFonts w:ascii="Times New Roman" w:eastAsia="Times New Roman" w:hAnsi="Times New Roman" w:cs="Times New Roman"/>
          <w:szCs w:val="28"/>
          <w:lang w:val="es-GT"/>
        </w:rPr>
        <w:sectPr w:rsidR="001F2474" w:rsidSect="005D6117">
          <w:pgSz w:w="11906" w:h="16838" w:code="9"/>
          <w:pgMar w:top="720" w:right="1134" w:bottom="720" w:left="1134" w:header="0" w:footer="289" w:gutter="0"/>
          <w:cols w:space="720"/>
          <w:docGrid w:linePitch="382"/>
        </w:sectPr>
      </w:pPr>
    </w:p>
    <w:p w14:paraId="25BEEECB" w14:textId="77777777" w:rsidR="009C1E85" w:rsidRPr="00214D71" w:rsidRDefault="00490B70" w:rsidP="00214D71">
      <w:pPr>
        <w:keepNext/>
        <w:keepLines/>
        <w:spacing w:line="240" w:lineRule="auto"/>
        <w:outlineLvl w:val="0"/>
        <w:rPr>
          <w:rFonts w:ascii="Times New Roman" w:eastAsia="Times New Roman" w:hAnsi="Times New Roman" w:cs="Times New Roman"/>
          <w:bCs/>
          <w:color w:val="auto"/>
          <w:sz w:val="24"/>
          <w:szCs w:val="24"/>
          <w:lang w:val="es-GT"/>
        </w:rPr>
      </w:pPr>
      <w:bookmarkStart w:id="34" w:name="_Toc70608272"/>
      <w:r w:rsidRPr="00214D71">
        <w:rPr>
          <w:rFonts w:ascii="Times New Roman" w:eastAsia="Times New Roman" w:hAnsi="Times New Roman" w:cs="Times New Roman"/>
          <w:bCs/>
          <w:color w:val="auto"/>
          <w:sz w:val="24"/>
          <w:szCs w:val="24"/>
          <w:lang w:val="es-GT"/>
        </w:rPr>
        <w:t>3.4</w:t>
      </w:r>
      <w:r w:rsidR="00714DFF">
        <w:rPr>
          <w:rFonts w:ascii="Times New Roman" w:eastAsia="Times New Roman" w:hAnsi="Times New Roman" w:cs="Times New Roman"/>
          <w:bCs/>
          <w:color w:val="auto"/>
          <w:sz w:val="24"/>
          <w:szCs w:val="24"/>
          <w:lang w:val="es-GT"/>
        </w:rPr>
        <w:tab/>
      </w:r>
      <w:r w:rsidR="009C1E85" w:rsidRPr="00214D71">
        <w:rPr>
          <w:rFonts w:ascii="Times New Roman" w:eastAsia="Times New Roman" w:hAnsi="Times New Roman" w:cs="Times New Roman"/>
          <w:bCs/>
          <w:color w:val="auto"/>
          <w:sz w:val="24"/>
          <w:szCs w:val="24"/>
          <w:lang w:val="es-GT"/>
        </w:rPr>
        <w:t>IDENTIFICACIÓN DE PROBLEMAS, CAUSAS Y EFECTOS</w:t>
      </w:r>
      <w:bookmarkEnd w:id="34"/>
    </w:p>
    <w:p w14:paraId="28DBBB70" w14:textId="77777777" w:rsidR="009C1E85" w:rsidRPr="009C1E85" w:rsidRDefault="009C1E85" w:rsidP="00C93BA4">
      <w:pPr>
        <w:pStyle w:val="Contenido"/>
      </w:pPr>
    </w:p>
    <w:p w14:paraId="10B27B6D" w14:textId="77777777" w:rsidR="009C1E85" w:rsidRPr="009C1E85" w:rsidRDefault="009C1E85" w:rsidP="009C1E85">
      <w:pPr>
        <w:autoSpaceDE w:val="0"/>
        <w:autoSpaceDN w:val="0"/>
        <w:adjustRightInd w:val="0"/>
        <w:spacing w:line="240" w:lineRule="auto"/>
        <w:jc w:val="both"/>
        <w:rPr>
          <w:rFonts w:ascii="Times New Roman" w:eastAsia="Calibri" w:hAnsi="Times New Roman" w:cs="Times New Roman"/>
          <w:b w:val="0"/>
          <w:color w:val="000000"/>
          <w:sz w:val="20"/>
          <w:szCs w:val="20"/>
          <w:lang w:val="es-GT"/>
        </w:rPr>
      </w:pPr>
    </w:p>
    <w:p w14:paraId="2A35BFDE" w14:textId="77777777" w:rsidR="009C1E85" w:rsidRPr="009C1E85" w:rsidRDefault="009C1E85" w:rsidP="009C1E85">
      <w:pPr>
        <w:spacing w:line="240" w:lineRule="auto"/>
        <w:ind w:right="-284"/>
        <w:jc w:val="center"/>
        <w:rPr>
          <w:rFonts w:ascii="Times New Roman" w:eastAsia="Calibri" w:hAnsi="Times New Roman" w:cs="Times New Roman"/>
          <w:noProof/>
          <w:color w:val="auto"/>
          <w:sz w:val="22"/>
          <w:lang w:val="es-GT" w:eastAsia="es-GT"/>
        </w:rPr>
      </w:pPr>
      <w:r w:rsidRPr="009C1E85">
        <w:rPr>
          <w:rFonts w:ascii="Times New Roman" w:eastAsia="Calibri" w:hAnsi="Times New Roman" w:cs="Times New Roman"/>
          <w:noProof/>
          <w:color w:val="auto"/>
          <w:sz w:val="22"/>
          <w:lang w:val="es-GT" w:eastAsia="es-GT"/>
        </w:rPr>
        <w:t>Árbol de problemas</w:t>
      </w:r>
    </w:p>
    <w:p w14:paraId="6B0E751F" w14:textId="77777777" w:rsidR="009C1E85" w:rsidRPr="009C1E85" w:rsidRDefault="009C1E85" w:rsidP="009C1E85">
      <w:pPr>
        <w:spacing w:line="240" w:lineRule="auto"/>
        <w:ind w:right="-284"/>
        <w:jc w:val="center"/>
        <w:rPr>
          <w:rFonts w:ascii="Times New Roman" w:eastAsia="Calibri" w:hAnsi="Times New Roman" w:cs="Times New Roman"/>
          <w:noProof/>
          <w:color w:val="auto"/>
          <w:sz w:val="22"/>
          <w:lang w:val="es-GT" w:eastAsia="es-GT"/>
        </w:rPr>
      </w:pPr>
      <w:r w:rsidRPr="009C1E85">
        <w:rPr>
          <w:rFonts w:ascii="Times New Roman" w:eastAsia="Calibri" w:hAnsi="Times New Roman" w:cs="Times New Roman"/>
          <w:noProof/>
          <w:color w:val="auto"/>
          <w:sz w:val="22"/>
          <w:lang w:val="es-GT" w:eastAsia="es-GT"/>
        </w:rPr>
        <w:t>Autoridad para el Manejo Sustentable de la Cuenca y del Lago de Amatitlán</w:t>
      </w:r>
    </w:p>
    <w:p w14:paraId="13B24123" w14:textId="39C58415" w:rsidR="009C1E85" w:rsidRPr="009C1E85" w:rsidRDefault="00DF65F9" w:rsidP="003B139D">
      <w:pPr>
        <w:spacing w:line="240" w:lineRule="auto"/>
        <w:ind w:right="-284"/>
        <w:jc w:val="center"/>
        <w:rPr>
          <w:rFonts w:ascii="Times New Roman" w:eastAsia="Calibri" w:hAnsi="Times New Roman" w:cs="Times New Roman"/>
          <w:b w:val="0"/>
          <w:noProof/>
          <w:color w:val="auto"/>
          <w:sz w:val="20"/>
          <w:lang w:val="es-GT" w:eastAsia="es-GT"/>
        </w:rPr>
      </w:pPr>
      <w:r>
        <w:rPr>
          <w:rFonts w:ascii="Times New Roman" w:hAnsi="Times New Roman" w:cs="Times New Roman"/>
          <w:bCs/>
          <w:sz w:val="24"/>
          <w:szCs w:val="24"/>
        </w:rPr>
        <w:object w:dxaOrig="24551" w:dyaOrig="14638" w14:anchorId="08573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4.35pt;height:377.6pt" o:ole="">
            <v:imagedata r:id="rId20" o:title=""/>
          </v:shape>
          <o:OLEObject Type="Embed" ProgID="Excel.Sheet.12" ShapeID="_x0000_i1025" DrawAspect="Content" ObjectID="_1681290346" r:id="rId21"/>
        </w:object>
      </w:r>
    </w:p>
    <w:p w14:paraId="38799975" w14:textId="77777777" w:rsidR="009C1E85" w:rsidRPr="009C1E85" w:rsidRDefault="009C1E85" w:rsidP="009C1E85">
      <w:pPr>
        <w:spacing w:line="240" w:lineRule="auto"/>
        <w:ind w:right="-284"/>
        <w:jc w:val="center"/>
        <w:rPr>
          <w:rFonts w:ascii="Times New Roman" w:eastAsia="Calibri" w:hAnsi="Times New Roman" w:cs="Times New Roman"/>
          <w:noProof/>
          <w:color w:val="auto"/>
          <w:sz w:val="22"/>
          <w:lang w:val="es-GT" w:eastAsia="es-GT"/>
        </w:rPr>
      </w:pPr>
      <w:r w:rsidRPr="009C1E85">
        <w:rPr>
          <w:rFonts w:ascii="Times New Roman" w:eastAsia="Calibri" w:hAnsi="Times New Roman" w:cs="Times New Roman"/>
          <w:noProof/>
          <w:color w:val="auto"/>
          <w:sz w:val="22"/>
          <w:lang w:val="es-GT" w:eastAsia="es-GT"/>
        </w:rPr>
        <w:t xml:space="preserve"> Árbol de objetivos</w:t>
      </w:r>
    </w:p>
    <w:p w14:paraId="2C00EAC2" w14:textId="77777777" w:rsidR="009C1E85" w:rsidRDefault="009C1E85" w:rsidP="009C1E85">
      <w:pPr>
        <w:spacing w:line="240" w:lineRule="auto"/>
        <w:ind w:right="-284"/>
        <w:jc w:val="center"/>
        <w:rPr>
          <w:rFonts w:ascii="Times New Roman" w:eastAsia="Calibri" w:hAnsi="Times New Roman" w:cs="Times New Roman"/>
          <w:noProof/>
          <w:color w:val="auto"/>
          <w:sz w:val="22"/>
          <w:lang w:val="es-GT" w:eastAsia="es-GT"/>
        </w:rPr>
      </w:pPr>
      <w:r w:rsidRPr="009C1E85">
        <w:rPr>
          <w:rFonts w:ascii="Times New Roman" w:eastAsia="Calibri" w:hAnsi="Times New Roman" w:cs="Times New Roman"/>
          <w:noProof/>
          <w:color w:val="auto"/>
          <w:sz w:val="22"/>
          <w:lang w:val="es-GT" w:eastAsia="es-GT"/>
        </w:rPr>
        <w:t>Autoridad para el Manejo Sustentable de la Cuenca y el Lago de Amatitlán</w:t>
      </w:r>
    </w:p>
    <w:bookmarkStart w:id="35" w:name="_MON_1653683960"/>
    <w:bookmarkEnd w:id="35"/>
    <w:p w14:paraId="7DA53B55" w14:textId="61C9F970" w:rsidR="009C1E85" w:rsidRDefault="00220A36" w:rsidP="009C1E85">
      <w:pPr>
        <w:spacing w:after="200"/>
        <w:jc w:val="center"/>
        <w:rPr>
          <w:rFonts w:ascii="Times New Roman" w:eastAsia="Times New Roman" w:hAnsi="Times New Roman" w:cs="Times New Roman"/>
          <w:bCs/>
          <w:color w:val="auto"/>
          <w:sz w:val="24"/>
          <w:szCs w:val="26"/>
          <w:lang w:val="es-GT"/>
        </w:rPr>
      </w:pPr>
      <w:r>
        <w:rPr>
          <w:rFonts w:ascii="Times New Roman" w:hAnsi="Times New Roman" w:cs="Times New Roman"/>
          <w:bCs/>
          <w:sz w:val="24"/>
          <w:szCs w:val="24"/>
        </w:rPr>
        <w:object w:dxaOrig="24335" w:dyaOrig="14487" w14:anchorId="15B66D55">
          <v:shape id="_x0000_i1026" type="#_x0000_t75" style="width:638.7pt;height:425.25pt" o:ole="">
            <v:imagedata r:id="rId22" o:title=""/>
          </v:shape>
          <o:OLEObject Type="Embed" ProgID="Excel.Sheet.12" ShapeID="_x0000_i1026" DrawAspect="Content" ObjectID="_1681290347" r:id="rId23"/>
        </w:object>
      </w:r>
    </w:p>
    <w:p w14:paraId="46E22E41" w14:textId="77777777" w:rsidR="00714DFF" w:rsidRDefault="00714DFF" w:rsidP="00714DFF">
      <w:pPr>
        <w:keepNext/>
        <w:keepLines/>
        <w:spacing w:line="240" w:lineRule="auto"/>
        <w:outlineLvl w:val="0"/>
        <w:rPr>
          <w:rFonts w:ascii="Times New Roman" w:eastAsia="Times New Roman" w:hAnsi="Times New Roman" w:cs="Times New Roman"/>
          <w:bCs/>
          <w:color w:val="auto"/>
          <w:sz w:val="24"/>
          <w:szCs w:val="24"/>
          <w:lang w:val="es-GT"/>
        </w:rPr>
      </w:pPr>
      <w:bookmarkStart w:id="36" w:name="_Toc70608273"/>
      <w:r>
        <w:rPr>
          <w:rFonts w:ascii="Times New Roman" w:eastAsia="Times New Roman" w:hAnsi="Times New Roman" w:cs="Times New Roman"/>
          <w:bCs/>
          <w:color w:val="auto"/>
          <w:sz w:val="24"/>
          <w:szCs w:val="24"/>
          <w:lang w:val="es-GT"/>
        </w:rPr>
        <w:t xml:space="preserve">3.5 </w:t>
      </w:r>
      <w:r>
        <w:rPr>
          <w:rFonts w:ascii="Times New Roman" w:eastAsia="Times New Roman" w:hAnsi="Times New Roman" w:cs="Times New Roman"/>
          <w:bCs/>
          <w:color w:val="auto"/>
          <w:sz w:val="24"/>
          <w:szCs w:val="24"/>
          <w:lang w:val="es-GT"/>
        </w:rPr>
        <w:tab/>
        <w:t>INSTRUMENTOS METODOLÓGICOS, MODELO EXPLICATIVO</w:t>
      </w:r>
      <w:bookmarkEnd w:id="36"/>
    </w:p>
    <w:p w14:paraId="1BFC960B" w14:textId="5028FF97" w:rsidR="009C1E85" w:rsidRDefault="00714DFF" w:rsidP="00C93BA4">
      <w:pPr>
        <w:pStyle w:val="Contenido"/>
        <w:rPr>
          <w:noProof/>
          <w:lang w:eastAsia="es-GT"/>
        </w:rPr>
      </w:pPr>
      <w:r>
        <w:t>Problemas, causas directas y causas indirectas.</w:t>
      </w:r>
      <w:r w:rsidR="009C1E85" w:rsidRPr="009C1E85">
        <w:tab/>
      </w:r>
    </w:p>
    <w:p w14:paraId="4FE21FDE" w14:textId="1E83F857" w:rsidR="00106B87" w:rsidRDefault="00106B87" w:rsidP="00C93BA4">
      <w:pPr>
        <w:pStyle w:val="Contenido"/>
        <w:rPr>
          <w:noProof/>
          <w:lang w:eastAsia="es-GT"/>
        </w:rPr>
      </w:pPr>
      <w:r>
        <w:object w:dxaOrig="11251" w:dyaOrig="9570" w14:anchorId="12D30BA5">
          <v:shape id="_x0000_i1027" type="#_x0000_t75" style="width:548.55pt;height:418.55pt" o:ole="">
            <v:imagedata r:id="rId24" o:title=""/>
          </v:shape>
          <o:OLEObject Type="Embed" ProgID="Visio.Drawing.15" ShapeID="_x0000_i1027" DrawAspect="Content" ObjectID="_1681290348" r:id="rId25"/>
        </w:object>
      </w:r>
    </w:p>
    <w:p w14:paraId="4414E449" w14:textId="121B6830" w:rsidR="009C1E85" w:rsidRDefault="00596F8E" w:rsidP="00DB2537">
      <w:pPr>
        <w:keepNext/>
        <w:keepLines/>
        <w:spacing w:before="240" w:line="240" w:lineRule="auto"/>
        <w:outlineLvl w:val="0"/>
        <w:rPr>
          <w:rFonts w:ascii="Times New Roman" w:eastAsia="Times New Roman" w:hAnsi="Times New Roman" w:cs="Times New Roman"/>
          <w:bCs/>
          <w:color w:val="auto"/>
          <w:sz w:val="24"/>
          <w:szCs w:val="24"/>
          <w:lang w:val="es-GT"/>
        </w:rPr>
      </w:pPr>
      <w:bookmarkStart w:id="37" w:name="_Toc70608274"/>
      <w:r w:rsidRPr="00214D71">
        <w:rPr>
          <w:rFonts w:ascii="Times New Roman" w:eastAsia="Times New Roman" w:hAnsi="Times New Roman" w:cs="Times New Roman"/>
          <w:bCs/>
          <w:color w:val="auto"/>
          <w:sz w:val="24"/>
          <w:szCs w:val="24"/>
          <w:lang w:val="es-GT"/>
        </w:rPr>
        <w:t>3.6</w:t>
      </w:r>
      <w:r w:rsidR="009C1E85" w:rsidRPr="00214D71">
        <w:rPr>
          <w:rFonts w:ascii="Times New Roman" w:eastAsia="Times New Roman" w:hAnsi="Times New Roman" w:cs="Times New Roman"/>
          <w:bCs/>
          <w:color w:val="auto"/>
          <w:sz w:val="24"/>
          <w:szCs w:val="24"/>
          <w:lang w:val="es-GT"/>
        </w:rPr>
        <w:t xml:space="preserve"> </w:t>
      </w:r>
      <w:r w:rsidR="009C1E85" w:rsidRPr="00214D71">
        <w:rPr>
          <w:rFonts w:ascii="Times New Roman" w:eastAsia="Times New Roman" w:hAnsi="Times New Roman" w:cs="Times New Roman"/>
          <w:bCs/>
          <w:color w:val="auto"/>
          <w:sz w:val="24"/>
          <w:szCs w:val="24"/>
          <w:lang w:val="es-GT"/>
        </w:rPr>
        <w:tab/>
        <w:t>IDENTIFICACIÓN DE CAMINOS CAUSALES CRÍTICOS</w:t>
      </w:r>
      <w:bookmarkEnd w:id="37"/>
    </w:p>
    <w:p w14:paraId="7695CB2E" w14:textId="60107816" w:rsidR="009C1E85" w:rsidRDefault="009C1E85" w:rsidP="00DB2537">
      <w:pPr>
        <w:spacing w:before="240" w:after="240"/>
        <w:rPr>
          <w:rFonts w:ascii="Times New Roman" w:eastAsia="Calibri" w:hAnsi="Times New Roman" w:cs="Times New Roman"/>
          <w:b w:val="0"/>
          <w:color w:val="auto"/>
          <w:sz w:val="24"/>
          <w:lang w:val="es-GT"/>
        </w:rPr>
      </w:pPr>
      <w:r w:rsidRPr="009C1E85">
        <w:rPr>
          <w:rFonts w:ascii="Times New Roman" w:eastAsia="Calibri" w:hAnsi="Times New Roman" w:cs="Times New Roman"/>
          <w:b w:val="0"/>
          <w:color w:val="auto"/>
          <w:sz w:val="24"/>
          <w:lang w:val="es-GT"/>
        </w:rPr>
        <w:t>Las principales causas que dan origen al problema central y sus posibles efectos o consecuencias, determinan la situación crítica que enfrenta el deterioro de la cuenca y del lago de Amatitlán.</w:t>
      </w:r>
    </w:p>
    <w:p w14:paraId="72DBC8EB" w14:textId="2852BF65" w:rsidR="009A4B8D" w:rsidRDefault="009A4B8D" w:rsidP="009C1E85">
      <w:pPr>
        <w:spacing w:after="240"/>
        <w:rPr>
          <w:rFonts w:ascii="Times New Roman" w:eastAsia="Calibri" w:hAnsi="Times New Roman" w:cs="Times New Roman"/>
          <w:b w:val="0"/>
          <w:color w:val="auto"/>
          <w:sz w:val="24"/>
          <w:lang w:val="es-GT"/>
        </w:rPr>
      </w:pPr>
      <w:r>
        <w:rPr>
          <w:rFonts w:ascii="Times New Roman" w:eastAsia="Calibri" w:hAnsi="Times New Roman" w:cs="Times New Roman"/>
          <w:b w:val="0"/>
          <w:color w:val="auto"/>
          <w:sz w:val="24"/>
          <w:lang w:val="es-GT"/>
        </w:rPr>
        <w:t xml:space="preserve">En </w:t>
      </w:r>
      <w:r w:rsidR="00B2344A">
        <w:rPr>
          <w:rFonts w:ascii="Times New Roman" w:eastAsia="Calibri" w:hAnsi="Times New Roman" w:cs="Times New Roman"/>
          <w:b w:val="0"/>
          <w:color w:val="auto"/>
          <w:sz w:val="24"/>
          <w:lang w:val="es-GT"/>
        </w:rPr>
        <w:t>el esquema siguiente se identifican los caminos cau</w:t>
      </w:r>
      <w:r w:rsidRPr="009A4B8D">
        <w:rPr>
          <w:rFonts w:ascii="Times New Roman" w:eastAsia="Calibri" w:hAnsi="Times New Roman" w:cs="Times New Roman"/>
          <w:b w:val="0"/>
          <w:color w:val="auto"/>
          <w:sz w:val="24"/>
          <w:lang w:val="es-GT"/>
        </w:rPr>
        <w:t>sales críticos, en los cuales influye la decisión para realizar las intervenciones</w:t>
      </w:r>
    </w:p>
    <w:p w14:paraId="098555F1" w14:textId="0016C4EB" w:rsidR="00EC3F41" w:rsidRDefault="00EC3F41" w:rsidP="00EC3F41">
      <w:pPr>
        <w:spacing w:after="240"/>
        <w:jc w:val="center"/>
        <w:rPr>
          <w:rFonts w:ascii="Times New Roman" w:eastAsia="Calibri" w:hAnsi="Times New Roman" w:cs="Times New Roman"/>
          <w:b w:val="0"/>
          <w:color w:val="auto"/>
          <w:sz w:val="24"/>
          <w:lang w:val="es-GT"/>
        </w:rPr>
      </w:pPr>
      <w:r>
        <w:object w:dxaOrig="13140" w:dyaOrig="10471" w14:anchorId="68A57C9B">
          <v:shape id="_x0000_i1028" type="#_x0000_t75" style="width:556.3pt;height:350.7pt" o:ole="">
            <v:imagedata r:id="rId26" o:title=""/>
          </v:shape>
          <o:OLEObject Type="Embed" ProgID="Visio.Drawing.15" ShapeID="_x0000_i1028" DrawAspect="Content" ObjectID="_1681290349" r:id="rId27"/>
        </w:object>
      </w:r>
    </w:p>
    <w:p w14:paraId="22E5E092" w14:textId="556C5948" w:rsidR="00713D52" w:rsidRDefault="00713D52" w:rsidP="00713D52">
      <w:pPr>
        <w:spacing w:after="240"/>
        <w:jc w:val="center"/>
        <w:rPr>
          <w:rFonts w:ascii="Times New Roman" w:eastAsia="Calibri" w:hAnsi="Times New Roman" w:cs="Times New Roman"/>
          <w:b w:val="0"/>
          <w:color w:val="auto"/>
          <w:sz w:val="24"/>
          <w:lang w:val="es-GT"/>
        </w:rPr>
      </w:pPr>
      <w:r>
        <w:object w:dxaOrig="13140" w:dyaOrig="9316" w14:anchorId="0901DEBA">
          <v:shape id="_x0000_i1029" type="#_x0000_t75" style="width:613.8pt;height:424.25pt" o:ole="">
            <v:imagedata r:id="rId28" o:title=""/>
          </v:shape>
          <o:OLEObject Type="Embed" ProgID="Visio.Drawing.15" ShapeID="_x0000_i1029" DrawAspect="Content" ObjectID="_1681290350" r:id="rId29"/>
        </w:object>
      </w:r>
    </w:p>
    <w:p w14:paraId="247845F9" w14:textId="67776934" w:rsidR="00713D52" w:rsidRDefault="00713D52" w:rsidP="009C1E85">
      <w:pPr>
        <w:spacing w:after="240"/>
        <w:rPr>
          <w:rFonts w:ascii="Times New Roman" w:eastAsia="Calibri" w:hAnsi="Times New Roman" w:cs="Times New Roman"/>
          <w:b w:val="0"/>
          <w:color w:val="auto"/>
          <w:sz w:val="24"/>
          <w:lang w:val="es-GT"/>
        </w:rPr>
      </w:pPr>
    </w:p>
    <w:p w14:paraId="6B0BD14C" w14:textId="77777777" w:rsidR="00713D52" w:rsidRPr="009C1E85" w:rsidRDefault="00713D52" w:rsidP="009C1E85">
      <w:pPr>
        <w:spacing w:after="240"/>
        <w:rPr>
          <w:rFonts w:ascii="Times New Roman" w:eastAsia="Calibri" w:hAnsi="Times New Roman" w:cs="Times New Roman"/>
          <w:b w:val="0"/>
          <w:color w:val="auto"/>
          <w:sz w:val="24"/>
          <w:lang w:val="es-GT"/>
        </w:rPr>
      </w:pPr>
    </w:p>
    <w:p w14:paraId="64568652" w14:textId="0EBDA67F" w:rsidR="009C1E85" w:rsidRDefault="00106B87" w:rsidP="00B2344A">
      <w:pPr>
        <w:spacing w:after="200"/>
        <w:jc w:val="center"/>
        <w:rPr>
          <w:rFonts w:ascii="Times New Roman" w:eastAsia="Calibri" w:hAnsi="Times New Roman" w:cs="Times New Roman"/>
          <w:color w:val="auto"/>
          <w:sz w:val="24"/>
          <w:lang w:val="es-GT"/>
        </w:rPr>
      </w:pPr>
      <w:r>
        <w:object w:dxaOrig="13140" w:dyaOrig="9315" w14:anchorId="1D8DF141">
          <v:shape id="_x0000_i1030" type="#_x0000_t75" style="width:602.95pt;height:327.9pt" o:ole="">
            <v:imagedata r:id="rId30" o:title=""/>
          </v:shape>
          <o:OLEObject Type="Embed" ProgID="Visio.Drawing.15" ShapeID="_x0000_i1030" DrawAspect="Content" ObjectID="_1681290351" r:id="rId31"/>
        </w:object>
      </w:r>
      <w:r w:rsidR="009C1E85" w:rsidRPr="009C1E85">
        <w:rPr>
          <w:rFonts w:ascii="Times New Roman" w:eastAsia="Calibri" w:hAnsi="Times New Roman" w:cs="Times New Roman"/>
          <w:b w:val="0"/>
          <w:color w:val="auto"/>
          <w:sz w:val="24"/>
          <w:lang w:val="es-GT"/>
        </w:rPr>
        <w:t>.</w:t>
      </w:r>
    </w:p>
    <w:p w14:paraId="666BD958" w14:textId="47D5F1C8" w:rsidR="009C1E85" w:rsidRDefault="009C1E85" w:rsidP="00EA622D">
      <w:pPr>
        <w:spacing w:after="200"/>
        <w:jc w:val="center"/>
        <w:rPr>
          <w:rFonts w:ascii="Times New Roman" w:eastAsia="Calibri" w:hAnsi="Times New Roman" w:cs="Times New Roman"/>
          <w:color w:val="auto"/>
          <w:sz w:val="24"/>
          <w:lang w:val="es-GT"/>
        </w:rPr>
      </w:pPr>
    </w:p>
    <w:p w14:paraId="75A94FE8" w14:textId="77777777" w:rsidR="00713D52" w:rsidRDefault="00713D52" w:rsidP="00EA622D">
      <w:pPr>
        <w:spacing w:after="200"/>
        <w:jc w:val="center"/>
        <w:rPr>
          <w:rFonts w:ascii="Times New Roman" w:eastAsia="Calibri" w:hAnsi="Times New Roman" w:cs="Times New Roman"/>
          <w:color w:val="auto"/>
          <w:sz w:val="24"/>
          <w:lang w:val="es-GT"/>
        </w:rPr>
      </w:pPr>
    </w:p>
    <w:p w14:paraId="5A1A02B3" w14:textId="2CA23A27" w:rsidR="00713D52" w:rsidRDefault="00713D52" w:rsidP="00EA622D">
      <w:pPr>
        <w:spacing w:after="200"/>
        <w:jc w:val="center"/>
        <w:rPr>
          <w:rFonts w:ascii="Times New Roman" w:eastAsia="Calibri" w:hAnsi="Times New Roman" w:cs="Times New Roman"/>
          <w:color w:val="auto"/>
          <w:sz w:val="24"/>
          <w:lang w:val="es-GT"/>
        </w:rPr>
      </w:pPr>
    </w:p>
    <w:p w14:paraId="527DF1D7" w14:textId="77777777" w:rsidR="009C1E85" w:rsidRPr="00214D71" w:rsidRDefault="00596F8E" w:rsidP="00DB2537">
      <w:pPr>
        <w:keepNext/>
        <w:keepLines/>
        <w:spacing w:before="240" w:line="240" w:lineRule="auto"/>
        <w:outlineLvl w:val="0"/>
        <w:rPr>
          <w:rFonts w:ascii="Times New Roman" w:eastAsia="Times New Roman" w:hAnsi="Times New Roman" w:cs="Times New Roman"/>
          <w:bCs/>
          <w:color w:val="auto"/>
          <w:sz w:val="24"/>
          <w:szCs w:val="24"/>
          <w:lang w:val="es-GT"/>
        </w:rPr>
      </w:pPr>
      <w:bookmarkStart w:id="38" w:name="_Toc70608275"/>
      <w:r w:rsidRPr="00214D71">
        <w:rPr>
          <w:rFonts w:ascii="Times New Roman" w:eastAsia="Times New Roman" w:hAnsi="Times New Roman" w:cs="Times New Roman"/>
          <w:bCs/>
          <w:color w:val="auto"/>
          <w:sz w:val="24"/>
          <w:szCs w:val="24"/>
          <w:lang w:val="es-GT"/>
        </w:rPr>
        <w:t>3.7</w:t>
      </w:r>
      <w:r w:rsidR="009C1E85" w:rsidRPr="00214D71">
        <w:rPr>
          <w:rFonts w:ascii="Times New Roman" w:eastAsia="Times New Roman" w:hAnsi="Times New Roman" w:cs="Times New Roman"/>
          <w:bCs/>
          <w:color w:val="auto"/>
          <w:sz w:val="24"/>
          <w:szCs w:val="24"/>
          <w:lang w:val="es-GT"/>
        </w:rPr>
        <w:tab/>
        <w:t>MODELO PRESCRIPTIVO</w:t>
      </w:r>
      <w:bookmarkEnd w:id="38"/>
    </w:p>
    <w:p w14:paraId="53A806C5" w14:textId="24BDA575" w:rsidR="007C66B9" w:rsidRDefault="009C1E85" w:rsidP="00EB78D1">
      <w:pPr>
        <w:spacing w:before="240" w:after="240"/>
        <w:jc w:val="center"/>
        <w:rPr>
          <w:rFonts w:ascii="Times New Roman" w:eastAsia="Calibri" w:hAnsi="Times New Roman" w:cs="Times New Roman"/>
          <w:b w:val="0"/>
          <w:color w:val="auto"/>
          <w:sz w:val="24"/>
          <w:lang w:val="es-GT"/>
        </w:rPr>
      </w:pPr>
      <w:r w:rsidRPr="009C1E85">
        <w:rPr>
          <w:rFonts w:ascii="Times New Roman" w:eastAsia="Calibri" w:hAnsi="Times New Roman" w:cs="Times New Roman"/>
          <w:b w:val="0"/>
          <w:color w:val="auto"/>
          <w:sz w:val="24"/>
          <w:lang w:val="es-GT"/>
        </w:rPr>
        <w:t>Este modelo refleja las intervenciones que la institución, realiza para atacar la p</w:t>
      </w:r>
      <w:r w:rsidR="005E456C">
        <w:rPr>
          <w:rFonts w:ascii="Times New Roman" w:eastAsia="Calibri" w:hAnsi="Times New Roman" w:cs="Times New Roman"/>
          <w:b w:val="0"/>
          <w:color w:val="auto"/>
          <w:sz w:val="24"/>
          <w:lang w:val="es-GT"/>
        </w:rPr>
        <w:t>roblemática o condición de interés, por medio de los caminos causales críticos</w:t>
      </w:r>
      <w:r w:rsidR="00C9797E">
        <w:object w:dxaOrig="13410" w:dyaOrig="10605" w14:anchorId="6B4AEC72">
          <v:shape id="_x0000_i1031" type="#_x0000_t75" style="width:659.9pt;height:407.65pt" o:ole="">
            <v:imagedata r:id="rId32" o:title=""/>
          </v:shape>
          <o:OLEObject Type="Embed" ProgID="Visio.Drawing.15" ShapeID="_x0000_i1031" DrawAspect="Content" ObjectID="_1681290352" r:id="rId33"/>
        </w:object>
      </w:r>
    </w:p>
    <w:p w14:paraId="6708E125" w14:textId="743CBCC1" w:rsidR="00214D71" w:rsidRPr="006F7EA9" w:rsidRDefault="00542F06" w:rsidP="006F7EA9">
      <w:pPr>
        <w:spacing w:after="240"/>
        <w:jc w:val="both"/>
        <w:rPr>
          <w:rFonts w:ascii="Times New Roman" w:eastAsia="Times New Roman" w:hAnsi="Times New Roman" w:cs="Times New Roman"/>
          <w:szCs w:val="28"/>
          <w:lang w:val="es-GT"/>
        </w:rPr>
      </w:pPr>
      <w:r>
        <w:br w:type="page"/>
      </w:r>
      <w:r w:rsidR="00596F8E" w:rsidRPr="006F7EA9">
        <w:rPr>
          <w:rFonts w:ascii="Times New Roman" w:hAnsi="Times New Roman" w:cs="Times New Roman"/>
          <w:color w:val="auto"/>
          <w:sz w:val="24"/>
        </w:rPr>
        <w:t>3.8</w:t>
      </w:r>
      <w:r w:rsidR="00E20793" w:rsidRPr="006F7EA9">
        <w:rPr>
          <w:rFonts w:ascii="Times New Roman" w:hAnsi="Times New Roman" w:cs="Times New Roman"/>
          <w:color w:val="auto"/>
          <w:sz w:val="24"/>
        </w:rPr>
        <w:t xml:space="preserve">      MODELO LÓGICO DE LA ESTRATEGIA</w:t>
      </w:r>
    </w:p>
    <w:p w14:paraId="00ABA0E2" w14:textId="2EA2012A" w:rsidR="00130EB9" w:rsidRDefault="00E20793" w:rsidP="00CE0F9F">
      <w:pPr>
        <w:spacing w:after="240"/>
        <w:rPr>
          <w:rFonts w:ascii="Times New Roman" w:eastAsia="Calibri" w:hAnsi="Times New Roman" w:cs="Times New Roman"/>
          <w:b w:val="0"/>
          <w:color w:val="auto"/>
          <w:sz w:val="22"/>
          <w:lang w:val="es-GT"/>
        </w:rPr>
      </w:pPr>
      <w:r w:rsidRPr="00E20793">
        <w:rPr>
          <w:rFonts w:ascii="Times New Roman" w:eastAsia="Calibri" w:hAnsi="Times New Roman" w:cs="Times New Roman"/>
          <w:color w:val="auto"/>
          <w:sz w:val="24"/>
          <w:lang w:val="es-GT"/>
        </w:rPr>
        <w:t xml:space="preserve"> </w:t>
      </w:r>
      <w:r w:rsidR="00DB2537">
        <w:rPr>
          <w:rFonts w:ascii="Times New Roman" w:eastAsia="Calibri" w:hAnsi="Times New Roman" w:cs="Times New Roman"/>
          <w:b w:val="0"/>
          <w:color w:val="auto"/>
          <w:sz w:val="22"/>
          <w:lang w:val="es-GT"/>
        </w:rPr>
        <w:t>E</w:t>
      </w:r>
      <w:r w:rsidR="00DB2537" w:rsidRPr="00E20793">
        <w:rPr>
          <w:rFonts w:ascii="Times New Roman" w:eastAsia="Calibri" w:hAnsi="Times New Roman" w:cs="Times New Roman"/>
          <w:b w:val="0"/>
          <w:color w:val="auto"/>
          <w:sz w:val="22"/>
          <w:lang w:val="es-GT"/>
        </w:rPr>
        <w:t xml:space="preserve">n el diagrama </w:t>
      </w:r>
      <w:r w:rsidR="00DB2537">
        <w:rPr>
          <w:rFonts w:ascii="Times New Roman" w:eastAsia="Calibri" w:hAnsi="Times New Roman" w:cs="Times New Roman"/>
          <w:b w:val="0"/>
          <w:color w:val="auto"/>
          <w:sz w:val="22"/>
          <w:lang w:val="es-GT"/>
        </w:rPr>
        <w:t>s</w:t>
      </w:r>
      <w:r w:rsidRPr="00E20793">
        <w:rPr>
          <w:rFonts w:ascii="Times New Roman" w:eastAsia="Calibri" w:hAnsi="Times New Roman" w:cs="Times New Roman"/>
          <w:b w:val="0"/>
          <w:color w:val="auto"/>
          <w:sz w:val="22"/>
          <w:lang w:val="es-GT"/>
        </w:rPr>
        <w:t xml:space="preserve">e presenta la forma </w:t>
      </w:r>
      <w:r w:rsidR="00DB2537">
        <w:rPr>
          <w:rFonts w:ascii="Times New Roman" w:eastAsia="Calibri" w:hAnsi="Times New Roman" w:cs="Times New Roman"/>
          <w:b w:val="0"/>
          <w:color w:val="auto"/>
          <w:sz w:val="22"/>
          <w:lang w:val="es-GT"/>
        </w:rPr>
        <w:t>de cómo funciona la estrategia;</w:t>
      </w:r>
      <w:r w:rsidRPr="00E20793">
        <w:rPr>
          <w:rFonts w:ascii="Times New Roman" w:eastAsia="Calibri" w:hAnsi="Times New Roman" w:cs="Times New Roman"/>
          <w:b w:val="0"/>
          <w:color w:val="auto"/>
          <w:sz w:val="22"/>
          <w:lang w:val="es-GT"/>
        </w:rPr>
        <w:t xml:space="preserve"> de manera de ilustrar c</w:t>
      </w:r>
      <w:r w:rsidR="00DB2537">
        <w:rPr>
          <w:rFonts w:ascii="Times New Roman" w:eastAsia="Calibri" w:hAnsi="Times New Roman" w:cs="Times New Roman"/>
          <w:b w:val="0"/>
          <w:color w:val="auto"/>
          <w:sz w:val="22"/>
          <w:lang w:val="es-GT"/>
        </w:rPr>
        <w:t>ó</w:t>
      </w:r>
      <w:r w:rsidRPr="00E20793">
        <w:rPr>
          <w:rFonts w:ascii="Times New Roman" w:eastAsia="Calibri" w:hAnsi="Times New Roman" w:cs="Times New Roman"/>
          <w:b w:val="0"/>
          <w:color w:val="auto"/>
          <w:sz w:val="22"/>
          <w:lang w:val="es-GT"/>
        </w:rPr>
        <w:t xml:space="preserve">mo se alcanzarán los resultados. </w:t>
      </w:r>
    </w:p>
    <w:tbl>
      <w:tblPr>
        <w:tblW w:w="14280" w:type="dxa"/>
        <w:tblCellMar>
          <w:left w:w="70" w:type="dxa"/>
          <w:right w:w="70" w:type="dxa"/>
        </w:tblCellMar>
        <w:tblLook w:val="04A0" w:firstRow="1" w:lastRow="0" w:firstColumn="1" w:lastColumn="0" w:noHBand="0" w:noVBand="1"/>
      </w:tblPr>
      <w:tblGrid>
        <w:gridCol w:w="1740"/>
        <w:gridCol w:w="210"/>
        <w:gridCol w:w="3720"/>
        <w:gridCol w:w="210"/>
        <w:gridCol w:w="3340"/>
        <w:gridCol w:w="210"/>
        <w:gridCol w:w="3080"/>
        <w:gridCol w:w="210"/>
        <w:gridCol w:w="1560"/>
      </w:tblGrid>
      <w:tr w:rsidR="00346FBD" w:rsidRPr="00346FBD" w14:paraId="34DE4F4D" w14:textId="77777777" w:rsidTr="0011685D">
        <w:trPr>
          <w:trHeight w:val="769"/>
        </w:trPr>
        <w:tc>
          <w:tcPr>
            <w:tcW w:w="1950" w:type="dxa"/>
            <w:gridSpan w:val="2"/>
            <w:tcBorders>
              <w:top w:val="nil"/>
              <w:left w:val="nil"/>
              <w:bottom w:val="nil"/>
              <w:right w:val="nil"/>
            </w:tcBorders>
            <w:shd w:val="clear" w:color="000000" w:fill="6FA0AC"/>
            <w:noWrap/>
            <w:vAlign w:val="center"/>
            <w:hideMark/>
          </w:tcPr>
          <w:p w14:paraId="26CEC6BF" w14:textId="77777777" w:rsidR="00346FBD" w:rsidRPr="00346FBD" w:rsidRDefault="00346FBD" w:rsidP="00346FBD">
            <w:pPr>
              <w:spacing w:line="240" w:lineRule="auto"/>
              <w:jc w:val="center"/>
              <w:rPr>
                <w:rFonts w:ascii="Times New Roman" w:eastAsia="Times New Roman" w:hAnsi="Times New Roman" w:cs="Times New Roman"/>
                <w:bCs/>
                <w:color w:val="FFFFFF"/>
                <w:sz w:val="24"/>
                <w:szCs w:val="24"/>
                <w:lang w:val="es-GT" w:eastAsia="es-GT"/>
              </w:rPr>
            </w:pPr>
            <w:proofErr w:type="spellStart"/>
            <w:r w:rsidRPr="00346FBD">
              <w:rPr>
                <w:rFonts w:ascii="Times New Roman" w:eastAsia="Times New Roman" w:hAnsi="Times New Roman" w:cs="Times New Roman"/>
                <w:bCs/>
                <w:color w:val="FFFFFF"/>
                <w:sz w:val="24"/>
                <w:szCs w:val="24"/>
                <w:lang w:val="es-GT" w:eastAsia="es-GT"/>
              </w:rPr>
              <w:t>Macroproceso</w:t>
            </w:r>
            <w:proofErr w:type="spellEnd"/>
          </w:p>
        </w:tc>
        <w:tc>
          <w:tcPr>
            <w:tcW w:w="3930" w:type="dxa"/>
            <w:gridSpan w:val="2"/>
            <w:tcBorders>
              <w:top w:val="nil"/>
              <w:left w:val="nil"/>
              <w:bottom w:val="nil"/>
              <w:right w:val="nil"/>
            </w:tcBorders>
            <w:shd w:val="clear" w:color="000000" w:fill="A0ACB2"/>
            <w:vAlign w:val="center"/>
            <w:hideMark/>
          </w:tcPr>
          <w:p w14:paraId="65AB4668" w14:textId="77777777" w:rsidR="00346FBD" w:rsidRPr="00346FBD" w:rsidRDefault="00346FBD" w:rsidP="00346FBD">
            <w:pPr>
              <w:spacing w:line="240" w:lineRule="auto"/>
              <w:jc w:val="center"/>
              <w:rPr>
                <w:rFonts w:ascii="Times New Roman" w:eastAsia="Times New Roman" w:hAnsi="Times New Roman" w:cs="Times New Roman"/>
                <w:bCs/>
                <w:color w:val="FFFFFF"/>
                <w:sz w:val="24"/>
                <w:szCs w:val="24"/>
                <w:lang w:val="es-GT" w:eastAsia="es-GT"/>
              </w:rPr>
            </w:pPr>
            <w:r w:rsidRPr="00346FBD">
              <w:rPr>
                <w:rFonts w:ascii="Times New Roman" w:eastAsia="Times New Roman" w:hAnsi="Times New Roman" w:cs="Times New Roman"/>
                <w:bCs/>
                <w:color w:val="FFFFFF"/>
                <w:sz w:val="24"/>
                <w:szCs w:val="24"/>
                <w:lang w:val="es-GT" w:eastAsia="es-GT"/>
              </w:rPr>
              <w:t>Intervenciones clave</w:t>
            </w:r>
          </w:p>
        </w:tc>
        <w:tc>
          <w:tcPr>
            <w:tcW w:w="3550" w:type="dxa"/>
            <w:gridSpan w:val="2"/>
            <w:tcBorders>
              <w:top w:val="nil"/>
              <w:left w:val="nil"/>
              <w:bottom w:val="nil"/>
              <w:right w:val="nil"/>
            </w:tcBorders>
            <w:shd w:val="clear" w:color="000000" w:fill="1481AB"/>
            <w:vAlign w:val="center"/>
            <w:hideMark/>
          </w:tcPr>
          <w:p w14:paraId="76B8E662" w14:textId="77777777" w:rsidR="00346FBD" w:rsidRPr="00346FBD" w:rsidRDefault="00346FBD" w:rsidP="00346FBD">
            <w:pPr>
              <w:spacing w:line="240" w:lineRule="auto"/>
              <w:jc w:val="center"/>
              <w:rPr>
                <w:rFonts w:ascii="Times New Roman" w:eastAsia="Times New Roman" w:hAnsi="Times New Roman" w:cs="Times New Roman"/>
                <w:bCs/>
                <w:color w:val="FFFFFF"/>
                <w:sz w:val="24"/>
                <w:szCs w:val="24"/>
                <w:lang w:val="es-GT" w:eastAsia="es-GT"/>
              </w:rPr>
            </w:pPr>
            <w:r w:rsidRPr="00346FBD">
              <w:rPr>
                <w:rFonts w:ascii="Times New Roman" w:eastAsia="Times New Roman" w:hAnsi="Times New Roman" w:cs="Times New Roman"/>
                <w:bCs/>
                <w:color w:val="FFFFFF"/>
                <w:sz w:val="24"/>
                <w:szCs w:val="24"/>
                <w:lang w:val="es-GT" w:eastAsia="es-GT"/>
              </w:rPr>
              <w:t>Resultado Inmediato</w:t>
            </w:r>
          </w:p>
        </w:tc>
        <w:tc>
          <w:tcPr>
            <w:tcW w:w="3290" w:type="dxa"/>
            <w:gridSpan w:val="2"/>
            <w:tcBorders>
              <w:top w:val="nil"/>
              <w:left w:val="nil"/>
              <w:bottom w:val="nil"/>
              <w:right w:val="nil"/>
            </w:tcBorders>
            <w:shd w:val="clear" w:color="000000" w:fill="1481AB"/>
            <w:vAlign w:val="center"/>
            <w:hideMark/>
          </w:tcPr>
          <w:p w14:paraId="2E6B3F4E" w14:textId="77777777" w:rsidR="00346FBD" w:rsidRPr="00346FBD" w:rsidRDefault="00346FBD" w:rsidP="00346FBD">
            <w:pPr>
              <w:spacing w:line="240" w:lineRule="auto"/>
              <w:jc w:val="center"/>
              <w:rPr>
                <w:rFonts w:ascii="Times New Roman" w:eastAsia="Times New Roman" w:hAnsi="Times New Roman" w:cs="Times New Roman"/>
                <w:bCs/>
                <w:color w:val="FFFFFF"/>
                <w:sz w:val="24"/>
                <w:szCs w:val="24"/>
                <w:lang w:val="es-GT" w:eastAsia="es-GT"/>
              </w:rPr>
            </w:pPr>
            <w:r w:rsidRPr="00346FBD">
              <w:rPr>
                <w:rFonts w:ascii="Times New Roman" w:eastAsia="Times New Roman" w:hAnsi="Times New Roman" w:cs="Times New Roman"/>
                <w:bCs/>
                <w:color w:val="FFFFFF"/>
                <w:sz w:val="24"/>
                <w:szCs w:val="24"/>
                <w:lang w:val="es-GT" w:eastAsia="es-GT"/>
              </w:rPr>
              <w:t>Resultado Intermedio</w:t>
            </w:r>
          </w:p>
        </w:tc>
        <w:tc>
          <w:tcPr>
            <w:tcW w:w="1560" w:type="dxa"/>
            <w:tcBorders>
              <w:top w:val="nil"/>
              <w:left w:val="nil"/>
              <w:bottom w:val="nil"/>
              <w:right w:val="nil"/>
            </w:tcBorders>
            <w:shd w:val="clear" w:color="000000" w:fill="1481AB"/>
            <w:vAlign w:val="center"/>
            <w:hideMark/>
          </w:tcPr>
          <w:p w14:paraId="636856FF" w14:textId="77777777" w:rsidR="00346FBD" w:rsidRPr="00346FBD" w:rsidRDefault="00346FBD" w:rsidP="00346FBD">
            <w:pPr>
              <w:spacing w:line="240" w:lineRule="auto"/>
              <w:jc w:val="center"/>
              <w:rPr>
                <w:rFonts w:ascii="Times New Roman" w:eastAsia="Times New Roman" w:hAnsi="Times New Roman" w:cs="Times New Roman"/>
                <w:bCs/>
                <w:color w:val="FFFFFF"/>
                <w:sz w:val="24"/>
                <w:szCs w:val="24"/>
                <w:lang w:val="es-GT" w:eastAsia="es-GT"/>
              </w:rPr>
            </w:pPr>
            <w:r w:rsidRPr="00346FBD">
              <w:rPr>
                <w:rFonts w:ascii="Times New Roman" w:eastAsia="Times New Roman" w:hAnsi="Times New Roman" w:cs="Times New Roman"/>
                <w:bCs/>
                <w:color w:val="FFFFFF"/>
                <w:sz w:val="24"/>
                <w:szCs w:val="24"/>
                <w:lang w:val="es-GT" w:eastAsia="es-GT"/>
              </w:rPr>
              <w:t>Resultado Final</w:t>
            </w:r>
          </w:p>
        </w:tc>
      </w:tr>
      <w:tr w:rsidR="00346FBD" w:rsidRPr="00346FBD" w14:paraId="09DC5B2C" w14:textId="77777777" w:rsidTr="0011685D">
        <w:trPr>
          <w:trHeight w:val="252"/>
        </w:trPr>
        <w:tc>
          <w:tcPr>
            <w:tcW w:w="1740" w:type="dxa"/>
            <w:tcBorders>
              <w:top w:val="nil"/>
              <w:left w:val="nil"/>
              <w:bottom w:val="nil"/>
              <w:right w:val="nil"/>
            </w:tcBorders>
            <w:shd w:val="clear" w:color="000000" w:fill="FFFFFF"/>
            <w:noWrap/>
            <w:vAlign w:val="center"/>
            <w:hideMark/>
          </w:tcPr>
          <w:p w14:paraId="4F950E92" w14:textId="77777777" w:rsidR="00346FBD" w:rsidRPr="00346FBD" w:rsidRDefault="00346FBD" w:rsidP="00346FBD">
            <w:pPr>
              <w:spacing w:line="240" w:lineRule="auto"/>
              <w:jc w:val="center"/>
              <w:rPr>
                <w:rFonts w:ascii="Times New Roman" w:eastAsia="Times New Roman" w:hAnsi="Times New Roman" w:cs="Times New Roman"/>
                <w:bCs/>
                <w:color w:val="FFFFFF"/>
                <w:szCs w:val="28"/>
                <w:lang w:val="es-GT" w:eastAsia="es-GT"/>
              </w:rPr>
            </w:pPr>
            <w:r w:rsidRPr="00346FBD">
              <w:rPr>
                <w:rFonts w:ascii="Times New Roman" w:eastAsia="Times New Roman" w:hAnsi="Times New Roman" w:cs="Times New Roman"/>
                <w:bCs/>
                <w:color w:val="FFFFFF"/>
                <w:szCs w:val="28"/>
                <w:lang w:val="es-GT" w:eastAsia="es-GT"/>
              </w:rPr>
              <w:t> </w:t>
            </w:r>
          </w:p>
        </w:tc>
        <w:tc>
          <w:tcPr>
            <w:tcW w:w="210" w:type="dxa"/>
            <w:tcBorders>
              <w:top w:val="nil"/>
              <w:left w:val="nil"/>
              <w:bottom w:val="nil"/>
              <w:right w:val="nil"/>
            </w:tcBorders>
            <w:shd w:val="clear" w:color="000000" w:fill="FFFFFF"/>
            <w:noWrap/>
            <w:vAlign w:val="center"/>
            <w:hideMark/>
          </w:tcPr>
          <w:p w14:paraId="245CC976" w14:textId="77777777" w:rsidR="00346FBD" w:rsidRPr="00346FBD" w:rsidRDefault="00346FBD" w:rsidP="00346FBD">
            <w:pPr>
              <w:spacing w:line="240" w:lineRule="auto"/>
              <w:jc w:val="center"/>
              <w:rPr>
                <w:rFonts w:ascii="Times New Roman" w:eastAsia="Times New Roman" w:hAnsi="Times New Roman" w:cs="Times New Roman"/>
                <w:bCs/>
                <w:color w:val="FFFFFF"/>
                <w:szCs w:val="28"/>
                <w:lang w:val="es-GT" w:eastAsia="es-GT"/>
              </w:rPr>
            </w:pPr>
            <w:r w:rsidRPr="00346FBD">
              <w:rPr>
                <w:rFonts w:ascii="Times New Roman" w:eastAsia="Times New Roman" w:hAnsi="Times New Roman" w:cs="Times New Roman"/>
                <w:bCs/>
                <w:color w:val="FFFFFF"/>
                <w:szCs w:val="28"/>
                <w:lang w:val="es-GT" w:eastAsia="es-GT"/>
              </w:rPr>
              <w:t> </w:t>
            </w:r>
          </w:p>
        </w:tc>
        <w:tc>
          <w:tcPr>
            <w:tcW w:w="3720" w:type="dxa"/>
            <w:tcBorders>
              <w:top w:val="nil"/>
              <w:left w:val="nil"/>
              <w:bottom w:val="nil"/>
              <w:right w:val="nil"/>
            </w:tcBorders>
            <w:shd w:val="clear" w:color="000000" w:fill="FFFFFF"/>
            <w:vAlign w:val="bottom"/>
            <w:hideMark/>
          </w:tcPr>
          <w:p w14:paraId="16A98637" w14:textId="77777777" w:rsidR="00346FBD" w:rsidRPr="00346FBD" w:rsidRDefault="00346FBD" w:rsidP="00346FBD">
            <w:pPr>
              <w:spacing w:line="240" w:lineRule="auto"/>
              <w:jc w:val="center"/>
              <w:rPr>
                <w:rFonts w:ascii="Times New Roman" w:eastAsia="Times New Roman" w:hAnsi="Times New Roman" w:cs="Times New Roman"/>
                <w:bCs/>
                <w:color w:val="FFFFFF"/>
                <w:szCs w:val="28"/>
                <w:lang w:val="es-GT" w:eastAsia="es-GT"/>
              </w:rPr>
            </w:pPr>
            <w:r w:rsidRPr="00346FBD">
              <w:rPr>
                <w:rFonts w:ascii="Times New Roman" w:eastAsia="Times New Roman" w:hAnsi="Times New Roman" w:cs="Times New Roman"/>
                <w:bCs/>
                <w:color w:val="FFFFFF"/>
                <w:szCs w:val="28"/>
                <w:lang w:val="es-GT" w:eastAsia="es-GT"/>
              </w:rPr>
              <w:t> </w:t>
            </w:r>
          </w:p>
        </w:tc>
        <w:tc>
          <w:tcPr>
            <w:tcW w:w="210" w:type="dxa"/>
            <w:tcBorders>
              <w:top w:val="nil"/>
              <w:left w:val="nil"/>
              <w:bottom w:val="nil"/>
              <w:right w:val="nil"/>
            </w:tcBorders>
            <w:shd w:val="clear" w:color="000000" w:fill="FFFFFF"/>
            <w:vAlign w:val="bottom"/>
            <w:hideMark/>
          </w:tcPr>
          <w:p w14:paraId="008EB75D" w14:textId="77777777" w:rsidR="00346FBD" w:rsidRPr="00346FBD" w:rsidRDefault="00346FBD" w:rsidP="00346FBD">
            <w:pPr>
              <w:spacing w:line="240" w:lineRule="auto"/>
              <w:jc w:val="center"/>
              <w:rPr>
                <w:rFonts w:ascii="Times New Roman" w:eastAsia="Times New Roman" w:hAnsi="Times New Roman" w:cs="Times New Roman"/>
                <w:bCs/>
                <w:color w:val="FFFFFF"/>
                <w:szCs w:val="28"/>
                <w:lang w:val="es-GT" w:eastAsia="es-GT"/>
              </w:rPr>
            </w:pPr>
            <w:r w:rsidRPr="00346FBD">
              <w:rPr>
                <w:rFonts w:ascii="Times New Roman" w:eastAsia="Times New Roman" w:hAnsi="Times New Roman" w:cs="Times New Roman"/>
                <w:bCs/>
                <w:color w:val="FFFFFF"/>
                <w:szCs w:val="28"/>
                <w:lang w:val="es-GT" w:eastAsia="es-GT"/>
              </w:rPr>
              <w:t> </w:t>
            </w:r>
          </w:p>
        </w:tc>
        <w:tc>
          <w:tcPr>
            <w:tcW w:w="3340" w:type="dxa"/>
            <w:tcBorders>
              <w:top w:val="nil"/>
              <w:left w:val="nil"/>
              <w:bottom w:val="nil"/>
              <w:right w:val="nil"/>
            </w:tcBorders>
            <w:shd w:val="clear" w:color="000000" w:fill="FFFFFF"/>
            <w:vAlign w:val="bottom"/>
            <w:hideMark/>
          </w:tcPr>
          <w:p w14:paraId="7E1D13EB" w14:textId="77777777" w:rsidR="00346FBD" w:rsidRPr="00346FBD" w:rsidRDefault="00346FBD" w:rsidP="00346FBD">
            <w:pPr>
              <w:spacing w:line="240" w:lineRule="auto"/>
              <w:jc w:val="center"/>
              <w:rPr>
                <w:rFonts w:ascii="Times New Roman" w:eastAsia="Times New Roman" w:hAnsi="Times New Roman" w:cs="Times New Roman"/>
                <w:bCs/>
                <w:color w:val="FFFFFF"/>
                <w:szCs w:val="28"/>
                <w:lang w:val="es-GT" w:eastAsia="es-GT"/>
              </w:rPr>
            </w:pPr>
            <w:r w:rsidRPr="00346FBD">
              <w:rPr>
                <w:rFonts w:ascii="Times New Roman" w:eastAsia="Times New Roman" w:hAnsi="Times New Roman" w:cs="Times New Roman"/>
                <w:bCs/>
                <w:color w:val="FFFFFF"/>
                <w:szCs w:val="28"/>
                <w:lang w:val="es-GT" w:eastAsia="es-GT"/>
              </w:rPr>
              <w:t> </w:t>
            </w:r>
          </w:p>
        </w:tc>
        <w:tc>
          <w:tcPr>
            <w:tcW w:w="210" w:type="dxa"/>
            <w:tcBorders>
              <w:top w:val="nil"/>
              <w:left w:val="nil"/>
              <w:bottom w:val="nil"/>
              <w:right w:val="nil"/>
            </w:tcBorders>
            <w:shd w:val="clear" w:color="000000" w:fill="FFFFFF"/>
            <w:vAlign w:val="bottom"/>
            <w:hideMark/>
          </w:tcPr>
          <w:p w14:paraId="3C9213DC" w14:textId="77777777" w:rsidR="00346FBD" w:rsidRPr="00346FBD" w:rsidRDefault="00346FBD" w:rsidP="00346FBD">
            <w:pPr>
              <w:spacing w:line="240" w:lineRule="auto"/>
              <w:jc w:val="center"/>
              <w:rPr>
                <w:rFonts w:ascii="Times New Roman" w:eastAsia="Times New Roman" w:hAnsi="Times New Roman" w:cs="Times New Roman"/>
                <w:bCs/>
                <w:color w:val="FFFFFF"/>
                <w:szCs w:val="28"/>
                <w:lang w:val="es-GT" w:eastAsia="es-GT"/>
              </w:rPr>
            </w:pPr>
            <w:r w:rsidRPr="00346FBD">
              <w:rPr>
                <w:rFonts w:ascii="Times New Roman" w:eastAsia="Times New Roman" w:hAnsi="Times New Roman" w:cs="Times New Roman"/>
                <w:bCs/>
                <w:color w:val="FFFFFF"/>
                <w:szCs w:val="28"/>
                <w:lang w:val="es-GT" w:eastAsia="es-GT"/>
              </w:rPr>
              <w:t> </w:t>
            </w:r>
          </w:p>
        </w:tc>
        <w:tc>
          <w:tcPr>
            <w:tcW w:w="3080" w:type="dxa"/>
            <w:tcBorders>
              <w:top w:val="nil"/>
              <w:left w:val="nil"/>
              <w:bottom w:val="nil"/>
              <w:right w:val="nil"/>
            </w:tcBorders>
            <w:shd w:val="clear" w:color="000000" w:fill="FFFFFF"/>
            <w:vAlign w:val="center"/>
            <w:hideMark/>
          </w:tcPr>
          <w:p w14:paraId="4B10BD1B" w14:textId="77777777" w:rsidR="00346FBD" w:rsidRPr="00346FBD" w:rsidRDefault="00346FBD" w:rsidP="00346FBD">
            <w:pPr>
              <w:spacing w:line="240" w:lineRule="auto"/>
              <w:jc w:val="center"/>
              <w:rPr>
                <w:rFonts w:ascii="Times New Roman" w:eastAsia="Times New Roman" w:hAnsi="Times New Roman" w:cs="Times New Roman"/>
                <w:bCs/>
                <w:color w:val="FFFFFF"/>
                <w:szCs w:val="28"/>
                <w:lang w:val="es-GT" w:eastAsia="es-GT"/>
              </w:rPr>
            </w:pPr>
            <w:r w:rsidRPr="00346FBD">
              <w:rPr>
                <w:rFonts w:ascii="Times New Roman" w:eastAsia="Times New Roman" w:hAnsi="Times New Roman" w:cs="Times New Roman"/>
                <w:bCs/>
                <w:color w:val="FFFFFF"/>
                <w:szCs w:val="28"/>
                <w:lang w:val="es-GT" w:eastAsia="es-GT"/>
              </w:rPr>
              <w:t> </w:t>
            </w:r>
          </w:p>
        </w:tc>
        <w:tc>
          <w:tcPr>
            <w:tcW w:w="210" w:type="dxa"/>
            <w:tcBorders>
              <w:top w:val="nil"/>
              <w:left w:val="nil"/>
              <w:bottom w:val="nil"/>
              <w:right w:val="nil"/>
            </w:tcBorders>
            <w:shd w:val="clear" w:color="000000" w:fill="FFFFFF"/>
            <w:vAlign w:val="bottom"/>
            <w:hideMark/>
          </w:tcPr>
          <w:p w14:paraId="5C339B02" w14:textId="77777777" w:rsidR="00346FBD" w:rsidRPr="00346FBD" w:rsidRDefault="00346FBD" w:rsidP="00346FBD">
            <w:pPr>
              <w:spacing w:line="240" w:lineRule="auto"/>
              <w:jc w:val="center"/>
              <w:rPr>
                <w:rFonts w:ascii="Times New Roman" w:eastAsia="Times New Roman" w:hAnsi="Times New Roman" w:cs="Times New Roman"/>
                <w:bCs/>
                <w:color w:val="FFFFFF"/>
                <w:szCs w:val="28"/>
                <w:lang w:val="es-GT" w:eastAsia="es-GT"/>
              </w:rPr>
            </w:pPr>
            <w:r w:rsidRPr="00346FBD">
              <w:rPr>
                <w:rFonts w:ascii="Times New Roman" w:eastAsia="Times New Roman" w:hAnsi="Times New Roman" w:cs="Times New Roman"/>
                <w:bCs/>
                <w:color w:val="FFFFFF"/>
                <w:szCs w:val="28"/>
                <w:lang w:val="es-GT" w:eastAsia="es-GT"/>
              </w:rPr>
              <w:t> </w:t>
            </w:r>
          </w:p>
        </w:tc>
        <w:tc>
          <w:tcPr>
            <w:tcW w:w="1560" w:type="dxa"/>
            <w:tcBorders>
              <w:top w:val="nil"/>
              <w:left w:val="nil"/>
              <w:bottom w:val="nil"/>
              <w:right w:val="nil"/>
            </w:tcBorders>
            <w:shd w:val="clear" w:color="000000" w:fill="FFFFFF"/>
            <w:vAlign w:val="bottom"/>
            <w:hideMark/>
          </w:tcPr>
          <w:p w14:paraId="42CE92A3" w14:textId="77777777" w:rsidR="00346FBD" w:rsidRPr="00346FBD" w:rsidRDefault="00346FBD" w:rsidP="00346FBD">
            <w:pPr>
              <w:spacing w:line="240" w:lineRule="auto"/>
              <w:jc w:val="center"/>
              <w:rPr>
                <w:rFonts w:ascii="Times New Roman" w:eastAsia="Times New Roman" w:hAnsi="Times New Roman" w:cs="Times New Roman"/>
                <w:bCs/>
                <w:color w:val="FFFFFF"/>
                <w:szCs w:val="28"/>
                <w:lang w:val="es-GT" w:eastAsia="es-GT"/>
              </w:rPr>
            </w:pPr>
            <w:r w:rsidRPr="00346FBD">
              <w:rPr>
                <w:rFonts w:ascii="Times New Roman" w:eastAsia="Times New Roman" w:hAnsi="Times New Roman" w:cs="Times New Roman"/>
                <w:bCs/>
                <w:color w:val="FFFFFF"/>
                <w:szCs w:val="28"/>
                <w:lang w:val="es-GT" w:eastAsia="es-GT"/>
              </w:rPr>
              <w:t> </w:t>
            </w:r>
          </w:p>
        </w:tc>
      </w:tr>
      <w:tr w:rsidR="00346FBD" w:rsidRPr="00346FBD" w14:paraId="5754D1CB" w14:textId="77777777" w:rsidTr="0011685D">
        <w:trPr>
          <w:trHeight w:val="975"/>
        </w:trPr>
        <w:tc>
          <w:tcPr>
            <w:tcW w:w="17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5A2664C"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Gestión de Gobernanza y Cumplimiento Legal</w:t>
            </w:r>
          </w:p>
        </w:tc>
        <w:tc>
          <w:tcPr>
            <w:tcW w:w="210" w:type="dxa"/>
            <w:tcBorders>
              <w:top w:val="nil"/>
              <w:left w:val="nil"/>
              <w:bottom w:val="nil"/>
              <w:right w:val="nil"/>
            </w:tcBorders>
            <w:shd w:val="clear" w:color="000000" w:fill="FFFFFF"/>
            <w:vAlign w:val="bottom"/>
            <w:hideMark/>
          </w:tcPr>
          <w:p w14:paraId="223B5E1C"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A960C3F"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Apoyar técnicamente al sector privado en el cumplimiento de las normativas vigentes en aguas residuales que se descargan a los cuerpos receptores de la cuenca y el lago de Amatitlán.</w:t>
            </w:r>
          </w:p>
        </w:tc>
        <w:tc>
          <w:tcPr>
            <w:tcW w:w="210" w:type="dxa"/>
            <w:tcBorders>
              <w:top w:val="nil"/>
              <w:left w:val="nil"/>
              <w:bottom w:val="nil"/>
              <w:right w:val="nil"/>
            </w:tcBorders>
            <w:shd w:val="clear" w:color="000000" w:fill="FFFFFF"/>
            <w:noWrap/>
            <w:vAlign w:val="bottom"/>
            <w:hideMark/>
          </w:tcPr>
          <w:p w14:paraId="4960AFF1"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D4A8F56"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Del 2021 al 2025 son monitoreadas 500 empresas en el cumplimiento de las normativas ambientales vigentes</w:t>
            </w:r>
          </w:p>
        </w:tc>
        <w:tc>
          <w:tcPr>
            <w:tcW w:w="210" w:type="dxa"/>
            <w:tcBorders>
              <w:top w:val="nil"/>
              <w:left w:val="nil"/>
              <w:bottom w:val="nil"/>
              <w:right w:val="nil"/>
            </w:tcBorders>
            <w:shd w:val="clear" w:color="000000" w:fill="FFFFFF"/>
            <w:noWrap/>
            <w:vAlign w:val="bottom"/>
            <w:hideMark/>
          </w:tcPr>
          <w:p w14:paraId="5069A777"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nil"/>
              <w:left w:val="nil"/>
              <w:bottom w:val="nil"/>
              <w:right w:val="nil"/>
            </w:tcBorders>
            <w:shd w:val="clear" w:color="000000" w:fill="FFFFFF"/>
            <w:noWrap/>
            <w:vAlign w:val="bottom"/>
            <w:hideMark/>
          </w:tcPr>
          <w:p w14:paraId="004A562D"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3ED8BCF0"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BD50CB2"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xml:space="preserve">Para el 2030, se ha disminuido en dos puntos el valor promedio del Índice del estado trófico del lago de Amatitlán, a través del manejo integrado de su cuenca (De 72, estado </w:t>
            </w:r>
            <w:proofErr w:type="spellStart"/>
            <w:r w:rsidRPr="00346FBD">
              <w:rPr>
                <w:rFonts w:ascii="Times New Roman" w:eastAsia="Times New Roman" w:hAnsi="Times New Roman" w:cs="Times New Roman"/>
                <w:b w:val="0"/>
                <w:color w:val="000000"/>
                <w:sz w:val="18"/>
                <w:szCs w:val="18"/>
                <w:lang w:val="es-GT" w:eastAsia="es-GT"/>
              </w:rPr>
              <w:t>hipereutrófico</w:t>
            </w:r>
            <w:proofErr w:type="spellEnd"/>
            <w:r w:rsidRPr="00346FBD">
              <w:rPr>
                <w:rFonts w:ascii="Times New Roman" w:eastAsia="Times New Roman" w:hAnsi="Times New Roman" w:cs="Times New Roman"/>
                <w:b w:val="0"/>
                <w:color w:val="000000"/>
                <w:sz w:val="18"/>
                <w:szCs w:val="18"/>
                <w:lang w:val="es-GT" w:eastAsia="es-GT"/>
              </w:rPr>
              <w:t>, en 2020 a un 70, estado eutrófico, en el 2030.</w:t>
            </w:r>
          </w:p>
        </w:tc>
      </w:tr>
      <w:tr w:rsidR="00346FBD" w:rsidRPr="00346FBD" w14:paraId="6C124D97" w14:textId="77777777" w:rsidTr="0011685D">
        <w:trPr>
          <w:trHeight w:val="218"/>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6C013D5F"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210" w:type="dxa"/>
            <w:tcBorders>
              <w:top w:val="nil"/>
              <w:left w:val="nil"/>
              <w:bottom w:val="nil"/>
              <w:right w:val="nil"/>
            </w:tcBorders>
            <w:shd w:val="clear" w:color="000000" w:fill="FFFFFF"/>
            <w:vAlign w:val="bottom"/>
            <w:hideMark/>
          </w:tcPr>
          <w:p w14:paraId="069C638C"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nil"/>
              <w:left w:val="nil"/>
              <w:bottom w:val="nil"/>
              <w:right w:val="nil"/>
            </w:tcBorders>
            <w:shd w:val="clear" w:color="000000" w:fill="FFFFFF"/>
            <w:vAlign w:val="bottom"/>
            <w:hideMark/>
          </w:tcPr>
          <w:p w14:paraId="38A3930E"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764D4577"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vMerge/>
            <w:tcBorders>
              <w:top w:val="single" w:sz="8" w:space="0" w:color="auto"/>
              <w:left w:val="single" w:sz="8" w:space="0" w:color="auto"/>
              <w:bottom w:val="single" w:sz="8" w:space="0" w:color="000000"/>
              <w:right w:val="single" w:sz="8" w:space="0" w:color="auto"/>
            </w:tcBorders>
            <w:vAlign w:val="center"/>
            <w:hideMark/>
          </w:tcPr>
          <w:p w14:paraId="0D6EEE14"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210" w:type="dxa"/>
            <w:tcBorders>
              <w:top w:val="nil"/>
              <w:left w:val="nil"/>
              <w:bottom w:val="nil"/>
              <w:right w:val="nil"/>
            </w:tcBorders>
            <w:shd w:val="clear" w:color="000000" w:fill="FFFFFF"/>
            <w:noWrap/>
            <w:vAlign w:val="bottom"/>
            <w:hideMark/>
          </w:tcPr>
          <w:p w14:paraId="73B034E0"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nil"/>
              <w:left w:val="nil"/>
              <w:bottom w:val="nil"/>
              <w:right w:val="nil"/>
            </w:tcBorders>
            <w:shd w:val="clear" w:color="000000" w:fill="FFFFFF"/>
            <w:noWrap/>
            <w:vAlign w:val="bottom"/>
            <w:hideMark/>
          </w:tcPr>
          <w:p w14:paraId="49E97DBF"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1D89D258"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4B573829"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r w:rsidR="00346FBD" w:rsidRPr="00346FBD" w14:paraId="43C59EA7" w14:textId="77777777" w:rsidTr="0011685D">
        <w:trPr>
          <w:trHeight w:val="1215"/>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15378BC0"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210" w:type="dxa"/>
            <w:tcBorders>
              <w:top w:val="nil"/>
              <w:left w:val="nil"/>
              <w:bottom w:val="nil"/>
              <w:right w:val="nil"/>
            </w:tcBorders>
            <w:shd w:val="clear" w:color="000000" w:fill="FFFFFF"/>
            <w:vAlign w:val="bottom"/>
            <w:hideMark/>
          </w:tcPr>
          <w:p w14:paraId="0EF8FBD3"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0E1948A"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Fortalecer y optimizar en forma coordinada con el MARN el proceso de monitoreo y evaluación ambiental de proyectos en la cuenca, incluyendo evaluaciones de impacto ambiental (</w:t>
            </w:r>
            <w:proofErr w:type="spellStart"/>
            <w:r w:rsidRPr="00346FBD">
              <w:rPr>
                <w:rFonts w:ascii="Times New Roman" w:eastAsia="Times New Roman" w:hAnsi="Times New Roman" w:cs="Times New Roman"/>
                <w:b w:val="0"/>
                <w:color w:val="000000"/>
                <w:sz w:val="18"/>
                <w:szCs w:val="18"/>
                <w:lang w:val="es-GT" w:eastAsia="es-GT"/>
              </w:rPr>
              <w:t>EIA’s</w:t>
            </w:r>
            <w:proofErr w:type="spellEnd"/>
            <w:r w:rsidRPr="00346FBD">
              <w:rPr>
                <w:rFonts w:ascii="Times New Roman" w:eastAsia="Times New Roman" w:hAnsi="Times New Roman" w:cs="Times New Roman"/>
                <w:b w:val="0"/>
                <w:color w:val="000000"/>
                <w:sz w:val="18"/>
                <w:szCs w:val="18"/>
                <w:lang w:val="es-GT" w:eastAsia="es-GT"/>
              </w:rPr>
              <w:t>), y licencias ambientales de operación</w:t>
            </w:r>
          </w:p>
        </w:tc>
        <w:tc>
          <w:tcPr>
            <w:tcW w:w="210" w:type="dxa"/>
            <w:tcBorders>
              <w:top w:val="nil"/>
              <w:left w:val="nil"/>
              <w:bottom w:val="nil"/>
              <w:right w:val="nil"/>
            </w:tcBorders>
            <w:shd w:val="clear" w:color="000000" w:fill="FFFFFF"/>
            <w:noWrap/>
            <w:vAlign w:val="bottom"/>
            <w:hideMark/>
          </w:tcPr>
          <w:p w14:paraId="690C1F2A"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vMerge/>
            <w:tcBorders>
              <w:top w:val="single" w:sz="8" w:space="0" w:color="auto"/>
              <w:left w:val="single" w:sz="8" w:space="0" w:color="auto"/>
              <w:bottom w:val="single" w:sz="8" w:space="0" w:color="000000"/>
              <w:right w:val="single" w:sz="8" w:space="0" w:color="auto"/>
            </w:tcBorders>
            <w:vAlign w:val="center"/>
            <w:hideMark/>
          </w:tcPr>
          <w:p w14:paraId="11146E78"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210" w:type="dxa"/>
            <w:tcBorders>
              <w:top w:val="nil"/>
              <w:left w:val="nil"/>
              <w:bottom w:val="nil"/>
              <w:right w:val="nil"/>
            </w:tcBorders>
            <w:shd w:val="clear" w:color="000000" w:fill="FFFFFF"/>
            <w:noWrap/>
            <w:vAlign w:val="bottom"/>
            <w:hideMark/>
          </w:tcPr>
          <w:p w14:paraId="57DEB939"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nil"/>
              <w:left w:val="nil"/>
              <w:bottom w:val="nil"/>
              <w:right w:val="nil"/>
            </w:tcBorders>
            <w:shd w:val="clear" w:color="000000" w:fill="FFFFFF"/>
            <w:noWrap/>
            <w:vAlign w:val="bottom"/>
            <w:hideMark/>
          </w:tcPr>
          <w:p w14:paraId="1674B26D"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15EDB699"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5B82CB7F"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r w:rsidR="00346FBD" w:rsidRPr="00346FBD" w14:paraId="4BB7D82F" w14:textId="77777777" w:rsidTr="0011685D">
        <w:trPr>
          <w:trHeight w:val="192"/>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0F644C81"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210" w:type="dxa"/>
            <w:tcBorders>
              <w:top w:val="nil"/>
              <w:left w:val="nil"/>
              <w:bottom w:val="nil"/>
              <w:right w:val="nil"/>
            </w:tcBorders>
            <w:shd w:val="clear" w:color="000000" w:fill="FFFFFF"/>
            <w:vAlign w:val="bottom"/>
            <w:hideMark/>
          </w:tcPr>
          <w:p w14:paraId="15D7B08E"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nil"/>
              <w:left w:val="nil"/>
              <w:bottom w:val="nil"/>
              <w:right w:val="nil"/>
            </w:tcBorders>
            <w:shd w:val="clear" w:color="000000" w:fill="FFFFFF"/>
            <w:noWrap/>
            <w:vAlign w:val="bottom"/>
            <w:hideMark/>
          </w:tcPr>
          <w:p w14:paraId="0E9CFA33"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37373C5D"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tcBorders>
              <w:top w:val="nil"/>
              <w:left w:val="nil"/>
              <w:bottom w:val="nil"/>
              <w:right w:val="nil"/>
            </w:tcBorders>
            <w:shd w:val="clear" w:color="000000" w:fill="FFFFFF"/>
            <w:noWrap/>
            <w:vAlign w:val="bottom"/>
            <w:hideMark/>
          </w:tcPr>
          <w:p w14:paraId="5D137A59"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4F499BDF"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nil"/>
              <w:left w:val="nil"/>
              <w:bottom w:val="nil"/>
              <w:right w:val="nil"/>
            </w:tcBorders>
            <w:shd w:val="clear" w:color="000000" w:fill="FFFFFF"/>
            <w:noWrap/>
            <w:vAlign w:val="bottom"/>
            <w:hideMark/>
          </w:tcPr>
          <w:p w14:paraId="55ED974C"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16D21DEC"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15D29C03"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r w:rsidR="00346FBD" w:rsidRPr="00346FBD" w14:paraId="7F51C8A8" w14:textId="77777777" w:rsidTr="0011685D">
        <w:trPr>
          <w:trHeight w:val="930"/>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66ED6CA5"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210" w:type="dxa"/>
            <w:tcBorders>
              <w:top w:val="nil"/>
              <w:left w:val="nil"/>
              <w:bottom w:val="nil"/>
              <w:right w:val="nil"/>
            </w:tcBorders>
            <w:shd w:val="clear" w:color="000000" w:fill="FFFFFF"/>
            <w:vAlign w:val="bottom"/>
            <w:hideMark/>
          </w:tcPr>
          <w:p w14:paraId="3D6DF386"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E241FA4"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Generar ordenanzas ambientales.</w:t>
            </w:r>
          </w:p>
        </w:tc>
        <w:tc>
          <w:tcPr>
            <w:tcW w:w="210" w:type="dxa"/>
            <w:tcBorders>
              <w:top w:val="nil"/>
              <w:left w:val="nil"/>
              <w:bottom w:val="nil"/>
              <w:right w:val="nil"/>
            </w:tcBorders>
            <w:shd w:val="clear" w:color="000000" w:fill="FFFFFF"/>
            <w:noWrap/>
            <w:vAlign w:val="bottom"/>
            <w:hideMark/>
          </w:tcPr>
          <w:p w14:paraId="0ADEA6C1"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AAFFB3B"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Se han generado las ordenanzas ambientales para beneficio de la cuenca del lago de Amatitlán</w:t>
            </w:r>
          </w:p>
        </w:tc>
        <w:tc>
          <w:tcPr>
            <w:tcW w:w="210" w:type="dxa"/>
            <w:tcBorders>
              <w:top w:val="nil"/>
              <w:left w:val="nil"/>
              <w:bottom w:val="nil"/>
              <w:right w:val="nil"/>
            </w:tcBorders>
            <w:shd w:val="clear" w:color="000000" w:fill="FFFFFF"/>
            <w:noWrap/>
            <w:vAlign w:val="bottom"/>
            <w:hideMark/>
          </w:tcPr>
          <w:p w14:paraId="6C45B3FD"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nil"/>
              <w:left w:val="nil"/>
              <w:bottom w:val="nil"/>
              <w:right w:val="nil"/>
            </w:tcBorders>
            <w:shd w:val="clear" w:color="000000" w:fill="FFFFFF"/>
            <w:noWrap/>
            <w:vAlign w:val="bottom"/>
            <w:hideMark/>
          </w:tcPr>
          <w:p w14:paraId="4916DB88"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0CF0DC88"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0F490502"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r w:rsidR="00346FBD" w:rsidRPr="00346FBD" w14:paraId="77D87F76" w14:textId="77777777" w:rsidTr="0011685D">
        <w:trPr>
          <w:trHeight w:val="158"/>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7F8BD84D"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210" w:type="dxa"/>
            <w:tcBorders>
              <w:top w:val="nil"/>
              <w:left w:val="nil"/>
              <w:bottom w:val="nil"/>
              <w:right w:val="nil"/>
            </w:tcBorders>
            <w:shd w:val="clear" w:color="000000" w:fill="FFFFFF"/>
            <w:vAlign w:val="bottom"/>
            <w:hideMark/>
          </w:tcPr>
          <w:p w14:paraId="32F60B2B"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nil"/>
              <w:left w:val="nil"/>
              <w:bottom w:val="nil"/>
              <w:right w:val="nil"/>
            </w:tcBorders>
            <w:shd w:val="clear" w:color="000000" w:fill="FFFFFF"/>
            <w:vAlign w:val="bottom"/>
            <w:hideMark/>
          </w:tcPr>
          <w:p w14:paraId="24173A94"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2A2EFDF5"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tcBorders>
              <w:top w:val="nil"/>
              <w:left w:val="nil"/>
              <w:bottom w:val="nil"/>
              <w:right w:val="nil"/>
            </w:tcBorders>
            <w:shd w:val="clear" w:color="000000" w:fill="FFFFFF"/>
            <w:noWrap/>
            <w:vAlign w:val="bottom"/>
            <w:hideMark/>
          </w:tcPr>
          <w:p w14:paraId="67D170B3"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68DD74EB"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nil"/>
              <w:left w:val="nil"/>
              <w:bottom w:val="nil"/>
              <w:right w:val="nil"/>
            </w:tcBorders>
            <w:shd w:val="clear" w:color="000000" w:fill="FFFFFF"/>
            <w:noWrap/>
            <w:vAlign w:val="bottom"/>
            <w:hideMark/>
          </w:tcPr>
          <w:p w14:paraId="12DB38CF"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7F1F2414"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68B80D06"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r w:rsidR="00346FBD" w:rsidRPr="00346FBD" w14:paraId="75117E32" w14:textId="77777777" w:rsidTr="0011685D">
        <w:trPr>
          <w:trHeight w:val="1455"/>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479EBB5E"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210" w:type="dxa"/>
            <w:tcBorders>
              <w:top w:val="nil"/>
              <w:left w:val="nil"/>
              <w:bottom w:val="nil"/>
              <w:right w:val="nil"/>
            </w:tcBorders>
            <w:shd w:val="clear" w:color="000000" w:fill="FFFFFF"/>
            <w:vAlign w:val="bottom"/>
            <w:hideMark/>
          </w:tcPr>
          <w:p w14:paraId="2F86D566"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2B57222"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Fiscalizar el cumplimiento de las normativas ambientales generadas desde el seno de las municipalidades, y desarrollar acciones correctivas</w:t>
            </w:r>
          </w:p>
        </w:tc>
        <w:tc>
          <w:tcPr>
            <w:tcW w:w="210" w:type="dxa"/>
            <w:tcBorders>
              <w:top w:val="nil"/>
              <w:left w:val="nil"/>
              <w:bottom w:val="nil"/>
              <w:right w:val="nil"/>
            </w:tcBorders>
            <w:shd w:val="clear" w:color="000000" w:fill="FFFFFF"/>
            <w:noWrap/>
            <w:vAlign w:val="bottom"/>
            <w:hideMark/>
          </w:tcPr>
          <w:p w14:paraId="65E87883"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tcBorders>
              <w:top w:val="nil"/>
              <w:left w:val="nil"/>
              <w:bottom w:val="nil"/>
              <w:right w:val="nil"/>
            </w:tcBorders>
            <w:shd w:val="clear" w:color="000000" w:fill="FFFFFF"/>
            <w:noWrap/>
            <w:vAlign w:val="bottom"/>
            <w:hideMark/>
          </w:tcPr>
          <w:p w14:paraId="22642497"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76DC7704"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nil"/>
              <w:left w:val="nil"/>
              <w:bottom w:val="nil"/>
              <w:right w:val="nil"/>
            </w:tcBorders>
            <w:shd w:val="clear" w:color="000000" w:fill="FFFFFF"/>
            <w:noWrap/>
            <w:vAlign w:val="bottom"/>
            <w:hideMark/>
          </w:tcPr>
          <w:p w14:paraId="02CEBD35"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503D4B55"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5A7FD4BF"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bl>
    <w:p w14:paraId="0FF2BA8A" w14:textId="690A199D" w:rsidR="00346FBD" w:rsidRDefault="00346FBD" w:rsidP="00CE0F9F">
      <w:pPr>
        <w:spacing w:after="240"/>
        <w:rPr>
          <w:rFonts w:ascii="Times New Roman" w:eastAsia="Calibri" w:hAnsi="Times New Roman" w:cs="Times New Roman"/>
          <w:b w:val="0"/>
          <w:color w:val="auto"/>
          <w:sz w:val="22"/>
          <w:lang w:val="es-GT"/>
        </w:rPr>
      </w:pPr>
    </w:p>
    <w:p w14:paraId="438599C4" w14:textId="05F67AF3" w:rsidR="00346FBD" w:rsidRDefault="00346FBD" w:rsidP="00CE0F9F">
      <w:pPr>
        <w:spacing w:after="240"/>
        <w:rPr>
          <w:rFonts w:ascii="Times New Roman" w:eastAsia="Calibri" w:hAnsi="Times New Roman" w:cs="Times New Roman"/>
          <w:b w:val="0"/>
          <w:color w:val="auto"/>
          <w:sz w:val="22"/>
          <w:lang w:val="es-GT"/>
        </w:rPr>
      </w:pPr>
    </w:p>
    <w:tbl>
      <w:tblPr>
        <w:tblW w:w="14280" w:type="dxa"/>
        <w:tblCellMar>
          <w:left w:w="70" w:type="dxa"/>
          <w:right w:w="70" w:type="dxa"/>
        </w:tblCellMar>
        <w:tblLook w:val="04A0" w:firstRow="1" w:lastRow="0" w:firstColumn="1" w:lastColumn="0" w:noHBand="0" w:noVBand="1"/>
      </w:tblPr>
      <w:tblGrid>
        <w:gridCol w:w="1740"/>
        <w:gridCol w:w="210"/>
        <w:gridCol w:w="3720"/>
        <w:gridCol w:w="210"/>
        <w:gridCol w:w="3340"/>
        <w:gridCol w:w="210"/>
        <w:gridCol w:w="3080"/>
        <w:gridCol w:w="210"/>
        <w:gridCol w:w="1560"/>
      </w:tblGrid>
      <w:tr w:rsidR="00346FBD" w:rsidRPr="00346FBD" w14:paraId="06691B93" w14:textId="77777777" w:rsidTr="00346FBD">
        <w:trPr>
          <w:trHeight w:val="769"/>
        </w:trPr>
        <w:tc>
          <w:tcPr>
            <w:tcW w:w="1950" w:type="dxa"/>
            <w:gridSpan w:val="2"/>
            <w:tcBorders>
              <w:top w:val="nil"/>
              <w:left w:val="nil"/>
              <w:bottom w:val="nil"/>
              <w:right w:val="nil"/>
            </w:tcBorders>
            <w:shd w:val="clear" w:color="000000" w:fill="6FA0AC"/>
            <w:noWrap/>
            <w:vAlign w:val="center"/>
            <w:hideMark/>
          </w:tcPr>
          <w:p w14:paraId="782084E0" w14:textId="77777777" w:rsidR="00346FBD" w:rsidRPr="00346FBD" w:rsidRDefault="00346FBD" w:rsidP="00346FBD">
            <w:pPr>
              <w:spacing w:line="240" w:lineRule="auto"/>
              <w:jc w:val="center"/>
              <w:rPr>
                <w:rFonts w:ascii="Times New Roman" w:eastAsia="Times New Roman" w:hAnsi="Times New Roman" w:cs="Times New Roman"/>
                <w:bCs/>
                <w:color w:val="FFFFFF"/>
                <w:sz w:val="24"/>
                <w:szCs w:val="24"/>
                <w:lang w:val="es-GT" w:eastAsia="es-GT"/>
              </w:rPr>
            </w:pPr>
            <w:proofErr w:type="spellStart"/>
            <w:r w:rsidRPr="00346FBD">
              <w:rPr>
                <w:rFonts w:ascii="Times New Roman" w:eastAsia="Times New Roman" w:hAnsi="Times New Roman" w:cs="Times New Roman"/>
                <w:bCs/>
                <w:color w:val="FFFFFF"/>
                <w:sz w:val="24"/>
                <w:szCs w:val="24"/>
                <w:lang w:val="es-GT" w:eastAsia="es-GT"/>
              </w:rPr>
              <w:t>Macroproceso</w:t>
            </w:r>
            <w:proofErr w:type="spellEnd"/>
          </w:p>
        </w:tc>
        <w:tc>
          <w:tcPr>
            <w:tcW w:w="3930" w:type="dxa"/>
            <w:gridSpan w:val="2"/>
            <w:tcBorders>
              <w:top w:val="nil"/>
              <w:left w:val="nil"/>
              <w:bottom w:val="nil"/>
              <w:right w:val="nil"/>
            </w:tcBorders>
            <w:shd w:val="clear" w:color="000000" w:fill="A0ACB2"/>
            <w:vAlign w:val="center"/>
            <w:hideMark/>
          </w:tcPr>
          <w:p w14:paraId="129677F2" w14:textId="77777777" w:rsidR="00346FBD" w:rsidRPr="00346FBD" w:rsidRDefault="00346FBD" w:rsidP="00346FBD">
            <w:pPr>
              <w:spacing w:line="240" w:lineRule="auto"/>
              <w:jc w:val="center"/>
              <w:rPr>
                <w:rFonts w:ascii="Times New Roman" w:eastAsia="Times New Roman" w:hAnsi="Times New Roman" w:cs="Times New Roman"/>
                <w:bCs/>
                <w:color w:val="FFFFFF"/>
                <w:sz w:val="24"/>
                <w:szCs w:val="24"/>
                <w:lang w:val="es-GT" w:eastAsia="es-GT"/>
              </w:rPr>
            </w:pPr>
            <w:r w:rsidRPr="00346FBD">
              <w:rPr>
                <w:rFonts w:ascii="Times New Roman" w:eastAsia="Times New Roman" w:hAnsi="Times New Roman" w:cs="Times New Roman"/>
                <w:bCs/>
                <w:color w:val="FFFFFF"/>
                <w:sz w:val="24"/>
                <w:szCs w:val="24"/>
                <w:lang w:val="es-GT" w:eastAsia="es-GT"/>
              </w:rPr>
              <w:t>Intervenciones clave</w:t>
            </w:r>
          </w:p>
        </w:tc>
        <w:tc>
          <w:tcPr>
            <w:tcW w:w="3550" w:type="dxa"/>
            <w:gridSpan w:val="2"/>
            <w:tcBorders>
              <w:top w:val="nil"/>
              <w:left w:val="nil"/>
              <w:bottom w:val="nil"/>
              <w:right w:val="nil"/>
            </w:tcBorders>
            <w:shd w:val="clear" w:color="000000" w:fill="1481AB"/>
            <w:vAlign w:val="center"/>
            <w:hideMark/>
          </w:tcPr>
          <w:p w14:paraId="3184280D" w14:textId="77777777" w:rsidR="00346FBD" w:rsidRPr="00346FBD" w:rsidRDefault="00346FBD" w:rsidP="00346FBD">
            <w:pPr>
              <w:spacing w:line="240" w:lineRule="auto"/>
              <w:jc w:val="center"/>
              <w:rPr>
                <w:rFonts w:ascii="Times New Roman" w:eastAsia="Times New Roman" w:hAnsi="Times New Roman" w:cs="Times New Roman"/>
                <w:bCs/>
                <w:color w:val="FFFFFF"/>
                <w:sz w:val="24"/>
                <w:szCs w:val="24"/>
                <w:lang w:val="es-GT" w:eastAsia="es-GT"/>
              </w:rPr>
            </w:pPr>
            <w:r w:rsidRPr="00346FBD">
              <w:rPr>
                <w:rFonts w:ascii="Times New Roman" w:eastAsia="Times New Roman" w:hAnsi="Times New Roman" w:cs="Times New Roman"/>
                <w:bCs/>
                <w:color w:val="FFFFFF"/>
                <w:sz w:val="24"/>
                <w:szCs w:val="24"/>
                <w:lang w:val="es-GT" w:eastAsia="es-GT"/>
              </w:rPr>
              <w:t>Resultado Inmediato</w:t>
            </w:r>
          </w:p>
        </w:tc>
        <w:tc>
          <w:tcPr>
            <w:tcW w:w="3290" w:type="dxa"/>
            <w:gridSpan w:val="2"/>
            <w:tcBorders>
              <w:top w:val="nil"/>
              <w:left w:val="nil"/>
              <w:bottom w:val="nil"/>
              <w:right w:val="nil"/>
            </w:tcBorders>
            <w:shd w:val="clear" w:color="000000" w:fill="1481AB"/>
            <w:vAlign w:val="center"/>
            <w:hideMark/>
          </w:tcPr>
          <w:p w14:paraId="360149D9" w14:textId="77777777" w:rsidR="00346FBD" w:rsidRPr="00346FBD" w:rsidRDefault="00346FBD" w:rsidP="00346FBD">
            <w:pPr>
              <w:spacing w:line="240" w:lineRule="auto"/>
              <w:jc w:val="center"/>
              <w:rPr>
                <w:rFonts w:ascii="Times New Roman" w:eastAsia="Times New Roman" w:hAnsi="Times New Roman" w:cs="Times New Roman"/>
                <w:bCs/>
                <w:color w:val="FFFFFF"/>
                <w:sz w:val="24"/>
                <w:szCs w:val="24"/>
                <w:lang w:val="es-GT" w:eastAsia="es-GT"/>
              </w:rPr>
            </w:pPr>
            <w:r w:rsidRPr="00346FBD">
              <w:rPr>
                <w:rFonts w:ascii="Times New Roman" w:eastAsia="Times New Roman" w:hAnsi="Times New Roman" w:cs="Times New Roman"/>
                <w:bCs/>
                <w:color w:val="FFFFFF"/>
                <w:sz w:val="24"/>
                <w:szCs w:val="24"/>
                <w:lang w:val="es-GT" w:eastAsia="es-GT"/>
              </w:rPr>
              <w:t>Resultado Intermedio</w:t>
            </w:r>
          </w:p>
        </w:tc>
        <w:tc>
          <w:tcPr>
            <w:tcW w:w="1560" w:type="dxa"/>
            <w:tcBorders>
              <w:top w:val="nil"/>
              <w:left w:val="nil"/>
              <w:bottom w:val="nil"/>
              <w:right w:val="nil"/>
            </w:tcBorders>
            <w:shd w:val="clear" w:color="000000" w:fill="1481AB"/>
            <w:vAlign w:val="center"/>
            <w:hideMark/>
          </w:tcPr>
          <w:p w14:paraId="6A7ADC7A" w14:textId="77777777" w:rsidR="00346FBD" w:rsidRPr="00346FBD" w:rsidRDefault="00346FBD" w:rsidP="00346FBD">
            <w:pPr>
              <w:spacing w:line="240" w:lineRule="auto"/>
              <w:jc w:val="center"/>
              <w:rPr>
                <w:rFonts w:ascii="Times New Roman" w:eastAsia="Times New Roman" w:hAnsi="Times New Roman" w:cs="Times New Roman"/>
                <w:bCs/>
                <w:color w:val="FFFFFF"/>
                <w:sz w:val="24"/>
                <w:szCs w:val="24"/>
                <w:lang w:val="es-GT" w:eastAsia="es-GT"/>
              </w:rPr>
            </w:pPr>
            <w:r w:rsidRPr="00346FBD">
              <w:rPr>
                <w:rFonts w:ascii="Times New Roman" w:eastAsia="Times New Roman" w:hAnsi="Times New Roman" w:cs="Times New Roman"/>
                <w:bCs/>
                <w:color w:val="FFFFFF"/>
                <w:sz w:val="24"/>
                <w:szCs w:val="24"/>
                <w:lang w:val="es-GT" w:eastAsia="es-GT"/>
              </w:rPr>
              <w:t>Resultado Final</w:t>
            </w:r>
          </w:p>
        </w:tc>
      </w:tr>
      <w:tr w:rsidR="00346FBD" w:rsidRPr="00346FBD" w14:paraId="2A99B1F0" w14:textId="77777777" w:rsidTr="00346FBD">
        <w:trPr>
          <w:trHeight w:val="65"/>
        </w:trPr>
        <w:tc>
          <w:tcPr>
            <w:tcW w:w="1740" w:type="dxa"/>
            <w:tcBorders>
              <w:top w:val="nil"/>
              <w:left w:val="nil"/>
              <w:bottom w:val="nil"/>
              <w:right w:val="nil"/>
            </w:tcBorders>
            <w:shd w:val="clear" w:color="000000" w:fill="FFFFFF"/>
            <w:vAlign w:val="center"/>
            <w:hideMark/>
          </w:tcPr>
          <w:p w14:paraId="03D2B949"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vAlign w:val="bottom"/>
            <w:hideMark/>
          </w:tcPr>
          <w:p w14:paraId="461AE8E1"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nil"/>
              <w:left w:val="nil"/>
              <w:bottom w:val="nil"/>
              <w:right w:val="nil"/>
            </w:tcBorders>
            <w:shd w:val="clear" w:color="000000" w:fill="FFFFFF"/>
            <w:noWrap/>
            <w:vAlign w:val="bottom"/>
            <w:hideMark/>
          </w:tcPr>
          <w:p w14:paraId="1164E4E5"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66ADE0E8"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tcBorders>
              <w:top w:val="nil"/>
              <w:left w:val="nil"/>
              <w:bottom w:val="nil"/>
              <w:right w:val="nil"/>
            </w:tcBorders>
            <w:shd w:val="clear" w:color="000000" w:fill="FFFFFF"/>
            <w:noWrap/>
            <w:vAlign w:val="bottom"/>
            <w:hideMark/>
          </w:tcPr>
          <w:p w14:paraId="379A1B91"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2E206A1C"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nil"/>
              <w:left w:val="nil"/>
              <w:bottom w:val="nil"/>
              <w:right w:val="nil"/>
            </w:tcBorders>
            <w:shd w:val="clear" w:color="000000" w:fill="FFFFFF"/>
            <w:noWrap/>
            <w:vAlign w:val="bottom"/>
            <w:hideMark/>
          </w:tcPr>
          <w:p w14:paraId="2C93853F"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326B89E5"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560" w:type="dxa"/>
            <w:tcBorders>
              <w:top w:val="nil"/>
              <w:left w:val="nil"/>
              <w:bottom w:val="nil"/>
              <w:right w:val="nil"/>
            </w:tcBorders>
            <w:shd w:val="clear" w:color="000000" w:fill="FFFFFF"/>
            <w:vAlign w:val="center"/>
            <w:hideMark/>
          </w:tcPr>
          <w:p w14:paraId="6295DF05"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r>
      <w:tr w:rsidR="00346FBD" w:rsidRPr="00346FBD" w14:paraId="3E0EC17D" w14:textId="77777777" w:rsidTr="00346FBD">
        <w:trPr>
          <w:trHeight w:val="623"/>
        </w:trPr>
        <w:tc>
          <w:tcPr>
            <w:tcW w:w="17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54C05F9"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Gestión para el Manejo Integral de Cuenca</w:t>
            </w:r>
          </w:p>
        </w:tc>
        <w:tc>
          <w:tcPr>
            <w:tcW w:w="210" w:type="dxa"/>
            <w:tcBorders>
              <w:top w:val="nil"/>
              <w:left w:val="nil"/>
              <w:bottom w:val="nil"/>
              <w:right w:val="nil"/>
            </w:tcBorders>
            <w:shd w:val="clear" w:color="000000" w:fill="FFFFFF"/>
            <w:vAlign w:val="center"/>
            <w:hideMark/>
          </w:tcPr>
          <w:p w14:paraId="308E0DBB"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4B18477"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Protección de taludes y estabilización de caudales ríos</w:t>
            </w:r>
          </w:p>
        </w:tc>
        <w:tc>
          <w:tcPr>
            <w:tcW w:w="210" w:type="dxa"/>
            <w:tcBorders>
              <w:top w:val="nil"/>
              <w:left w:val="nil"/>
              <w:bottom w:val="nil"/>
              <w:right w:val="nil"/>
            </w:tcBorders>
            <w:shd w:val="clear" w:color="000000" w:fill="FFFFFF"/>
            <w:noWrap/>
            <w:vAlign w:val="bottom"/>
            <w:hideMark/>
          </w:tcPr>
          <w:p w14:paraId="3933B8A6"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03F95F8" w14:textId="3FDB403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Se han implementado las estructuras de retención de sedimentos necesarias con base a los estudios realizados al 2025</w:t>
            </w:r>
          </w:p>
        </w:tc>
        <w:tc>
          <w:tcPr>
            <w:tcW w:w="210" w:type="dxa"/>
            <w:tcBorders>
              <w:top w:val="nil"/>
              <w:left w:val="nil"/>
              <w:bottom w:val="nil"/>
              <w:right w:val="nil"/>
            </w:tcBorders>
            <w:shd w:val="clear" w:color="000000" w:fill="FFFFFF"/>
            <w:noWrap/>
            <w:vAlign w:val="bottom"/>
            <w:hideMark/>
          </w:tcPr>
          <w:p w14:paraId="72690084"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145B559" w14:textId="507FE6A0"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Para el año 2025, se ha incrementado de 0 a 4 el número de planes de manejo integrado de mi</w:t>
            </w:r>
            <w:r w:rsidR="00473DEF">
              <w:rPr>
                <w:rFonts w:ascii="Times New Roman" w:eastAsia="Times New Roman" w:hAnsi="Times New Roman" w:cs="Times New Roman"/>
                <w:b w:val="0"/>
                <w:color w:val="000000"/>
                <w:sz w:val="18"/>
                <w:szCs w:val="18"/>
                <w:lang w:val="es-GT" w:eastAsia="es-GT"/>
              </w:rPr>
              <w:t>crocuencas del l</w:t>
            </w:r>
            <w:r w:rsidRPr="00346FBD">
              <w:rPr>
                <w:rFonts w:ascii="Times New Roman" w:eastAsia="Times New Roman" w:hAnsi="Times New Roman" w:cs="Times New Roman"/>
                <w:b w:val="0"/>
                <w:color w:val="000000"/>
                <w:sz w:val="18"/>
                <w:szCs w:val="18"/>
                <w:lang w:val="es-GT" w:eastAsia="es-GT"/>
              </w:rPr>
              <w:t>ago de Amatitlán</w:t>
            </w:r>
          </w:p>
        </w:tc>
        <w:tc>
          <w:tcPr>
            <w:tcW w:w="210" w:type="dxa"/>
            <w:tcBorders>
              <w:top w:val="nil"/>
              <w:left w:val="nil"/>
              <w:bottom w:val="nil"/>
              <w:right w:val="nil"/>
            </w:tcBorders>
            <w:shd w:val="clear" w:color="000000" w:fill="FFFFFF"/>
            <w:noWrap/>
            <w:vAlign w:val="bottom"/>
            <w:hideMark/>
          </w:tcPr>
          <w:p w14:paraId="2A4AF8AA"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93269BA"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xml:space="preserve">Para el 2030, se ha disminuido en dos puntos el valor promedio del Índice del estado trófico del lago de Amatitlán, a través del manejo integrado de su cuenca (De 72, estado </w:t>
            </w:r>
            <w:proofErr w:type="spellStart"/>
            <w:r w:rsidRPr="00346FBD">
              <w:rPr>
                <w:rFonts w:ascii="Times New Roman" w:eastAsia="Times New Roman" w:hAnsi="Times New Roman" w:cs="Times New Roman"/>
                <w:b w:val="0"/>
                <w:color w:val="000000"/>
                <w:sz w:val="18"/>
                <w:szCs w:val="18"/>
                <w:lang w:val="es-GT" w:eastAsia="es-GT"/>
              </w:rPr>
              <w:t>hipereutrófico</w:t>
            </w:r>
            <w:proofErr w:type="spellEnd"/>
            <w:r w:rsidRPr="00346FBD">
              <w:rPr>
                <w:rFonts w:ascii="Times New Roman" w:eastAsia="Times New Roman" w:hAnsi="Times New Roman" w:cs="Times New Roman"/>
                <w:b w:val="0"/>
                <w:color w:val="000000"/>
                <w:sz w:val="18"/>
                <w:szCs w:val="18"/>
                <w:lang w:val="es-GT" w:eastAsia="es-GT"/>
              </w:rPr>
              <w:t>, en 2020 a un 70, estado eutrófico, en el 2030.</w:t>
            </w:r>
          </w:p>
        </w:tc>
      </w:tr>
      <w:tr w:rsidR="00346FBD" w:rsidRPr="00346FBD" w14:paraId="2672A755" w14:textId="77777777" w:rsidTr="00346FBD">
        <w:trPr>
          <w:trHeight w:val="180"/>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5721A5BC"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210" w:type="dxa"/>
            <w:tcBorders>
              <w:top w:val="nil"/>
              <w:left w:val="nil"/>
              <w:bottom w:val="nil"/>
              <w:right w:val="nil"/>
            </w:tcBorders>
            <w:shd w:val="clear" w:color="000000" w:fill="FFFFFF"/>
            <w:vAlign w:val="center"/>
            <w:hideMark/>
          </w:tcPr>
          <w:p w14:paraId="40E00885"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nil"/>
              <w:left w:val="nil"/>
              <w:bottom w:val="nil"/>
              <w:right w:val="nil"/>
            </w:tcBorders>
            <w:shd w:val="clear" w:color="000000" w:fill="FFFFFF"/>
            <w:vAlign w:val="center"/>
            <w:hideMark/>
          </w:tcPr>
          <w:p w14:paraId="6DB3AD61"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210F64FE"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vMerge/>
            <w:tcBorders>
              <w:top w:val="single" w:sz="8" w:space="0" w:color="auto"/>
              <w:left w:val="single" w:sz="8" w:space="0" w:color="auto"/>
              <w:bottom w:val="single" w:sz="8" w:space="0" w:color="000000"/>
              <w:right w:val="single" w:sz="8" w:space="0" w:color="auto"/>
            </w:tcBorders>
            <w:vAlign w:val="center"/>
            <w:hideMark/>
          </w:tcPr>
          <w:p w14:paraId="66A21666"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210" w:type="dxa"/>
            <w:tcBorders>
              <w:top w:val="nil"/>
              <w:left w:val="nil"/>
              <w:bottom w:val="nil"/>
              <w:right w:val="nil"/>
            </w:tcBorders>
            <w:shd w:val="clear" w:color="000000" w:fill="FFFFFF"/>
            <w:noWrap/>
            <w:vAlign w:val="bottom"/>
            <w:hideMark/>
          </w:tcPr>
          <w:p w14:paraId="734234BF"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vMerge/>
            <w:tcBorders>
              <w:top w:val="single" w:sz="8" w:space="0" w:color="auto"/>
              <w:left w:val="single" w:sz="8" w:space="0" w:color="auto"/>
              <w:bottom w:val="single" w:sz="8" w:space="0" w:color="000000"/>
              <w:right w:val="single" w:sz="8" w:space="0" w:color="auto"/>
            </w:tcBorders>
            <w:vAlign w:val="center"/>
            <w:hideMark/>
          </w:tcPr>
          <w:p w14:paraId="4DEE8097"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210" w:type="dxa"/>
            <w:tcBorders>
              <w:top w:val="nil"/>
              <w:left w:val="nil"/>
              <w:bottom w:val="nil"/>
              <w:right w:val="nil"/>
            </w:tcBorders>
            <w:shd w:val="clear" w:color="000000" w:fill="FFFFFF"/>
            <w:noWrap/>
            <w:vAlign w:val="bottom"/>
            <w:hideMark/>
          </w:tcPr>
          <w:p w14:paraId="51C80EC6"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02EBADAE"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r w:rsidR="00346FBD" w:rsidRPr="00346FBD" w14:paraId="6597E4A8" w14:textId="77777777" w:rsidTr="00346FBD">
        <w:trPr>
          <w:trHeight w:val="960"/>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178A276C"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210" w:type="dxa"/>
            <w:tcBorders>
              <w:top w:val="nil"/>
              <w:left w:val="nil"/>
              <w:bottom w:val="nil"/>
              <w:right w:val="nil"/>
            </w:tcBorders>
            <w:shd w:val="clear" w:color="000000" w:fill="FFFFFF"/>
            <w:vAlign w:val="center"/>
            <w:hideMark/>
          </w:tcPr>
          <w:p w14:paraId="2A1725EA"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5164704" w14:textId="60F8CB7F" w:rsidR="00346FBD" w:rsidRPr="00346FBD" w:rsidRDefault="00346FBD" w:rsidP="00473DEF">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Establecimiento de estructuras de retención de sedimentos adecuadas en puntos estratégicos, con base en estudios.</w:t>
            </w:r>
          </w:p>
        </w:tc>
        <w:tc>
          <w:tcPr>
            <w:tcW w:w="210" w:type="dxa"/>
            <w:tcBorders>
              <w:top w:val="nil"/>
              <w:left w:val="nil"/>
              <w:bottom w:val="nil"/>
              <w:right w:val="nil"/>
            </w:tcBorders>
            <w:shd w:val="clear" w:color="000000" w:fill="FFFFFF"/>
            <w:noWrap/>
            <w:vAlign w:val="bottom"/>
            <w:hideMark/>
          </w:tcPr>
          <w:p w14:paraId="52AF4975"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vMerge/>
            <w:tcBorders>
              <w:top w:val="single" w:sz="8" w:space="0" w:color="auto"/>
              <w:left w:val="single" w:sz="8" w:space="0" w:color="auto"/>
              <w:bottom w:val="single" w:sz="8" w:space="0" w:color="000000"/>
              <w:right w:val="single" w:sz="8" w:space="0" w:color="auto"/>
            </w:tcBorders>
            <w:vAlign w:val="center"/>
            <w:hideMark/>
          </w:tcPr>
          <w:p w14:paraId="29A1E1A6"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210" w:type="dxa"/>
            <w:tcBorders>
              <w:top w:val="nil"/>
              <w:left w:val="nil"/>
              <w:bottom w:val="nil"/>
              <w:right w:val="nil"/>
            </w:tcBorders>
            <w:shd w:val="clear" w:color="000000" w:fill="FFFFFF"/>
            <w:noWrap/>
            <w:vAlign w:val="bottom"/>
            <w:hideMark/>
          </w:tcPr>
          <w:p w14:paraId="425A7678"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vMerge/>
            <w:tcBorders>
              <w:top w:val="single" w:sz="8" w:space="0" w:color="auto"/>
              <w:left w:val="single" w:sz="8" w:space="0" w:color="auto"/>
              <w:bottom w:val="single" w:sz="8" w:space="0" w:color="000000"/>
              <w:right w:val="single" w:sz="8" w:space="0" w:color="auto"/>
            </w:tcBorders>
            <w:vAlign w:val="center"/>
            <w:hideMark/>
          </w:tcPr>
          <w:p w14:paraId="237FB947"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210" w:type="dxa"/>
            <w:tcBorders>
              <w:top w:val="nil"/>
              <w:left w:val="nil"/>
              <w:bottom w:val="nil"/>
              <w:right w:val="nil"/>
            </w:tcBorders>
            <w:shd w:val="clear" w:color="000000" w:fill="FFFFFF"/>
            <w:noWrap/>
            <w:vAlign w:val="bottom"/>
            <w:hideMark/>
          </w:tcPr>
          <w:p w14:paraId="75F3B0E8"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20D6A580"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r w:rsidR="00346FBD" w:rsidRPr="00346FBD" w14:paraId="42F22ED4" w14:textId="77777777" w:rsidTr="00346FBD">
        <w:trPr>
          <w:trHeight w:val="192"/>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0F2BF3F9"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210" w:type="dxa"/>
            <w:tcBorders>
              <w:top w:val="nil"/>
              <w:left w:val="nil"/>
              <w:bottom w:val="nil"/>
              <w:right w:val="nil"/>
            </w:tcBorders>
            <w:shd w:val="clear" w:color="000000" w:fill="FFFFFF"/>
            <w:vAlign w:val="center"/>
            <w:hideMark/>
          </w:tcPr>
          <w:p w14:paraId="243B635D"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nil"/>
              <w:left w:val="nil"/>
              <w:bottom w:val="nil"/>
              <w:right w:val="nil"/>
            </w:tcBorders>
            <w:shd w:val="clear" w:color="000000" w:fill="FFFFFF"/>
            <w:vAlign w:val="center"/>
            <w:hideMark/>
          </w:tcPr>
          <w:p w14:paraId="155F9A57"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0FB0ADE3"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tcBorders>
              <w:top w:val="nil"/>
              <w:left w:val="nil"/>
              <w:bottom w:val="nil"/>
              <w:right w:val="nil"/>
            </w:tcBorders>
            <w:shd w:val="clear" w:color="000000" w:fill="FFFFFF"/>
            <w:noWrap/>
            <w:vAlign w:val="bottom"/>
            <w:hideMark/>
          </w:tcPr>
          <w:p w14:paraId="080B8C60"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3E14E71D"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nil"/>
              <w:left w:val="nil"/>
              <w:bottom w:val="nil"/>
              <w:right w:val="nil"/>
            </w:tcBorders>
            <w:shd w:val="clear" w:color="000000" w:fill="FFFFFF"/>
            <w:noWrap/>
            <w:vAlign w:val="bottom"/>
            <w:hideMark/>
          </w:tcPr>
          <w:p w14:paraId="42F30BC4"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01173BF1"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736348F1"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r w:rsidR="00346FBD" w:rsidRPr="00346FBD" w14:paraId="068483CF" w14:textId="77777777" w:rsidTr="00346FBD">
        <w:trPr>
          <w:trHeight w:val="885"/>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5FFB41F9"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210" w:type="dxa"/>
            <w:tcBorders>
              <w:top w:val="nil"/>
              <w:left w:val="nil"/>
              <w:bottom w:val="nil"/>
              <w:right w:val="nil"/>
            </w:tcBorders>
            <w:shd w:val="clear" w:color="000000" w:fill="FFFFFF"/>
            <w:vAlign w:val="center"/>
            <w:hideMark/>
          </w:tcPr>
          <w:p w14:paraId="451EC7D2"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8E49F60"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Generación de directrices de OT (usos aprobados/no aprobados) en apoyo a las municipalidades</w:t>
            </w:r>
          </w:p>
        </w:tc>
        <w:tc>
          <w:tcPr>
            <w:tcW w:w="210" w:type="dxa"/>
            <w:tcBorders>
              <w:top w:val="nil"/>
              <w:left w:val="nil"/>
              <w:bottom w:val="nil"/>
              <w:right w:val="nil"/>
            </w:tcBorders>
            <w:shd w:val="clear" w:color="000000" w:fill="FFFFFF"/>
            <w:noWrap/>
            <w:vAlign w:val="bottom"/>
            <w:hideMark/>
          </w:tcPr>
          <w:p w14:paraId="05C308C9"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634B181"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Del 2021 al 2025 son generadas directrices de ordenamiento territorial a los 14 municipios de la cuenca</w:t>
            </w:r>
          </w:p>
        </w:tc>
        <w:tc>
          <w:tcPr>
            <w:tcW w:w="210" w:type="dxa"/>
            <w:tcBorders>
              <w:top w:val="nil"/>
              <w:left w:val="nil"/>
              <w:bottom w:val="nil"/>
              <w:right w:val="nil"/>
            </w:tcBorders>
            <w:shd w:val="clear" w:color="000000" w:fill="FFFFFF"/>
            <w:noWrap/>
            <w:vAlign w:val="bottom"/>
            <w:hideMark/>
          </w:tcPr>
          <w:p w14:paraId="4E8A7B54"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vMerge w:val="restart"/>
            <w:tcBorders>
              <w:top w:val="nil"/>
              <w:left w:val="nil"/>
              <w:bottom w:val="nil"/>
              <w:right w:val="nil"/>
            </w:tcBorders>
            <w:shd w:val="clear" w:color="000000" w:fill="FFFFFF"/>
            <w:vAlign w:val="bottom"/>
            <w:hideMark/>
          </w:tcPr>
          <w:p w14:paraId="31AA1AB6"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65CF7FBF"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6464B51A"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r w:rsidR="00346FBD" w:rsidRPr="00346FBD" w14:paraId="6227626F" w14:textId="77777777" w:rsidTr="00346FBD">
        <w:trPr>
          <w:trHeight w:val="132"/>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24C15C1D"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210" w:type="dxa"/>
            <w:tcBorders>
              <w:top w:val="nil"/>
              <w:left w:val="nil"/>
              <w:bottom w:val="nil"/>
              <w:right w:val="nil"/>
            </w:tcBorders>
            <w:shd w:val="clear" w:color="000000" w:fill="FFFFFF"/>
            <w:vAlign w:val="center"/>
            <w:hideMark/>
          </w:tcPr>
          <w:p w14:paraId="28F79C0E"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nil"/>
              <w:left w:val="nil"/>
              <w:bottom w:val="nil"/>
              <w:right w:val="nil"/>
            </w:tcBorders>
            <w:shd w:val="clear" w:color="000000" w:fill="FFFFFF"/>
            <w:vAlign w:val="center"/>
            <w:hideMark/>
          </w:tcPr>
          <w:p w14:paraId="3E2A7E8E"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7F45F3A2"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tcBorders>
              <w:top w:val="nil"/>
              <w:left w:val="nil"/>
              <w:bottom w:val="nil"/>
              <w:right w:val="nil"/>
            </w:tcBorders>
            <w:shd w:val="clear" w:color="000000" w:fill="FFFFFF"/>
            <w:noWrap/>
            <w:vAlign w:val="bottom"/>
            <w:hideMark/>
          </w:tcPr>
          <w:p w14:paraId="39A09D31"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61BB26B5"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vMerge/>
            <w:tcBorders>
              <w:top w:val="nil"/>
              <w:left w:val="nil"/>
              <w:bottom w:val="nil"/>
              <w:right w:val="nil"/>
            </w:tcBorders>
            <w:vAlign w:val="center"/>
            <w:hideMark/>
          </w:tcPr>
          <w:p w14:paraId="63C8D9A6"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210" w:type="dxa"/>
            <w:tcBorders>
              <w:top w:val="nil"/>
              <w:left w:val="nil"/>
              <w:bottom w:val="nil"/>
              <w:right w:val="nil"/>
            </w:tcBorders>
            <w:shd w:val="clear" w:color="000000" w:fill="FFFFFF"/>
            <w:noWrap/>
            <w:vAlign w:val="bottom"/>
            <w:hideMark/>
          </w:tcPr>
          <w:p w14:paraId="2B52A4BA"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1C862ADF"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r w:rsidR="00346FBD" w:rsidRPr="00346FBD" w14:paraId="7C5F42EA" w14:textId="77777777" w:rsidTr="00346FBD">
        <w:trPr>
          <w:trHeight w:val="495"/>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1BF829B9"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210" w:type="dxa"/>
            <w:tcBorders>
              <w:top w:val="nil"/>
              <w:left w:val="nil"/>
              <w:bottom w:val="nil"/>
              <w:right w:val="nil"/>
            </w:tcBorders>
            <w:shd w:val="clear" w:color="000000" w:fill="FFFFFF"/>
            <w:vAlign w:val="center"/>
            <w:hideMark/>
          </w:tcPr>
          <w:p w14:paraId="1A65592E"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D1AEB50"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Planes de manejo integrado de microcuencas prioritarias</w:t>
            </w:r>
          </w:p>
        </w:tc>
        <w:tc>
          <w:tcPr>
            <w:tcW w:w="210" w:type="dxa"/>
            <w:tcBorders>
              <w:top w:val="nil"/>
              <w:left w:val="nil"/>
              <w:bottom w:val="nil"/>
              <w:right w:val="nil"/>
            </w:tcBorders>
            <w:shd w:val="clear" w:color="000000" w:fill="FFFFFF"/>
            <w:noWrap/>
            <w:vAlign w:val="bottom"/>
            <w:hideMark/>
          </w:tcPr>
          <w:p w14:paraId="4CC23F58"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304E04B"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Del 2021 al 2025 son realizados cuatro planes de manejo de microcuencas</w:t>
            </w:r>
          </w:p>
        </w:tc>
        <w:tc>
          <w:tcPr>
            <w:tcW w:w="210" w:type="dxa"/>
            <w:tcBorders>
              <w:top w:val="nil"/>
              <w:left w:val="nil"/>
              <w:bottom w:val="nil"/>
              <w:right w:val="nil"/>
            </w:tcBorders>
            <w:shd w:val="clear" w:color="000000" w:fill="FFFFFF"/>
            <w:noWrap/>
            <w:vAlign w:val="bottom"/>
            <w:hideMark/>
          </w:tcPr>
          <w:p w14:paraId="7D1D8877"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vMerge/>
            <w:tcBorders>
              <w:top w:val="nil"/>
              <w:left w:val="nil"/>
              <w:bottom w:val="nil"/>
              <w:right w:val="nil"/>
            </w:tcBorders>
            <w:vAlign w:val="center"/>
            <w:hideMark/>
          </w:tcPr>
          <w:p w14:paraId="71093AA8"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210" w:type="dxa"/>
            <w:tcBorders>
              <w:top w:val="nil"/>
              <w:left w:val="nil"/>
              <w:bottom w:val="nil"/>
              <w:right w:val="nil"/>
            </w:tcBorders>
            <w:shd w:val="clear" w:color="000000" w:fill="FFFFFF"/>
            <w:noWrap/>
            <w:vAlign w:val="bottom"/>
            <w:hideMark/>
          </w:tcPr>
          <w:p w14:paraId="0A1C41EF"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791A2DE2"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r w:rsidR="00346FBD" w:rsidRPr="00346FBD" w14:paraId="40BB1374" w14:textId="77777777" w:rsidTr="00346FBD">
        <w:trPr>
          <w:trHeight w:val="180"/>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6D97091C"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210" w:type="dxa"/>
            <w:tcBorders>
              <w:top w:val="nil"/>
              <w:left w:val="nil"/>
              <w:bottom w:val="nil"/>
              <w:right w:val="nil"/>
            </w:tcBorders>
            <w:shd w:val="clear" w:color="000000" w:fill="FFFFFF"/>
            <w:vAlign w:val="center"/>
            <w:hideMark/>
          </w:tcPr>
          <w:p w14:paraId="56456BFC"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nil"/>
              <w:left w:val="nil"/>
              <w:bottom w:val="nil"/>
              <w:right w:val="nil"/>
            </w:tcBorders>
            <w:shd w:val="clear" w:color="000000" w:fill="FFFFFF"/>
            <w:vAlign w:val="center"/>
            <w:hideMark/>
          </w:tcPr>
          <w:p w14:paraId="404C8348"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525527BD"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tcBorders>
              <w:top w:val="nil"/>
              <w:left w:val="nil"/>
              <w:bottom w:val="nil"/>
              <w:right w:val="nil"/>
            </w:tcBorders>
            <w:shd w:val="clear" w:color="000000" w:fill="FFFFFF"/>
            <w:noWrap/>
            <w:vAlign w:val="bottom"/>
            <w:hideMark/>
          </w:tcPr>
          <w:p w14:paraId="27E25B8C"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31DED430"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nil"/>
              <w:left w:val="nil"/>
              <w:bottom w:val="nil"/>
              <w:right w:val="nil"/>
            </w:tcBorders>
            <w:shd w:val="clear" w:color="000000" w:fill="FFFFFF"/>
            <w:vAlign w:val="bottom"/>
            <w:hideMark/>
          </w:tcPr>
          <w:p w14:paraId="4C7F1678"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428DDC0D"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573FAC1F"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r w:rsidR="00346FBD" w:rsidRPr="00346FBD" w14:paraId="5DEECCDD" w14:textId="77777777" w:rsidTr="00346FBD">
        <w:trPr>
          <w:trHeight w:val="939"/>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63E61C16"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210" w:type="dxa"/>
            <w:tcBorders>
              <w:top w:val="nil"/>
              <w:left w:val="nil"/>
              <w:bottom w:val="nil"/>
              <w:right w:val="nil"/>
            </w:tcBorders>
            <w:shd w:val="clear" w:color="000000" w:fill="FFFFFF"/>
            <w:vAlign w:val="center"/>
            <w:hideMark/>
          </w:tcPr>
          <w:p w14:paraId="0DD054C2"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C504503" w14:textId="61A6B528" w:rsidR="00346FBD" w:rsidRPr="00346FBD" w:rsidRDefault="00346FBD" w:rsidP="00473DEF">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xml:space="preserve">Planes de adaptación y mitigación de </w:t>
            </w:r>
            <w:r w:rsidR="00473DEF">
              <w:rPr>
                <w:rFonts w:ascii="Times New Roman" w:eastAsia="Times New Roman" w:hAnsi="Times New Roman" w:cs="Times New Roman"/>
                <w:b w:val="0"/>
                <w:color w:val="000000"/>
                <w:sz w:val="18"/>
                <w:szCs w:val="18"/>
                <w:lang w:val="es-GT" w:eastAsia="es-GT"/>
              </w:rPr>
              <w:t>c</w:t>
            </w:r>
            <w:r w:rsidRPr="00346FBD">
              <w:rPr>
                <w:rFonts w:ascii="Times New Roman" w:eastAsia="Times New Roman" w:hAnsi="Times New Roman" w:cs="Times New Roman"/>
                <w:b w:val="0"/>
                <w:color w:val="000000"/>
                <w:sz w:val="18"/>
                <w:szCs w:val="18"/>
                <w:lang w:val="es-GT" w:eastAsia="es-GT"/>
              </w:rPr>
              <w:t>ambio climático a nivel de microcuencas en apoyo a las municipalidades</w:t>
            </w:r>
          </w:p>
        </w:tc>
        <w:tc>
          <w:tcPr>
            <w:tcW w:w="210" w:type="dxa"/>
            <w:tcBorders>
              <w:top w:val="nil"/>
              <w:left w:val="nil"/>
              <w:bottom w:val="nil"/>
              <w:right w:val="nil"/>
            </w:tcBorders>
            <w:shd w:val="clear" w:color="000000" w:fill="FFFFFF"/>
            <w:noWrap/>
            <w:vAlign w:val="bottom"/>
            <w:hideMark/>
          </w:tcPr>
          <w:p w14:paraId="7E742FD8"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A5C74AB" w14:textId="7E6DF29A" w:rsidR="00346FBD" w:rsidRPr="00346FBD" w:rsidRDefault="00346FBD" w:rsidP="00473DEF">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xml:space="preserve">Del 2021 al 2025 se han elaborado planes de adaptación y mitigación de </w:t>
            </w:r>
            <w:r w:rsidR="00473DEF">
              <w:rPr>
                <w:rFonts w:ascii="Times New Roman" w:eastAsia="Times New Roman" w:hAnsi="Times New Roman" w:cs="Times New Roman"/>
                <w:b w:val="0"/>
                <w:color w:val="000000"/>
                <w:sz w:val="18"/>
                <w:szCs w:val="18"/>
                <w:lang w:val="es-GT" w:eastAsia="es-GT"/>
              </w:rPr>
              <w:t>c</w:t>
            </w:r>
            <w:r w:rsidRPr="00346FBD">
              <w:rPr>
                <w:rFonts w:ascii="Times New Roman" w:eastAsia="Times New Roman" w:hAnsi="Times New Roman" w:cs="Times New Roman"/>
                <w:b w:val="0"/>
                <w:color w:val="000000"/>
                <w:sz w:val="18"/>
                <w:szCs w:val="18"/>
                <w:lang w:val="es-GT" w:eastAsia="es-GT"/>
              </w:rPr>
              <w:t xml:space="preserve">ambio </w:t>
            </w:r>
            <w:r w:rsidR="00473DEF">
              <w:rPr>
                <w:rFonts w:ascii="Times New Roman" w:eastAsia="Times New Roman" w:hAnsi="Times New Roman" w:cs="Times New Roman"/>
                <w:b w:val="0"/>
                <w:color w:val="000000"/>
                <w:sz w:val="18"/>
                <w:szCs w:val="18"/>
                <w:lang w:val="es-GT" w:eastAsia="es-GT"/>
              </w:rPr>
              <w:t>c</w:t>
            </w:r>
            <w:r w:rsidRPr="00346FBD">
              <w:rPr>
                <w:rFonts w:ascii="Times New Roman" w:eastAsia="Times New Roman" w:hAnsi="Times New Roman" w:cs="Times New Roman"/>
                <w:b w:val="0"/>
                <w:color w:val="000000"/>
                <w:sz w:val="18"/>
                <w:szCs w:val="18"/>
                <w:lang w:val="es-GT" w:eastAsia="es-GT"/>
              </w:rPr>
              <w:t>limático en apoyo a las municipalidades de la cuenca</w:t>
            </w:r>
          </w:p>
        </w:tc>
        <w:tc>
          <w:tcPr>
            <w:tcW w:w="210" w:type="dxa"/>
            <w:tcBorders>
              <w:top w:val="nil"/>
              <w:left w:val="nil"/>
              <w:bottom w:val="nil"/>
              <w:right w:val="nil"/>
            </w:tcBorders>
            <w:shd w:val="clear" w:color="000000" w:fill="FFFFFF"/>
            <w:noWrap/>
            <w:vAlign w:val="bottom"/>
            <w:hideMark/>
          </w:tcPr>
          <w:p w14:paraId="57F4A00F"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EAD346B" w14:textId="655587A0" w:rsidR="00346FBD" w:rsidRPr="00346FBD" w:rsidRDefault="00346FBD" w:rsidP="00473DEF">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xml:space="preserve">Para el año 2025, se ha incrementado de 73 a 113 el número de hectáreas bajo manejo forestal y prácticas de conservación de suelos en la cuenca del </w:t>
            </w:r>
            <w:r w:rsidR="00473DEF">
              <w:rPr>
                <w:rFonts w:ascii="Times New Roman" w:eastAsia="Times New Roman" w:hAnsi="Times New Roman" w:cs="Times New Roman"/>
                <w:b w:val="0"/>
                <w:color w:val="000000"/>
                <w:sz w:val="18"/>
                <w:szCs w:val="18"/>
                <w:lang w:val="es-GT" w:eastAsia="es-GT"/>
              </w:rPr>
              <w:t>l</w:t>
            </w:r>
            <w:r w:rsidRPr="00346FBD">
              <w:rPr>
                <w:rFonts w:ascii="Times New Roman" w:eastAsia="Times New Roman" w:hAnsi="Times New Roman" w:cs="Times New Roman"/>
                <w:b w:val="0"/>
                <w:color w:val="000000"/>
                <w:sz w:val="18"/>
                <w:szCs w:val="18"/>
                <w:lang w:val="es-GT" w:eastAsia="es-GT"/>
              </w:rPr>
              <w:t>ago de Amatitlán.</w:t>
            </w:r>
          </w:p>
        </w:tc>
        <w:tc>
          <w:tcPr>
            <w:tcW w:w="210" w:type="dxa"/>
            <w:tcBorders>
              <w:top w:val="nil"/>
              <w:left w:val="nil"/>
              <w:bottom w:val="nil"/>
              <w:right w:val="nil"/>
            </w:tcBorders>
            <w:shd w:val="clear" w:color="000000" w:fill="FFFFFF"/>
            <w:noWrap/>
            <w:vAlign w:val="bottom"/>
            <w:hideMark/>
          </w:tcPr>
          <w:p w14:paraId="35C0C5F6"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3F774715"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r w:rsidR="00346FBD" w:rsidRPr="00346FBD" w14:paraId="67F38C93" w14:textId="77777777" w:rsidTr="00346FBD">
        <w:trPr>
          <w:trHeight w:val="180"/>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2D362B21"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210" w:type="dxa"/>
            <w:tcBorders>
              <w:top w:val="nil"/>
              <w:left w:val="nil"/>
              <w:bottom w:val="nil"/>
              <w:right w:val="nil"/>
            </w:tcBorders>
            <w:shd w:val="clear" w:color="000000" w:fill="FFFFFF"/>
            <w:vAlign w:val="center"/>
            <w:hideMark/>
          </w:tcPr>
          <w:p w14:paraId="12215999"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nil"/>
              <w:left w:val="nil"/>
              <w:bottom w:val="nil"/>
              <w:right w:val="nil"/>
            </w:tcBorders>
            <w:shd w:val="clear" w:color="000000" w:fill="FFFFFF"/>
            <w:noWrap/>
            <w:vAlign w:val="bottom"/>
            <w:hideMark/>
          </w:tcPr>
          <w:p w14:paraId="2476F66F"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02D8CE7A"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tcBorders>
              <w:top w:val="nil"/>
              <w:left w:val="nil"/>
              <w:bottom w:val="nil"/>
              <w:right w:val="nil"/>
            </w:tcBorders>
            <w:shd w:val="clear" w:color="000000" w:fill="FFFFFF"/>
            <w:noWrap/>
            <w:vAlign w:val="center"/>
            <w:hideMark/>
          </w:tcPr>
          <w:p w14:paraId="5275E31B"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0F9652EA"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vMerge/>
            <w:tcBorders>
              <w:top w:val="single" w:sz="8" w:space="0" w:color="auto"/>
              <w:left w:val="single" w:sz="8" w:space="0" w:color="auto"/>
              <w:bottom w:val="single" w:sz="8" w:space="0" w:color="000000"/>
              <w:right w:val="single" w:sz="8" w:space="0" w:color="auto"/>
            </w:tcBorders>
            <w:vAlign w:val="center"/>
            <w:hideMark/>
          </w:tcPr>
          <w:p w14:paraId="14F785CB"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210" w:type="dxa"/>
            <w:tcBorders>
              <w:top w:val="nil"/>
              <w:left w:val="nil"/>
              <w:bottom w:val="nil"/>
              <w:right w:val="nil"/>
            </w:tcBorders>
            <w:shd w:val="clear" w:color="000000" w:fill="FFFFFF"/>
            <w:noWrap/>
            <w:vAlign w:val="bottom"/>
            <w:hideMark/>
          </w:tcPr>
          <w:p w14:paraId="76D48BB8"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5300FCEA"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r w:rsidR="00346FBD" w:rsidRPr="00346FBD" w14:paraId="79B81B9A" w14:textId="77777777" w:rsidTr="00346FBD">
        <w:trPr>
          <w:trHeight w:val="435"/>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0564CF01"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210" w:type="dxa"/>
            <w:tcBorders>
              <w:top w:val="nil"/>
              <w:left w:val="nil"/>
              <w:bottom w:val="nil"/>
              <w:right w:val="nil"/>
            </w:tcBorders>
            <w:shd w:val="clear" w:color="000000" w:fill="FFFFFF"/>
            <w:vAlign w:val="center"/>
            <w:hideMark/>
          </w:tcPr>
          <w:p w14:paraId="0766068C"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015F0A3"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Promoción de proyectos de incentivos forestales dentro de la cuenca en coordinación con INAB.</w:t>
            </w:r>
          </w:p>
        </w:tc>
        <w:tc>
          <w:tcPr>
            <w:tcW w:w="210" w:type="dxa"/>
            <w:tcBorders>
              <w:top w:val="nil"/>
              <w:left w:val="nil"/>
              <w:bottom w:val="nil"/>
              <w:right w:val="nil"/>
            </w:tcBorders>
            <w:shd w:val="clear" w:color="000000" w:fill="FFFFFF"/>
            <w:noWrap/>
            <w:vAlign w:val="bottom"/>
            <w:hideMark/>
          </w:tcPr>
          <w:p w14:paraId="14BD9DDF"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95E22D7"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Producción de no menos de 800,000 plantas para siembra en la cuenca en el periodo de 2021-2025</w:t>
            </w:r>
          </w:p>
        </w:tc>
        <w:tc>
          <w:tcPr>
            <w:tcW w:w="210" w:type="dxa"/>
            <w:tcBorders>
              <w:top w:val="nil"/>
              <w:left w:val="nil"/>
              <w:bottom w:val="nil"/>
              <w:right w:val="nil"/>
            </w:tcBorders>
            <w:shd w:val="clear" w:color="000000" w:fill="FFFFFF"/>
            <w:noWrap/>
            <w:vAlign w:val="bottom"/>
            <w:hideMark/>
          </w:tcPr>
          <w:p w14:paraId="3B6B801A"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vMerge/>
            <w:tcBorders>
              <w:top w:val="single" w:sz="8" w:space="0" w:color="auto"/>
              <w:left w:val="single" w:sz="8" w:space="0" w:color="auto"/>
              <w:bottom w:val="single" w:sz="8" w:space="0" w:color="000000"/>
              <w:right w:val="single" w:sz="8" w:space="0" w:color="auto"/>
            </w:tcBorders>
            <w:vAlign w:val="center"/>
            <w:hideMark/>
          </w:tcPr>
          <w:p w14:paraId="261E31CD"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210" w:type="dxa"/>
            <w:tcBorders>
              <w:top w:val="nil"/>
              <w:left w:val="nil"/>
              <w:bottom w:val="nil"/>
              <w:right w:val="nil"/>
            </w:tcBorders>
            <w:shd w:val="clear" w:color="000000" w:fill="FFFFFF"/>
            <w:noWrap/>
            <w:vAlign w:val="bottom"/>
            <w:hideMark/>
          </w:tcPr>
          <w:p w14:paraId="6F693C78"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3341ADDF"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r w:rsidR="00346FBD" w:rsidRPr="00346FBD" w14:paraId="4A116CB0" w14:textId="77777777" w:rsidTr="00346FBD">
        <w:trPr>
          <w:trHeight w:val="158"/>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2707C9C0"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210" w:type="dxa"/>
            <w:tcBorders>
              <w:top w:val="nil"/>
              <w:left w:val="nil"/>
              <w:bottom w:val="nil"/>
              <w:right w:val="nil"/>
            </w:tcBorders>
            <w:shd w:val="clear" w:color="000000" w:fill="FFFFFF"/>
            <w:vAlign w:val="center"/>
            <w:hideMark/>
          </w:tcPr>
          <w:p w14:paraId="70D38651"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nil"/>
              <w:left w:val="nil"/>
              <w:bottom w:val="nil"/>
              <w:right w:val="nil"/>
            </w:tcBorders>
            <w:shd w:val="clear" w:color="000000" w:fill="FFFFFF"/>
            <w:noWrap/>
            <w:vAlign w:val="bottom"/>
            <w:hideMark/>
          </w:tcPr>
          <w:p w14:paraId="7DD4BAC6"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650E26C1"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vMerge/>
            <w:tcBorders>
              <w:top w:val="single" w:sz="8" w:space="0" w:color="auto"/>
              <w:left w:val="single" w:sz="8" w:space="0" w:color="auto"/>
              <w:bottom w:val="single" w:sz="8" w:space="0" w:color="000000"/>
              <w:right w:val="single" w:sz="8" w:space="0" w:color="auto"/>
            </w:tcBorders>
            <w:vAlign w:val="center"/>
            <w:hideMark/>
          </w:tcPr>
          <w:p w14:paraId="6AF19872"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210" w:type="dxa"/>
            <w:tcBorders>
              <w:top w:val="nil"/>
              <w:left w:val="nil"/>
              <w:bottom w:val="nil"/>
              <w:right w:val="nil"/>
            </w:tcBorders>
            <w:shd w:val="clear" w:color="000000" w:fill="FFFFFF"/>
            <w:noWrap/>
            <w:vAlign w:val="bottom"/>
            <w:hideMark/>
          </w:tcPr>
          <w:p w14:paraId="5172418D"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nil"/>
              <w:left w:val="nil"/>
              <w:bottom w:val="nil"/>
              <w:right w:val="nil"/>
            </w:tcBorders>
            <w:shd w:val="clear" w:color="000000" w:fill="FFFFFF"/>
            <w:vAlign w:val="bottom"/>
            <w:hideMark/>
          </w:tcPr>
          <w:p w14:paraId="2749AD0B"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50804B46"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64D492D2"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r w:rsidR="00346FBD" w:rsidRPr="00346FBD" w14:paraId="3D51C8C0" w14:textId="77777777" w:rsidTr="00346FBD">
        <w:trPr>
          <w:trHeight w:val="535"/>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19837315"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210" w:type="dxa"/>
            <w:tcBorders>
              <w:top w:val="nil"/>
              <w:left w:val="nil"/>
              <w:bottom w:val="nil"/>
              <w:right w:val="nil"/>
            </w:tcBorders>
            <w:shd w:val="clear" w:color="000000" w:fill="FFFFFF"/>
            <w:vAlign w:val="center"/>
            <w:hideMark/>
          </w:tcPr>
          <w:p w14:paraId="62E2A99E"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C920D0F"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xml:space="preserve">Restauración, protección y conservación de áreas de recarga hídrica. </w:t>
            </w:r>
          </w:p>
        </w:tc>
        <w:tc>
          <w:tcPr>
            <w:tcW w:w="210" w:type="dxa"/>
            <w:tcBorders>
              <w:top w:val="nil"/>
              <w:left w:val="nil"/>
              <w:bottom w:val="nil"/>
              <w:right w:val="nil"/>
            </w:tcBorders>
            <w:shd w:val="clear" w:color="000000" w:fill="FFFFFF"/>
            <w:noWrap/>
            <w:vAlign w:val="bottom"/>
            <w:hideMark/>
          </w:tcPr>
          <w:p w14:paraId="7A0BB92F"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vMerge/>
            <w:tcBorders>
              <w:top w:val="single" w:sz="8" w:space="0" w:color="auto"/>
              <w:left w:val="single" w:sz="8" w:space="0" w:color="auto"/>
              <w:bottom w:val="single" w:sz="8" w:space="0" w:color="000000"/>
              <w:right w:val="single" w:sz="8" w:space="0" w:color="auto"/>
            </w:tcBorders>
            <w:vAlign w:val="center"/>
            <w:hideMark/>
          </w:tcPr>
          <w:p w14:paraId="2ECC3DE1"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210" w:type="dxa"/>
            <w:tcBorders>
              <w:top w:val="nil"/>
              <w:left w:val="nil"/>
              <w:bottom w:val="nil"/>
              <w:right w:val="nil"/>
            </w:tcBorders>
            <w:shd w:val="clear" w:color="000000" w:fill="FFFFFF"/>
            <w:noWrap/>
            <w:vAlign w:val="bottom"/>
            <w:hideMark/>
          </w:tcPr>
          <w:p w14:paraId="6C6EB9AD"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nil"/>
              <w:left w:val="nil"/>
              <w:bottom w:val="nil"/>
              <w:right w:val="nil"/>
            </w:tcBorders>
            <w:shd w:val="clear" w:color="000000" w:fill="FFFFFF"/>
            <w:vAlign w:val="bottom"/>
            <w:hideMark/>
          </w:tcPr>
          <w:p w14:paraId="6ED612FD"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25A3588A"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06887DE1"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r w:rsidR="00346FBD" w:rsidRPr="00346FBD" w14:paraId="2B08B5A4" w14:textId="77777777" w:rsidTr="00346FBD">
        <w:trPr>
          <w:trHeight w:val="132"/>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058F4771"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210" w:type="dxa"/>
            <w:tcBorders>
              <w:top w:val="nil"/>
              <w:left w:val="nil"/>
              <w:bottom w:val="nil"/>
              <w:right w:val="nil"/>
            </w:tcBorders>
            <w:shd w:val="clear" w:color="000000" w:fill="FFFFFF"/>
            <w:vAlign w:val="center"/>
            <w:hideMark/>
          </w:tcPr>
          <w:p w14:paraId="64B47DC9"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nil"/>
              <w:left w:val="nil"/>
              <w:bottom w:val="nil"/>
              <w:right w:val="nil"/>
            </w:tcBorders>
            <w:shd w:val="clear" w:color="000000" w:fill="FFFFFF"/>
            <w:noWrap/>
            <w:vAlign w:val="bottom"/>
            <w:hideMark/>
          </w:tcPr>
          <w:p w14:paraId="7B4A69A6"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70C3F924"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tcBorders>
              <w:top w:val="nil"/>
              <w:left w:val="nil"/>
              <w:bottom w:val="nil"/>
              <w:right w:val="nil"/>
            </w:tcBorders>
            <w:shd w:val="clear" w:color="000000" w:fill="FFFFFF"/>
            <w:noWrap/>
            <w:vAlign w:val="bottom"/>
            <w:hideMark/>
          </w:tcPr>
          <w:p w14:paraId="2939D364"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2A6F59CD"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nil"/>
              <w:left w:val="nil"/>
              <w:bottom w:val="nil"/>
              <w:right w:val="nil"/>
            </w:tcBorders>
            <w:shd w:val="clear" w:color="000000" w:fill="FFFFFF"/>
            <w:vAlign w:val="bottom"/>
            <w:hideMark/>
          </w:tcPr>
          <w:p w14:paraId="0CD4E957"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5F08563E"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5DE165BC"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r w:rsidR="00346FBD" w:rsidRPr="00346FBD" w14:paraId="08135BD0" w14:textId="77777777" w:rsidTr="00346FBD">
        <w:trPr>
          <w:trHeight w:val="975"/>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082D0DFA"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210" w:type="dxa"/>
            <w:tcBorders>
              <w:top w:val="nil"/>
              <w:left w:val="nil"/>
              <w:bottom w:val="nil"/>
              <w:right w:val="nil"/>
            </w:tcBorders>
            <w:shd w:val="clear" w:color="000000" w:fill="FFFFFF"/>
            <w:vAlign w:val="center"/>
            <w:hideMark/>
          </w:tcPr>
          <w:p w14:paraId="437DE88B"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04EE33A"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xml:space="preserve">Implementación de estructuras de conservación de suelo y agua (acequias de infiltración) </w:t>
            </w:r>
          </w:p>
        </w:tc>
        <w:tc>
          <w:tcPr>
            <w:tcW w:w="210" w:type="dxa"/>
            <w:tcBorders>
              <w:top w:val="nil"/>
              <w:left w:val="nil"/>
              <w:bottom w:val="nil"/>
              <w:right w:val="nil"/>
            </w:tcBorders>
            <w:shd w:val="clear" w:color="000000" w:fill="FFFFFF"/>
            <w:noWrap/>
            <w:vAlign w:val="bottom"/>
            <w:hideMark/>
          </w:tcPr>
          <w:p w14:paraId="7D7013E4"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FB7FA47"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Se han implementado diez hectáreas por año (2021 al 2025) en prácticas de conservación de suelos, se han realizado dos hectáreas de acequias de infiltración por año (2021-2025)</w:t>
            </w:r>
          </w:p>
        </w:tc>
        <w:tc>
          <w:tcPr>
            <w:tcW w:w="210" w:type="dxa"/>
            <w:tcBorders>
              <w:top w:val="nil"/>
              <w:left w:val="nil"/>
              <w:bottom w:val="nil"/>
              <w:right w:val="nil"/>
            </w:tcBorders>
            <w:shd w:val="clear" w:color="000000" w:fill="FFFFFF"/>
            <w:noWrap/>
            <w:vAlign w:val="bottom"/>
            <w:hideMark/>
          </w:tcPr>
          <w:p w14:paraId="600957B9"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nil"/>
              <w:left w:val="nil"/>
              <w:bottom w:val="nil"/>
              <w:right w:val="nil"/>
            </w:tcBorders>
            <w:shd w:val="clear" w:color="000000" w:fill="FFFFFF"/>
            <w:noWrap/>
            <w:vAlign w:val="bottom"/>
            <w:hideMark/>
          </w:tcPr>
          <w:p w14:paraId="61773D8E"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210" w:type="dxa"/>
            <w:tcBorders>
              <w:top w:val="nil"/>
              <w:left w:val="nil"/>
              <w:bottom w:val="nil"/>
              <w:right w:val="nil"/>
            </w:tcBorders>
            <w:shd w:val="clear" w:color="000000" w:fill="FFFFFF"/>
            <w:noWrap/>
            <w:vAlign w:val="bottom"/>
            <w:hideMark/>
          </w:tcPr>
          <w:p w14:paraId="36815943"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1B4A2FAA"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bl>
    <w:p w14:paraId="01792BC3" w14:textId="561CABE8" w:rsidR="00346FBD" w:rsidRDefault="00346FBD" w:rsidP="00CE0F9F">
      <w:pPr>
        <w:spacing w:after="240"/>
        <w:rPr>
          <w:rFonts w:ascii="Times New Roman" w:eastAsia="Calibri" w:hAnsi="Times New Roman" w:cs="Times New Roman"/>
          <w:b w:val="0"/>
          <w:color w:val="auto"/>
          <w:sz w:val="22"/>
          <w:lang w:val="es-GT"/>
        </w:rPr>
      </w:pPr>
    </w:p>
    <w:tbl>
      <w:tblPr>
        <w:tblW w:w="14280" w:type="dxa"/>
        <w:tblCellMar>
          <w:left w:w="70" w:type="dxa"/>
          <w:right w:w="70" w:type="dxa"/>
        </w:tblCellMar>
        <w:tblLook w:val="04A0" w:firstRow="1" w:lastRow="0" w:firstColumn="1" w:lastColumn="0" w:noHBand="0" w:noVBand="1"/>
      </w:tblPr>
      <w:tblGrid>
        <w:gridCol w:w="1740"/>
        <w:gridCol w:w="185"/>
        <w:gridCol w:w="3720"/>
        <w:gridCol w:w="185"/>
        <w:gridCol w:w="3340"/>
        <w:gridCol w:w="185"/>
        <w:gridCol w:w="3080"/>
        <w:gridCol w:w="185"/>
        <w:gridCol w:w="1660"/>
      </w:tblGrid>
      <w:tr w:rsidR="00346FBD" w:rsidRPr="00346FBD" w14:paraId="7A461249" w14:textId="77777777" w:rsidTr="00DB2537">
        <w:trPr>
          <w:trHeight w:val="769"/>
        </w:trPr>
        <w:tc>
          <w:tcPr>
            <w:tcW w:w="1925" w:type="dxa"/>
            <w:gridSpan w:val="2"/>
            <w:tcBorders>
              <w:top w:val="nil"/>
              <w:left w:val="nil"/>
              <w:bottom w:val="nil"/>
              <w:right w:val="nil"/>
            </w:tcBorders>
            <w:shd w:val="clear" w:color="000000" w:fill="6FA0AC"/>
            <w:noWrap/>
            <w:vAlign w:val="center"/>
            <w:hideMark/>
          </w:tcPr>
          <w:p w14:paraId="3F6E1E5A" w14:textId="77777777" w:rsidR="00346FBD" w:rsidRPr="00346FBD" w:rsidRDefault="00346FBD" w:rsidP="00346FBD">
            <w:pPr>
              <w:spacing w:line="240" w:lineRule="auto"/>
              <w:jc w:val="center"/>
              <w:rPr>
                <w:rFonts w:ascii="Times New Roman" w:eastAsia="Times New Roman" w:hAnsi="Times New Roman" w:cs="Times New Roman"/>
                <w:bCs/>
                <w:color w:val="FFFFFF"/>
                <w:sz w:val="24"/>
                <w:szCs w:val="24"/>
                <w:lang w:val="es-GT" w:eastAsia="es-GT"/>
              </w:rPr>
            </w:pPr>
            <w:proofErr w:type="spellStart"/>
            <w:r w:rsidRPr="00346FBD">
              <w:rPr>
                <w:rFonts w:ascii="Times New Roman" w:eastAsia="Times New Roman" w:hAnsi="Times New Roman" w:cs="Times New Roman"/>
                <w:bCs/>
                <w:color w:val="FFFFFF"/>
                <w:sz w:val="24"/>
                <w:szCs w:val="24"/>
                <w:lang w:val="es-GT" w:eastAsia="es-GT"/>
              </w:rPr>
              <w:t>Macroproceso</w:t>
            </w:r>
            <w:proofErr w:type="spellEnd"/>
          </w:p>
        </w:tc>
        <w:tc>
          <w:tcPr>
            <w:tcW w:w="3905" w:type="dxa"/>
            <w:gridSpan w:val="2"/>
            <w:tcBorders>
              <w:top w:val="nil"/>
              <w:left w:val="nil"/>
              <w:bottom w:val="nil"/>
              <w:right w:val="nil"/>
            </w:tcBorders>
            <w:shd w:val="clear" w:color="000000" w:fill="A0ACB2"/>
            <w:vAlign w:val="center"/>
            <w:hideMark/>
          </w:tcPr>
          <w:p w14:paraId="7E8F308B" w14:textId="77777777" w:rsidR="00346FBD" w:rsidRPr="00346FBD" w:rsidRDefault="00346FBD" w:rsidP="00346FBD">
            <w:pPr>
              <w:spacing w:line="240" w:lineRule="auto"/>
              <w:jc w:val="center"/>
              <w:rPr>
                <w:rFonts w:ascii="Times New Roman" w:eastAsia="Times New Roman" w:hAnsi="Times New Roman" w:cs="Times New Roman"/>
                <w:bCs/>
                <w:color w:val="FFFFFF"/>
                <w:sz w:val="24"/>
                <w:szCs w:val="24"/>
                <w:lang w:val="es-GT" w:eastAsia="es-GT"/>
              </w:rPr>
            </w:pPr>
            <w:r w:rsidRPr="00346FBD">
              <w:rPr>
                <w:rFonts w:ascii="Times New Roman" w:eastAsia="Times New Roman" w:hAnsi="Times New Roman" w:cs="Times New Roman"/>
                <w:bCs/>
                <w:color w:val="FFFFFF"/>
                <w:sz w:val="24"/>
                <w:szCs w:val="24"/>
                <w:lang w:val="es-GT" w:eastAsia="es-GT"/>
              </w:rPr>
              <w:t>Intervenciones clave</w:t>
            </w:r>
          </w:p>
        </w:tc>
        <w:tc>
          <w:tcPr>
            <w:tcW w:w="3525" w:type="dxa"/>
            <w:gridSpan w:val="2"/>
            <w:tcBorders>
              <w:top w:val="nil"/>
              <w:left w:val="nil"/>
              <w:bottom w:val="nil"/>
              <w:right w:val="nil"/>
            </w:tcBorders>
            <w:shd w:val="clear" w:color="000000" w:fill="1481AB"/>
            <w:vAlign w:val="center"/>
            <w:hideMark/>
          </w:tcPr>
          <w:p w14:paraId="56463A22" w14:textId="77777777" w:rsidR="00346FBD" w:rsidRPr="00346FBD" w:rsidRDefault="00346FBD" w:rsidP="00346FBD">
            <w:pPr>
              <w:spacing w:line="240" w:lineRule="auto"/>
              <w:jc w:val="center"/>
              <w:rPr>
                <w:rFonts w:ascii="Times New Roman" w:eastAsia="Times New Roman" w:hAnsi="Times New Roman" w:cs="Times New Roman"/>
                <w:bCs/>
                <w:color w:val="FFFFFF"/>
                <w:sz w:val="24"/>
                <w:szCs w:val="24"/>
                <w:lang w:val="es-GT" w:eastAsia="es-GT"/>
              </w:rPr>
            </w:pPr>
            <w:r w:rsidRPr="00346FBD">
              <w:rPr>
                <w:rFonts w:ascii="Times New Roman" w:eastAsia="Times New Roman" w:hAnsi="Times New Roman" w:cs="Times New Roman"/>
                <w:bCs/>
                <w:color w:val="FFFFFF"/>
                <w:sz w:val="24"/>
                <w:szCs w:val="24"/>
                <w:lang w:val="es-GT" w:eastAsia="es-GT"/>
              </w:rPr>
              <w:t>Resultado Inmediato</w:t>
            </w:r>
          </w:p>
        </w:tc>
        <w:tc>
          <w:tcPr>
            <w:tcW w:w="3265" w:type="dxa"/>
            <w:gridSpan w:val="2"/>
            <w:tcBorders>
              <w:top w:val="nil"/>
              <w:left w:val="nil"/>
              <w:bottom w:val="nil"/>
              <w:right w:val="nil"/>
            </w:tcBorders>
            <w:shd w:val="clear" w:color="000000" w:fill="1481AB"/>
            <w:vAlign w:val="center"/>
            <w:hideMark/>
          </w:tcPr>
          <w:p w14:paraId="5F310B15" w14:textId="77777777" w:rsidR="00346FBD" w:rsidRPr="00346FBD" w:rsidRDefault="00346FBD" w:rsidP="00346FBD">
            <w:pPr>
              <w:spacing w:line="240" w:lineRule="auto"/>
              <w:jc w:val="center"/>
              <w:rPr>
                <w:rFonts w:ascii="Times New Roman" w:eastAsia="Times New Roman" w:hAnsi="Times New Roman" w:cs="Times New Roman"/>
                <w:bCs/>
                <w:color w:val="FFFFFF"/>
                <w:sz w:val="24"/>
                <w:szCs w:val="24"/>
                <w:lang w:val="es-GT" w:eastAsia="es-GT"/>
              </w:rPr>
            </w:pPr>
            <w:r w:rsidRPr="00346FBD">
              <w:rPr>
                <w:rFonts w:ascii="Times New Roman" w:eastAsia="Times New Roman" w:hAnsi="Times New Roman" w:cs="Times New Roman"/>
                <w:bCs/>
                <w:color w:val="FFFFFF"/>
                <w:sz w:val="24"/>
                <w:szCs w:val="24"/>
                <w:lang w:val="es-GT" w:eastAsia="es-GT"/>
              </w:rPr>
              <w:t>Resultado Intermedio</w:t>
            </w:r>
          </w:p>
        </w:tc>
        <w:tc>
          <w:tcPr>
            <w:tcW w:w="1660" w:type="dxa"/>
            <w:tcBorders>
              <w:top w:val="nil"/>
              <w:left w:val="nil"/>
              <w:bottom w:val="nil"/>
              <w:right w:val="nil"/>
            </w:tcBorders>
            <w:shd w:val="clear" w:color="000000" w:fill="1481AB"/>
            <w:vAlign w:val="center"/>
            <w:hideMark/>
          </w:tcPr>
          <w:p w14:paraId="77831192" w14:textId="77777777" w:rsidR="00346FBD" w:rsidRPr="00346FBD" w:rsidRDefault="00346FBD" w:rsidP="00346FBD">
            <w:pPr>
              <w:spacing w:line="240" w:lineRule="auto"/>
              <w:jc w:val="center"/>
              <w:rPr>
                <w:rFonts w:ascii="Times New Roman" w:eastAsia="Times New Roman" w:hAnsi="Times New Roman" w:cs="Times New Roman"/>
                <w:bCs/>
                <w:color w:val="FFFFFF"/>
                <w:sz w:val="24"/>
                <w:szCs w:val="24"/>
                <w:lang w:val="es-GT" w:eastAsia="es-GT"/>
              </w:rPr>
            </w:pPr>
            <w:r w:rsidRPr="00346FBD">
              <w:rPr>
                <w:rFonts w:ascii="Times New Roman" w:eastAsia="Times New Roman" w:hAnsi="Times New Roman" w:cs="Times New Roman"/>
                <w:bCs/>
                <w:color w:val="FFFFFF"/>
                <w:sz w:val="24"/>
                <w:szCs w:val="24"/>
                <w:lang w:val="es-GT" w:eastAsia="es-GT"/>
              </w:rPr>
              <w:t>Resultado Final</w:t>
            </w:r>
          </w:p>
        </w:tc>
      </w:tr>
      <w:tr w:rsidR="00346FBD" w:rsidRPr="00346FBD" w14:paraId="15D121CC" w14:textId="77777777" w:rsidTr="00DB2537">
        <w:trPr>
          <w:trHeight w:val="158"/>
        </w:trPr>
        <w:tc>
          <w:tcPr>
            <w:tcW w:w="1740" w:type="dxa"/>
            <w:tcBorders>
              <w:top w:val="nil"/>
              <w:left w:val="nil"/>
              <w:bottom w:val="nil"/>
              <w:right w:val="nil"/>
            </w:tcBorders>
            <w:shd w:val="clear" w:color="000000" w:fill="FFFFFF"/>
            <w:vAlign w:val="center"/>
            <w:hideMark/>
          </w:tcPr>
          <w:p w14:paraId="6D386B49"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5" w:type="dxa"/>
            <w:tcBorders>
              <w:top w:val="nil"/>
              <w:left w:val="nil"/>
              <w:bottom w:val="nil"/>
              <w:right w:val="nil"/>
            </w:tcBorders>
            <w:shd w:val="clear" w:color="000000" w:fill="FFFFFF"/>
            <w:vAlign w:val="center"/>
            <w:hideMark/>
          </w:tcPr>
          <w:p w14:paraId="2878B799"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nil"/>
              <w:left w:val="nil"/>
              <w:bottom w:val="nil"/>
              <w:right w:val="nil"/>
            </w:tcBorders>
            <w:shd w:val="clear" w:color="000000" w:fill="FFFFFF"/>
            <w:noWrap/>
            <w:vAlign w:val="bottom"/>
            <w:hideMark/>
          </w:tcPr>
          <w:p w14:paraId="3A282799"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5" w:type="dxa"/>
            <w:tcBorders>
              <w:top w:val="nil"/>
              <w:left w:val="nil"/>
              <w:bottom w:val="nil"/>
              <w:right w:val="nil"/>
            </w:tcBorders>
            <w:shd w:val="clear" w:color="000000" w:fill="FFFFFF"/>
            <w:noWrap/>
            <w:vAlign w:val="bottom"/>
            <w:hideMark/>
          </w:tcPr>
          <w:p w14:paraId="3183E935"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tcBorders>
              <w:top w:val="nil"/>
              <w:left w:val="nil"/>
              <w:bottom w:val="nil"/>
              <w:right w:val="nil"/>
            </w:tcBorders>
            <w:shd w:val="clear" w:color="000000" w:fill="FFFFFF"/>
            <w:noWrap/>
            <w:vAlign w:val="bottom"/>
            <w:hideMark/>
          </w:tcPr>
          <w:p w14:paraId="2C965AD1"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5" w:type="dxa"/>
            <w:tcBorders>
              <w:top w:val="nil"/>
              <w:left w:val="nil"/>
              <w:bottom w:val="nil"/>
              <w:right w:val="nil"/>
            </w:tcBorders>
            <w:shd w:val="clear" w:color="000000" w:fill="FFFFFF"/>
            <w:noWrap/>
            <w:vAlign w:val="bottom"/>
            <w:hideMark/>
          </w:tcPr>
          <w:p w14:paraId="1F26BF1F"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nil"/>
              <w:left w:val="nil"/>
              <w:bottom w:val="nil"/>
              <w:right w:val="nil"/>
            </w:tcBorders>
            <w:shd w:val="clear" w:color="000000" w:fill="FFFFFF"/>
            <w:noWrap/>
            <w:vAlign w:val="bottom"/>
            <w:hideMark/>
          </w:tcPr>
          <w:p w14:paraId="2C7ECEC5"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5" w:type="dxa"/>
            <w:tcBorders>
              <w:top w:val="nil"/>
              <w:left w:val="nil"/>
              <w:bottom w:val="nil"/>
              <w:right w:val="nil"/>
            </w:tcBorders>
            <w:shd w:val="clear" w:color="000000" w:fill="FFFFFF"/>
            <w:noWrap/>
            <w:vAlign w:val="bottom"/>
            <w:hideMark/>
          </w:tcPr>
          <w:p w14:paraId="17CF327C"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660" w:type="dxa"/>
            <w:tcBorders>
              <w:top w:val="nil"/>
              <w:left w:val="nil"/>
              <w:bottom w:val="nil"/>
              <w:right w:val="nil"/>
            </w:tcBorders>
            <w:shd w:val="clear" w:color="000000" w:fill="FFFFFF"/>
            <w:vAlign w:val="center"/>
            <w:hideMark/>
          </w:tcPr>
          <w:p w14:paraId="02D08D80"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r>
      <w:tr w:rsidR="00346FBD" w:rsidRPr="00346FBD" w14:paraId="2D1AE0DF" w14:textId="77777777" w:rsidTr="00DB2537">
        <w:trPr>
          <w:trHeight w:val="1485"/>
        </w:trPr>
        <w:tc>
          <w:tcPr>
            <w:tcW w:w="17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30A4EBB"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Gestión para la calidad ambiental y saneamiento</w:t>
            </w:r>
          </w:p>
        </w:tc>
        <w:tc>
          <w:tcPr>
            <w:tcW w:w="185" w:type="dxa"/>
            <w:tcBorders>
              <w:top w:val="nil"/>
              <w:left w:val="nil"/>
              <w:bottom w:val="nil"/>
              <w:right w:val="nil"/>
            </w:tcBorders>
            <w:shd w:val="clear" w:color="000000" w:fill="FFFFFF"/>
            <w:vAlign w:val="center"/>
            <w:hideMark/>
          </w:tcPr>
          <w:p w14:paraId="0D7B0838"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3F70D3B"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xml:space="preserve">Documentos técnicos elaborados y publicados,  necesarios para mejorar el saneamiento ambiental en la cuenca </w:t>
            </w:r>
          </w:p>
        </w:tc>
        <w:tc>
          <w:tcPr>
            <w:tcW w:w="185" w:type="dxa"/>
            <w:tcBorders>
              <w:top w:val="nil"/>
              <w:left w:val="nil"/>
              <w:bottom w:val="nil"/>
              <w:right w:val="nil"/>
            </w:tcBorders>
            <w:shd w:val="clear" w:color="000000" w:fill="FFFFFF"/>
            <w:noWrap/>
            <w:vAlign w:val="bottom"/>
            <w:hideMark/>
          </w:tcPr>
          <w:p w14:paraId="77C375CF"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08B7D30" w14:textId="7BCC1852"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Se han realizado al menos 84 monitoreos de la calidad del agua en los ríos tributarios, 78 monitoreos de aguas residuales, 72 monitoreos a través de análisis fisicoquímicos a los cinco puntos principales del lago de Amatitlán</w:t>
            </w:r>
          </w:p>
        </w:tc>
        <w:tc>
          <w:tcPr>
            <w:tcW w:w="185" w:type="dxa"/>
            <w:tcBorders>
              <w:top w:val="nil"/>
              <w:left w:val="nil"/>
              <w:bottom w:val="nil"/>
              <w:right w:val="nil"/>
            </w:tcBorders>
            <w:shd w:val="clear" w:color="000000" w:fill="FFFFFF"/>
            <w:noWrap/>
            <w:vAlign w:val="bottom"/>
            <w:hideMark/>
          </w:tcPr>
          <w:p w14:paraId="224E5F00"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39F3E32" w14:textId="77777777" w:rsidR="00346FBD" w:rsidRPr="00346FBD" w:rsidRDefault="00346FBD" w:rsidP="00346FBD">
            <w:pPr>
              <w:spacing w:line="240" w:lineRule="auto"/>
              <w:jc w:val="center"/>
              <w:rPr>
                <w:rFonts w:ascii="Times New Roman" w:eastAsia="Times New Roman" w:hAnsi="Times New Roman" w:cs="Times New Roman"/>
                <w:b w:val="0"/>
                <w:color w:val="auto"/>
                <w:sz w:val="18"/>
                <w:szCs w:val="18"/>
                <w:lang w:val="es-GT" w:eastAsia="es-GT"/>
              </w:rPr>
            </w:pPr>
            <w:r w:rsidRPr="00346FBD">
              <w:rPr>
                <w:rFonts w:ascii="Times New Roman" w:eastAsia="Times New Roman" w:hAnsi="Times New Roman" w:cs="Times New Roman"/>
                <w:b w:val="0"/>
                <w:color w:val="auto"/>
                <w:sz w:val="18"/>
                <w:szCs w:val="18"/>
                <w:lang w:val="es-GT" w:eastAsia="es-GT"/>
              </w:rPr>
              <w:t xml:space="preserve"> Al año 2025 se ha incrementado de 0 a 4 el número de planes municipales para el manejo y gestión integral de residuos sólidos</w:t>
            </w:r>
          </w:p>
        </w:tc>
        <w:tc>
          <w:tcPr>
            <w:tcW w:w="185" w:type="dxa"/>
            <w:tcBorders>
              <w:top w:val="nil"/>
              <w:left w:val="nil"/>
              <w:bottom w:val="nil"/>
              <w:right w:val="nil"/>
            </w:tcBorders>
            <w:shd w:val="clear" w:color="000000" w:fill="FFFFFF"/>
            <w:noWrap/>
            <w:vAlign w:val="bottom"/>
            <w:hideMark/>
          </w:tcPr>
          <w:p w14:paraId="7F21CAAB"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6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E68FF67"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xml:space="preserve">Para el 2030, se ha disminuido en dos puntos el valor promedio del Índice del estado trófico del lago de Amatitlán, a través del manejo integrado de su cuenca (De 72, estado </w:t>
            </w:r>
            <w:proofErr w:type="spellStart"/>
            <w:r w:rsidRPr="00346FBD">
              <w:rPr>
                <w:rFonts w:ascii="Times New Roman" w:eastAsia="Times New Roman" w:hAnsi="Times New Roman" w:cs="Times New Roman"/>
                <w:b w:val="0"/>
                <w:color w:val="000000"/>
                <w:sz w:val="18"/>
                <w:szCs w:val="18"/>
                <w:lang w:val="es-GT" w:eastAsia="es-GT"/>
              </w:rPr>
              <w:t>hipereutrófico</w:t>
            </w:r>
            <w:proofErr w:type="spellEnd"/>
            <w:r w:rsidRPr="00346FBD">
              <w:rPr>
                <w:rFonts w:ascii="Times New Roman" w:eastAsia="Times New Roman" w:hAnsi="Times New Roman" w:cs="Times New Roman"/>
                <w:b w:val="0"/>
                <w:color w:val="000000"/>
                <w:sz w:val="18"/>
                <w:szCs w:val="18"/>
                <w:lang w:val="es-GT" w:eastAsia="es-GT"/>
              </w:rPr>
              <w:t>, en 2020 a un 70, estado eutrófico, en el 2030.</w:t>
            </w:r>
          </w:p>
        </w:tc>
      </w:tr>
      <w:tr w:rsidR="00346FBD" w:rsidRPr="00346FBD" w14:paraId="64B3ABF8" w14:textId="77777777" w:rsidTr="00DB2537">
        <w:trPr>
          <w:trHeight w:val="210"/>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7B31854D"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185" w:type="dxa"/>
            <w:tcBorders>
              <w:top w:val="nil"/>
              <w:left w:val="nil"/>
              <w:bottom w:val="nil"/>
              <w:right w:val="nil"/>
            </w:tcBorders>
            <w:shd w:val="clear" w:color="000000" w:fill="FFFFFF"/>
            <w:vAlign w:val="center"/>
            <w:hideMark/>
          </w:tcPr>
          <w:p w14:paraId="35D3E750"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nil"/>
              <w:left w:val="nil"/>
              <w:bottom w:val="nil"/>
              <w:right w:val="nil"/>
            </w:tcBorders>
            <w:shd w:val="clear" w:color="000000" w:fill="FFFFFF"/>
            <w:vAlign w:val="center"/>
            <w:hideMark/>
          </w:tcPr>
          <w:p w14:paraId="1D5DCA25"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5" w:type="dxa"/>
            <w:tcBorders>
              <w:top w:val="nil"/>
              <w:left w:val="nil"/>
              <w:bottom w:val="nil"/>
              <w:right w:val="nil"/>
            </w:tcBorders>
            <w:shd w:val="clear" w:color="000000" w:fill="FFFFFF"/>
            <w:noWrap/>
            <w:vAlign w:val="bottom"/>
            <w:hideMark/>
          </w:tcPr>
          <w:p w14:paraId="3220BE5D"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tcBorders>
              <w:top w:val="nil"/>
              <w:left w:val="nil"/>
              <w:bottom w:val="nil"/>
              <w:right w:val="nil"/>
            </w:tcBorders>
            <w:shd w:val="clear" w:color="000000" w:fill="FFFFFF"/>
            <w:noWrap/>
            <w:vAlign w:val="bottom"/>
            <w:hideMark/>
          </w:tcPr>
          <w:p w14:paraId="2D33D638"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5" w:type="dxa"/>
            <w:tcBorders>
              <w:top w:val="nil"/>
              <w:left w:val="nil"/>
              <w:bottom w:val="nil"/>
              <w:right w:val="nil"/>
            </w:tcBorders>
            <w:shd w:val="clear" w:color="000000" w:fill="FFFFFF"/>
            <w:noWrap/>
            <w:vAlign w:val="bottom"/>
            <w:hideMark/>
          </w:tcPr>
          <w:p w14:paraId="38ADF36B"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vMerge/>
            <w:tcBorders>
              <w:top w:val="single" w:sz="8" w:space="0" w:color="auto"/>
              <w:left w:val="single" w:sz="8" w:space="0" w:color="auto"/>
              <w:bottom w:val="single" w:sz="8" w:space="0" w:color="000000"/>
              <w:right w:val="single" w:sz="8" w:space="0" w:color="auto"/>
            </w:tcBorders>
            <w:vAlign w:val="center"/>
            <w:hideMark/>
          </w:tcPr>
          <w:p w14:paraId="046017E2" w14:textId="77777777" w:rsidR="00346FBD" w:rsidRPr="00346FBD" w:rsidRDefault="00346FBD" w:rsidP="00346FBD">
            <w:pPr>
              <w:spacing w:line="240" w:lineRule="auto"/>
              <w:rPr>
                <w:rFonts w:ascii="Times New Roman" w:eastAsia="Times New Roman" w:hAnsi="Times New Roman" w:cs="Times New Roman"/>
                <w:b w:val="0"/>
                <w:color w:val="auto"/>
                <w:sz w:val="18"/>
                <w:szCs w:val="18"/>
                <w:lang w:val="es-GT" w:eastAsia="es-GT"/>
              </w:rPr>
            </w:pPr>
          </w:p>
        </w:tc>
        <w:tc>
          <w:tcPr>
            <w:tcW w:w="185" w:type="dxa"/>
            <w:tcBorders>
              <w:top w:val="nil"/>
              <w:left w:val="nil"/>
              <w:bottom w:val="nil"/>
              <w:right w:val="nil"/>
            </w:tcBorders>
            <w:shd w:val="clear" w:color="000000" w:fill="FFFFFF"/>
            <w:noWrap/>
            <w:vAlign w:val="bottom"/>
            <w:hideMark/>
          </w:tcPr>
          <w:p w14:paraId="7580DB91"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660" w:type="dxa"/>
            <w:vMerge/>
            <w:tcBorders>
              <w:top w:val="single" w:sz="8" w:space="0" w:color="auto"/>
              <w:left w:val="single" w:sz="8" w:space="0" w:color="auto"/>
              <w:bottom w:val="single" w:sz="8" w:space="0" w:color="000000"/>
              <w:right w:val="single" w:sz="8" w:space="0" w:color="auto"/>
            </w:tcBorders>
            <w:vAlign w:val="center"/>
            <w:hideMark/>
          </w:tcPr>
          <w:p w14:paraId="6B7438CB"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r w:rsidR="00346FBD" w:rsidRPr="00346FBD" w14:paraId="6C9946E7" w14:textId="77777777" w:rsidTr="00DB2537">
        <w:trPr>
          <w:trHeight w:val="735"/>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5BD93C68"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185" w:type="dxa"/>
            <w:tcBorders>
              <w:top w:val="nil"/>
              <w:left w:val="nil"/>
              <w:bottom w:val="nil"/>
              <w:right w:val="nil"/>
            </w:tcBorders>
            <w:shd w:val="clear" w:color="000000" w:fill="FFFFFF"/>
            <w:vAlign w:val="center"/>
            <w:hideMark/>
          </w:tcPr>
          <w:p w14:paraId="37EF5087"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2F11059"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Mantenimiento oportuno a las plantas de tratamiento de aguas residuales a cargo de AMSA, para garantizar su buen funcionamiento.</w:t>
            </w:r>
          </w:p>
        </w:tc>
        <w:tc>
          <w:tcPr>
            <w:tcW w:w="185" w:type="dxa"/>
            <w:tcBorders>
              <w:top w:val="nil"/>
              <w:left w:val="nil"/>
              <w:bottom w:val="nil"/>
              <w:right w:val="nil"/>
            </w:tcBorders>
            <w:shd w:val="clear" w:color="000000" w:fill="FFFFFF"/>
            <w:noWrap/>
            <w:vAlign w:val="bottom"/>
            <w:hideMark/>
          </w:tcPr>
          <w:p w14:paraId="250D2736"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4A60648" w14:textId="758E4E00"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Se ha mantenido la eficiencia en un nivel óptimo, de las plantas de tratamiento a cargo de la institución</w:t>
            </w:r>
          </w:p>
        </w:tc>
        <w:tc>
          <w:tcPr>
            <w:tcW w:w="185" w:type="dxa"/>
            <w:tcBorders>
              <w:top w:val="nil"/>
              <w:left w:val="nil"/>
              <w:bottom w:val="nil"/>
              <w:right w:val="nil"/>
            </w:tcBorders>
            <w:shd w:val="clear" w:color="000000" w:fill="FFFFFF"/>
            <w:noWrap/>
            <w:vAlign w:val="bottom"/>
            <w:hideMark/>
          </w:tcPr>
          <w:p w14:paraId="704BAC74"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nil"/>
              <w:left w:val="nil"/>
              <w:bottom w:val="nil"/>
              <w:right w:val="nil"/>
            </w:tcBorders>
            <w:shd w:val="clear" w:color="000000" w:fill="FFFFFF"/>
            <w:noWrap/>
            <w:vAlign w:val="bottom"/>
            <w:hideMark/>
          </w:tcPr>
          <w:p w14:paraId="2223D61A"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5" w:type="dxa"/>
            <w:tcBorders>
              <w:top w:val="nil"/>
              <w:left w:val="nil"/>
              <w:bottom w:val="nil"/>
              <w:right w:val="nil"/>
            </w:tcBorders>
            <w:shd w:val="clear" w:color="000000" w:fill="FFFFFF"/>
            <w:noWrap/>
            <w:vAlign w:val="bottom"/>
            <w:hideMark/>
          </w:tcPr>
          <w:p w14:paraId="53D975F1"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660" w:type="dxa"/>
            <w:vMerge/>
            <w:tcBorders>
              <w:top w:val="single" w:sz="8" w:space="0" w:color="auto"/>
              <w:left w:val="single" w:sz="8" w:space="0" w:color="auto"/>
              <w:bottom w:val="single" w:sz="8" w:space="0" w:color="000000"/>
              <w:right w:val="single" w:sz="8" w:space="0" w:color="auto"/>
            </w:tcBorders>
            <w:vAlign w:val="center"/>
            <w:hideMark/>
          </w:tcPr>
          <w:p w14:paraId="588E77DD"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r w:rsidR="00346FBD" w:rsidRPr="00346FBD" w14:paraId="2EFA8862" w14:textId="77777777" w:rsidTr="00DB2537">
        <w:trPr>
          <w:trHeight w:val="158"/>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4F420227"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185" w:type="dxa"/>
            <w:tcBorders>
              <w:top w:val="nil"/>
              <w:left w:val="nil"/>
              <w:bottom w:val="nil"/>
              <w:right w:val="nil"/>
            </w:tcBorders>
            <w:shd w:val="clear" w:color="000000" w:fill="FFFFFF"/>
            <w:vAlign w:val="center"/>
            <w:hideMark/>
          </w:tcPr>
          <w:p w14:paraId="32598449"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nil"/>
              <w:left w:val="nil"/>
              <w:bottom w:val="nil"/>
              <w:right w:val="nil"/>
            </w:tcBorders>
            <w:shd w:val="clear" w:color="000000" w:fill="FFFFFF"/>
            <w:noWrap/>
            <w:vAlign w:val="bottom"/>
            <w:hideMark/>
          </w:tcPr>
          <w:p w14:paraId="2F34B080"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5" w:type="dxa"/>
            <w:tcBorders>
              <w:top w:val="nil"/>
              <w:left w:val="nil"/>
              <w:bottom w:val="nil"/>
              <w:right w:val="nil"/>
            </w:tcBorders>
            <w:shd w:val="clear" w:color="000000" w:fill="FFFFFF"/>
            <w:noWrap/>
            <w:vAlign w:val="bottom"/>
            <w:hideMark/>
          </w:tcPr>
          <w:p w14:paraId="1363D906"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tcBorders>
              <w:top w:val="nil"/>
              <w:left w:val="nil"/>
              <w:bottom w:val="nil"/>
              <w:right w:val="nil"/>
            </w:tcBorders>
            <w:shd w:val="clear" w:color="000000" w:fill="FFFFFF"/>
            <w:noWrap/>
            <w:vAlign w:val="bottom"/>
            <w:hideMark/>
          </w:tcPr>
          <w:p w14:paraId="78896955"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5" w:type="dxa"/>
            <w:tcBorders>
              <w:top w:val="nil"/>
              <w:left w:val="nil"/>
              <w:bottom w:val="nil"/>
              <w:right w:val="nil"/>
            </w:tcBorders>
            <w:shd w:val="clear" w:color="000000" w:fill="FFFFFF"/>
            <w:noWrap/>
            <w:vAlign w:val="bottom"/>
            <w:hideMark/>
          </w:tcPr>
          <w:p w14:paraId="4A9ADDE3"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nil"/>
              <w:left w:val="nil"/>
              <w:bottom w:val="nil"/>
              <w:right w:val="nil"/>
            </w:tcBorders>
            <w:shd w:val="clear" w:color="000000" w:fill="FFFFFF"/>
            <w:noWrap/>
            <w:vAlign w:val="bottom"/>
            <w:hideMark/>
          </w:tcPr>
          <w:p w14:paraId="323F189E"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5" w:type="dxa"/>
            <w:tcBorders>
              <w:top w:val="nil"/>
              <w:left w:val="nil"/>
              <w:bottom w:val="nil"/>
              <w:right w:val="nil"/>
            </w:tcBorders>
            <w:shd w:val="clear" w:color="000000" w:fill="FFFFFF"/>
            <w:noWrap/>
            <w:vAlign w:val="bottom"/>
            <w:hideMark/>
          </w:tcPr>
          <w:p w14:paraId="39A0465B"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660" w:type="dxa"/>
            <w:vMerge/>
            <w:tcBorders>
              <w:top w:val="single" w:sz="8" w:space="0" w:color="auto"/>
              <w:left w:val="single" w:sz="8" w:space="0" w:color="auto"/>
              <w:bottom w:val="single" w:sz="8" w:space="0" w:color="000000"/>
              <w:right w:val="single" w:sz="8" w:space="0" w:color="auto"/>
            </w:tcBorders>
            <w:vAlign w:val="center"/>
            <w:hideMark/>
          </w:tcPr>
          <w:p w14:paraId="54B7EC8C"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r w:rsidR="00346FBD" w:rsidRPr="00346FBD" w14:paraId="58C6F592" w14:textId="77777777" w:rsidTr="00DB2537">
        <w:trPr>
          <w:trHeight w:val="810"/>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5C4EE30E"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185" w:type="dxa"/>
            <w:tcBorders>
              <w:top w:val="nil"/>
              <w:left w:val="nil"/>
              <w:bottom w:val="nil"/>
              <w:right w:val="nil"/>
            </w:tcBorders>
            <w:shd w:val="clear" w:color="000000" w:fill="FFFFFF"/>
            <w:vAlign w:val="center"/>
            <w:hideMark/>
          </w:tcPr>
          <w:p w14:paraId="5969668D"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B902097" w14:textId="6DF951B5" w:rsidR="00346FBD" w:rsidRPr="00346FBD" w:rsidRDefault="00346FBD" w:rsidP="00473DEF">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xml:space="preserve">Disminución del ingreso de basura al </w:t>
            </w:r>
            <w:r w:rsidR="00473DEF">
              <w:rPr>
                <w:rFonts w:ascii="Times New Roman" w:eastAsia="Times New Roman" w:hAnsi="Times New Roman" w:cs="Times New Roman"/>
                <w:b w:val="0"/>
                <w:color w:val="000000"/>
                <w:sz w:val="18"/>
                <w:szCs w:val="18"/>
                <w:lang w:val="es-GT" w:eastAsia="es-GT"/>
              </w:rPr>
              <w:t>l</w:t>
            </w:r>
            <w:r w:rsidRPr="00346FBD">
              <w:rPr>
                <w:rFonts w:ascii="Times New Roman" w:eastAsia="Times New Roman" w:hAnsi="Times New Roman" w:cs="Times New Roman"/>
                <w:b w:val="0"/>
                <w:color w:val="000000"/>
                <w:sz w:val="18"/>
                <w:szCs w:val="18"/>
                <w:lang w:val="es-GT" w:eastAsia="es-GT"/>
              </w:rPr>
              <w:t xml:space="preserve">ago de Amatitlán </w:t>
            </w:r>
          </w:p>
        </w:tc>
        <w:tc>
          <w:tcPr>
            <w:tcW w:w="185" w:type="dxa"/>
            <w:tcBorders>
              <w:top w:val="nil"/>
              <w:left w:val="nil"/>
              <w:bottom w:val="nil"/>
              <w:right w:val="nil"/>
            </w:tcBorders>
            <w:shd w:val="clear" w:color="000000" w:fill="FFFFFF"/>
            <w:noWrap/>
            <w:vAlign w:val="bottom"/>
            <w:hideMark/>
          </w:tcPr>
          <w:p w14:paraId="233F13E1"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5EA5C1B"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Extracción y traslado de no menos del 80% de los desechos sólidos que ingresan al lago de Amatitlán.</w:t>
            </w:r>
          </w:p>
        </w:tc>
        <w:tc>
          <w:tcPr>
            <w:tcW w:w="185" w:type="dxa"/>
            <w:tcBorders>
              <w:top w:val="nil"/>
              <w:left w:val="nil"/>
              <w:bottom w:val="nil"/>
              <w:right w:val="nil"/>
            </w:tcBorders>
            <w:shd w:val="clear" w:color="000000" w:fill="FFFFFF"/>
            <w:noWrap/>
            <w:vAlign w:val="bottom"/>
            <w:hideMark/>
          </w:tcPr>
          <w:p w14:paraId="4ADC4895"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nil"/>
              <w:left w:val="nil"/>
              <w:bottom w:val="nil"/>
              <w:right w:val="nil"/>
            </w:tcBorders>
            <w:shd w:val="clear" w:color="000000" w:fill="FFFFFF"/>
            <w:noWrap/>
            <w:vAlign w:val="bottom"/>
            <w:hideMark/>
          </w:tcPr>
          <w:p w14:paraId="7FD94E9F"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5" w:type="dxa"/>
            <w:tcBorders>
              <w:top w:val="nil"/>
              <w:left w:val="nil"/>
              <w:bottom w:val="nil"/>
              <w:right w:val="nil"/>
            </w:tcBorders>
            <w:shd w:val="clear" w:color="000000" w:fill="FFFFFF"/>
            <w:noWrap/>
            <w:vAlign w:val="bottom"/>
            <w:hideMark/>
          </w:tcPr>
          <w:p w14:paraId="4EAA2970"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660" w:type="dxa"/>
            <w:vMerge/>
            <w:tcBorders>
              <w:top w:val="single" w:sz="8" w:space="0" w:color="auto"/>
              <w:left w:val="single" w:sz="8" w:space="0" w:color="auto"/>
              <w:bottom w:val="single" w:sz="8" w:space="0" w:color="000000"/>
              <w:right w:val="single" w:sz="8" w:space="0" w:color="auto"/>
            </w:tcBorders>
            <w:vAlign w:val="center"/>
            <w:hideMark/>
          </w:tcPr>
          <w:p w14:paraId="71049B4E"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r w:rsidR="00346FBD" w:rsidRPr="00346FBD" w14:paraId="74CC7392" w14:textId="77777777" w:rsidTr="00DB2537">
        <w:trPr>
          <w:trHeight w:val="158"/>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63C7D427"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185" w:type="dxa"/>
            <w:tcBorders>
              <w:top w:val="nil"/>
              <w:left w:val="nil"/>
              <w:bottom w:val="nil"/>
              <w:right w:val="nil"/>
            </w:tcBorders>
            <w:shd w:val="clear" w:color="000000" w:fill="FFFFFF"/>
            <w:vAlign w:val="center"/>
            <w:hideMark/>
          </w:tcPr>
          <w:p w14:paraId="0422CE83"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nil"/>
              <w:left w:val="nil"/>
              <w:bottom w:val="nil"/>
              <w:right w:val="nil"/>
            </w:tcBorders>
            <w:shd w:val="clear" w:color="000000" w:fill="FFFFFF"/>
            <w:noWrap/>
            <w:vAlign w:val="bottom"/>
            <w:hideMark/>
          </w:tcPr>
          <w:p w14:paraId="4659321C"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5" w:type="dxa"/>
            <w:tcBorders>
              <w:top w:val="nil"/>
              <w:left w:val="nil"/>
              <w:bottom w:val="nil"/>
              <w:right w:val="nil"/>
            </w:tcBorders>
            <w:shd w:val="clear" w:color="000000" w:fill="FFFFFF"/>
            <w:noWrap/>
            <w:vAlign w:val="bottom"/>
            <w:hideMark/>
          </w:tcPr>
          <w:p w14:paraId="66E430B0"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vMerge/>
            <w:tcBorders>
              <w:top w:val="single" w:sz="8" w:space="0" w:color="auto"/>
              <w:left w:val="single" w:sz="8" w:space="0" w:color="auto"/>
              <w:bottom w:val="single" w:sz="8" w:space="0" w:color="000000"/>
              <w:right w:val="single" w:sz="8" w:space="0" w:color="auto"/>
            </w:tcBorders>
            <w:vAlign w:val="center"/>
            <w:hideMark/>
          </w:tcPr>
          <w:p w14:paraId="5B2CCBF1"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185" w:type="dxa"/>
            <w:tcBorders>
              <w:top w:val="nil"/>
              <w:left w:val="nil"/>
              <w:bottom w:val="nil"/>
              <w:right w:val="nil"/>
            </w:tcBorders>
            <w:shd w:val="clear" w:color="000000" w:fill="FFFFFF"/>
            <w:noWrap/>
            <w:vAlign w:val="bottom"/>
            <w:hideMark/>
          </w:tcPr>
          <w:p w14:paraId="6098CDFE"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nil"/>
              <w:left w:val="nil"/>
              <w:bottom w:val="nil"/>
              <w:right w:val="nil"/>
            </w:tcBorders>
            <w:shd w:val="clear" w:color="000000" w:fill="FFFFFF"/>
            <w:noWrap/>
            <w:vAlign w:val="bottom"/>
            <w:hideMark/>
          </w:tcPr>
          <w:p w14:paraId="61236343"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5" w:type="dxa"/>
            <w:tcBorders>
              <w:top w:val="nil"/>
              <w:left w:val="nil"/>
              <w:bottom w:val="nil"/>
              <w:right w:val="nil"/>
            </w:tcBorders>
            <w:shd w:val="clear" w:color="000000" w:fill="FFFFFF"/>
            <w:noWrap/>
            <w:vAlign w:val="bottom"/>
            <w:hideMark/>
          </w:tcPr>
          <w:p w14:paraId="25A3E0F3"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660" w:type="dxa"/>
            <w:vMerge/>
            <w:tcBorders>
              <w:top w:val="single" w:sz="8" w:space="0" w:color="auto"/>
              <w:left w:val="single" w:sz="8" w:space="0" w:color="auto"/>
              <w:bottom w:val="single" w:sz="8" w:space="0" w:color="000000"/>
              <w:right w:val="single" w:sz="8" w:space="0" w:color="auto"/>
            </w:tcBorders>
            <w:vAlign w:val="center"/>
            <w:hideMark/>
          </w:tcPr>
          <w:p w14:paraId="1AF99B6D"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r w:rsidR="00346FBD" w:rsidRPr="00346FBD" w14:paraId="12E2E0BE" w14:textId="77777777" w:rsidTr="00DB2537">
        <w:trPr>
          <w:trHeight w:val="495"/>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627A931C"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185" w:type="dxa"/>
            <w:tcBorders>
              <w:top w:val="nil"/>
              <w:left w:val="nil"/>
              <w:bottom w:val="nil"/>
              <w:right w:val="nil"/>
            </w:tcBorders>
            <w:shd w:val="clear" w:color="000000" w:fill="FFFFFF"/>
            <w:vAlign w:val="center"/>
            <w:hideMark/>
          </w:tcPr>
          <w:p w14:paraId="136A88BE"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90CA641" w14:textId="10B4C33B" w:rsidR="00346FBD" w:rsidRPr="00346FBD" w:rsidRDefault="00346FBD" w:rsidP="00473DEF">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xml:space="preserve">Retención y remoción de la basura proveniente del </w:t>
            </w:r>
            <w:r w:rsidR="00473DEF">
              <w:rPr>
                <w:rFonts w:ascii="Times New Roman" w:eastAsia="Times New Roman" w:hAnsi="Times New Roman" w:cs="Times New Roman"/>
                <w:b w:val="0"/>
                <w:color w:val="000000"/>
                <w:sz w:val="18"/>
                <w:szCs w:val="18"/>
                <w:lang w:val="es-GT" w:eastAsia="es-GT"/>
              </w:rPr>
              <w:t>r</w:t>
            </w:r>
            <w:r w:rsidRPr="00346FBD">
              <w:rPr>
                <w:rFonts w:ascii="Times New Roman" w:eastAsia="Times New Roman" w:hAnsi="Times New Roman" w:cs="Times New Roman"/>
                <w:b w:val="0"/>
                <w:color w:val="000000"/>
                <w:sz w:val="18"/>
                <w:szCs w:val="18"/>
                <w:lang w:val="es-GT" w:eastAsia="es-GT"/>
              </w:rPr>
              <w:t>ío Villalobos en el lago de Amatitlán</w:t>
            </w:r>
          </w:p>
        </w:tc>
        <w:tc>
          <w:tcPr>
            <w:tcW w:w="185" w:type="dxa"/>
            <w:tcBorders>
              <w:top w:val="nil"/>
              <w:left w:val="nil"/>
              <w:bottom w:val="nil"/>
              <w:right w:val="nil"/>
            </w:tcBorders>
            <w:shd w:val="clear" w:color="000000" w:fill="FFFFFF"/>
            <w:noWrap/>
            <w:vAlign w:val="bottom"/>
            <w:hideMark/>
          </w:tcPr>
          <w:p w14:paraId="75530585"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vMerge/>
            <w:tcBorders>
              <w:top w:val="single" w:sz="8" w:space="0" w:color="auto"/>
              <w:left w:val="single" w:sz="8" w:space="0" w:color="auto"/>
              <w:bottom w:val="single" w:sz="8" w:space="0" w:color="000000"/>
              <w:right w:val="single" w:sz="8" w:space="0" w:color="auto"/>
            </w:tcBorders>
            <w:vAlign w:val="center"/>
            <w:hideMark/>
          </w:tcPr>
          <w:p w14:paraId="0D07AD8A"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185" w:type="dxa"/>
            <w:tcBorders>
              <w:top w:val="nil"/>
              <w:left w:val="nil"/>
              <w:bottom w:val="nil"/>
              <w:right w:val="nil"/>
            </w:tcBorders>
            <w:shd w:val="clear" w:color="000000" w:fill="FFFFFF"/>
            <w:noWrap/>
            <w:vAlign w:val="bottom"/>
            <w:hideMark/>
          </w:tcPr>
          <w:p w14:paraId="7A994219"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nil"/>
              <w:left w:val="nil"/>
              <w:bottom w:val="nil"/>
              <w:right w:val="nil"/>
            </w:tcBorders>
            <w:shd w:val="clear" w:color="000000" w:fill="FFFFFF"/>
            <w:noWrap/>
            <w:vAlign w:val="bottom"/>
            <w:hideMark/>
          </w:tcPr>
          <w:p w14:paraId="6489B769"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5" w:type="dxa"/>
            <w:tcBorders>
              <w:top w:val="nil"/>
              <w:left w:val="nil"/>
              <w:bottom w:val="nil"/>
              <w:right w:val="nil"/>
            </w:tcBorders>
            <w:shd w:val="clear" w:color="000000" w:fill="FFFFFF"/>
            <w:noWrap/>
            <w:vAlign w:val="bottom"/>
            <w:hideMark/>
          </w:tcPr>
          <w:p w14:paraId="124E1A94"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660" w:type="dxa"/>
            <w:vMerge/>
            <w:tcBorders>
              <w:top w:val="single" w:sz="8" w:space="0" w:color="auto"/>
              <w:left w:val="single" w:sz="8" w:space="0" w:color="auto"/>
              <w:bottom w:val="single" w:sz="8" w:space="0" w:color="000000"/>
              <w:right w:val="single" w:sz="8" w:space="0" w:color="auto"/>
            </w:tcBorders>
            <w:vAlign w:val="center"/>
            <w:hideMark/>
          </w:tcPr>
          <w:p w14:paraId="595E54AA"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r w:rsidR="00346FBD" w:rsidRPr="00346FBD" w14:paraId="7EA73E35" w14:textId="77777777" w:rsidTr="00DB2537">
        <w:trPr>
          <w:trHeight w:val="143"/>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24D48A7A"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185" w:type="dxa"/>
            <w:tcBorders>
              <w:top w:val="nil"/>
              <w:left w:val="nil"/>
              <w:bottom w:val="nil"/>
              <w:right w:val="nil"/>
            </w:tcBorders>
            <w:shd w:val="clear" w:color="000000" w:fill="FFFFFF"/>
            <w:vAlign w:val="center"/>
            <w:hideMark/>
          </w:tcPr>
          <w:p w14:paraId="08D13FAB"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nil"/>
              <w:left w:val="nil"/>
              <w:bottom w:val="nil"/>
              <w:right w:val="nil"/>
            </w:tcBorders>
            <w:shd w:val="clear" w:color="000000" w:fill="FFFFFF"/>
            <w:noWrap/>
            <w:vAlign w:val="bottom"/>
            <w:hideMark/>
          </w:tcPr>
          <w:p w14:paraId="5E843253"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5" w:type="dxa"/>
            <w:tcBorders>
              <w:top w:val="nil"/>
              <w:left w:val="nil"/>
              <w:bottom w:val="nil"/>
              <w:right w:val="nil"/>
            </w:tcBorders>
            <w:shd w:val="clear" w:color="000000" w:fill="FFFFFF"/>
            <w:noWrap/>
            <w:vAlign w:val="bottom"/>
            <w:hideMark/>
          </w:tcPr>
          <w:p w14:paraId="108B84A1"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tcBorders>
              <w:top w:val="nil"/>
              <w:left w:val="nil"/>
              <w:bottom w:val="nil"/>
              <w:right w:val="nil"/>
            </w:tcBorders>
            <w:shd w:val="clear" w:color="000000" w:fill="FFFFFF"/>
            <w:noWrap/>
            <w:vAlign w:val="bottom"/>
            <w:hideMark/>
          </w:tcPr>
          <w:p w14:paraId="536BCC3C"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5" w:type="dxa"/>
            <w:tcBorders>
              <w:top w:val="nil"/>
              <w:left w:val="nil"/>
              <w:bottom w:val="nil"/>
              <w:right w:val="nil"/>
            </w:tcBorders>
            <w:shd w:val="clear" w:color="000000" w:fill="FFFFFF"/>
            <w:noWrap/>
            <w:vAlign w:val="bottom"/>
            <w:hideMark/>
          </w:tcPr>
          <w:p w14:paraId="6986F907"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nil"/>
              <w:left w:val="nil"/>
              <w:bottom w:val="nil"/>
              <w:right w:val="nil"/>
            </w:tcBorders>
            <w:shd w:val="clear" w:color="000000" w:fill="FFFFFF"/>
            <w:noWrap/>
            <w:vAlign w:val="bottom"/>
            <w:hideMark/>
          </w:tcPr>
          <w:p w14:paraId="7A0C7C92"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5" w:type="dxa"/>
            <w:tcBorders>
              <w:top w:val="nil"/>
              <w:left w:val="nil"/>
              <w:bottom w:val="nil"/>
              <w:right w:val="nil"/>
            </w:tcBorders>
            <w:shd w:val="clear" w:color="000000" w:fill="FFFFFF"/>
            <w:noWrap/>
            <w:vAlign w:val="bottom"/>
            <w:hideMark/>
          </w:tcPr>
          <w:p w14:paraId="4C13F6FB"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660" w:type="dxa"/>
            <w:vMerge/>
            <w:tcBorders>
              <w:top w:val="single" w:sz="8" w:space="0" w:color="auto"/>
              <w:left w:val="single" w:sz="8" w:space="0" w:color="auto"/>
              <w:bottom w:val="single" w:sz="8" w:space="0" w:color="000000"/>
              <w:right w:val="single" w:sz="8" w:space="0" w:color="auto"/>
            </w:tcBorders>
            <w:vAlign w:val="center"/>
            <w:hideMark/>
          </w:tcPr>
          <w:p w14:paraId="34F6E475"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r w:rsidR="00346FBD" w:rsidRPr="00346FBD" w14:paraId="2B8A315F" w14:textId="77777777" w:rsidTr="00DB2537">
        <w:trPr>
          <w:trHeight w:val="495"/>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710A720F"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185" w:type="dxa"/>
            <w:tcBorders>
              <w:top w:val="nil"/>
              <w:left w:val="nil"/>
              <w:bottom w:val="nil"/>
              <w:right w:val="nil"/>
            </w:tcBorders>
            <w:shd w:val="clear" w:color="000000" w:fill="FFFFFF"/>
            <w:vAlign w:val="center"/>
            <w:hideMark/>
          </w:tcPr>
          <w:p w14:paraId="38C69E90"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6BDD08E" w14:textId="76C65DDA" w:rsidR="00346FBD" w:rsidRPr="00346FBD" w:rsidRDefault="00346FBD" w:rsidP="00473DEF">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xml:space="preserve">Proyectos de restauración ecológica en el </w:t>
            </w:r>
            <w:r w:rsidR="00473DEF">
              <w:rPr>
                <w:rFonts w:ascii="Times New Roman" w:eastAsia="Times New Roman" w:hAnsi="Times New Roman" w:cs="Times New Roman"/>
                <w:b w:val="0"/>
                <w:color w:val="000000"/>
                <w:sz w:val="18"/>
                <w:szCs w:val="18"/>
                <w:lang w:val="es-GT" w:eastAsia="es-GT"/>
              </w:rPr>
              <w:t>l</w:t>
            </w:r>
            <w:r w:rsidRPr="00346FBD">
              <w:rPr>
                <w:rFonts w:ascii="Times New Roman" w:eastAsia="Times New Roman" w:hAnsi="Times New Roman" w:cs="Times New Roman"/>
                <w:b w:val="0"/>
                <w:color w:val="000000"/>
                <w:sz w:val="18"/>
                <w:szCs w:val="18"/>
                <w:lang w:val="es-GT" w:eastAsia="es-GT"/>
              </w:rPr>
              <w:t xml:space="preserve">ago de Amatitlán. </w:t>
            </w:r>
          </w:p>
        </w:tc>
        <w:tc>
          <w:tcPr>
            <w:tcW w:w="185" w:type="dxa"/>
            <w:tcBorders>
              <w:top w:val="nil"/>
              <w:left w:val="nil"/>
              <w:bottom w:val="nil"/>
              <w:right w:val="nil"/>
            </w:tcBorders>
            <w:shd w:val="clear" w:color="000000" w:fill="FFFFFF"/>
            <w:noWrap/>
            <w:vAlign w:val="bottom"/>
            <w:hideMark/>
          </w:tcPr>
          <w:p w14:paraId="2AF6B40D"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tcBorders>
              <w:top w:val="nil"/>
              <w:left w:val="nil"/>
              <w:bottom w:val="nil"/>
              <w:right w:val="nil"/>
            </w:tcBorders>
            <w:shd w:val="clear" w:color="000000" w:fill="FFFFFF"/>
            <w:noWrap/>
            <w:vAlign w:val="bottom"/>
            <w:hideMark/>
          </w:tcPr>
          <w:p w14:paraId="55660FBE"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5" w:type="dxa"/>
            <w:tcBorders>
              <w:top w:val="nil"/>
              <w:left w:val="nil"/>
              <w:bottom w:val="nil"/>
              <w:right w:val="nil"/>
            </w:tcBorders>
            <w:shd w:val="clear" w:color="000000" w:fill="FFFFFF"/>
            <w:noWrap/>
            <w:vAlign w:val="bottom"/>
            <w:hideMark/>
          </w:tcPr>
          <w:p w14:paraId="4776CEA1"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nil"/>
              <w:left w:val="nil"/>
              <w:bottom w:val="nil"/>
              <w:right w:val="nil"/>
            </w:tcBorders>
            <w:shd w:val="clear" w:color="000000" w:fill="FFFFFF"/>
            <w:noWrap/>
            <w:vAlign w:val="bottom"/>
            <w:hideMark/>
          </w:tcPr>
          <w:p w14:paraId="33E1D1D4"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5" w:type="dxa"/>
            <w:tcBorders>
              <w:top w:val="nil"/>
              <w:left w:val="nil"/>
              <w:bottom w:val="nil"/>
              <w:right w:val="nil"/>
            </w:tcBorders>
            <w:shd w:val="clear" w:color="000000" w:fill="FFFFFF"/>
            <w:noWrap/>
            <w:vAlign w:val="bottom"/>
            <w:hideMark/>
          </w:tcPr>
          <w:p w14:paraId="793B7599"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660" w:type="dxa"/>
            <w:vMerge/>
            <w:tcBorders>
              <w:top w:val="single" w:sz="8" w:space="0" w:color="auto"/>
              <w:left w:val="single" w:sz="8" w:space="0" w:color="auto"/>
              <w:bottom w:val="single" w:sz="8" w:space="0" w:color="000000"/>
              <w:right w:val="single" w:sz="8" w:space="0" w:color="auto"/>
            </w:tcBorders>
            <w:vAlign w:val="center"/>
            <w:hideMark/>
          </w:tcPr>
          <w:p w14:paraId="791B68A3"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r w:rsidR="00346FBD" w:rsidRPr="00346FBD" w14:paraId="0D6350AF" w14:textId="77777777" w:rsidTr="00DB2537">
        <w:trPr>
          <w:trHeight w:val="169"/>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6F94E299"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185" w:type="dxa"/>
            <w:tcBorders>
              <w:top w:val="nil"/>
              <w:left w:val="nil"/>
              <w:bottom w:val="nil"/>
              <w:right w:val="nil"/>
            </w:tcBorders>
            <w:shd w:val="clear" w:color="000000" w:fill="FFFFFF"/>
            <w:vAlign w:val="center"/>
            <w:hideMark/>
          </w:tcPr>
          <w:p w14:paraId="3DC606A9"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nil"/>
              <w:left w:val="nil"/>
              <w:bottom w:val="nil"/>
              <w:right w:val="nil"/>
            </w:tcBorders>
            <w:shd w:val="clear" w:color="000000" w:fill="FFFFFF"/>
            <w:noWrap/>
            <w:vAlign w:val="bottom"/>
            <w:hideMark/>
          </w:tcPr>
          <w:p w14:paraId="70FA5DA1"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5" w:type="dxa"/>
            <w:tcBorders>
              <w:top w:val="nil"/>
              <w:left w:val="nil"/>
              <w:bottom w:val="nil"/>
              <w:right w:val="nil"/>
            </w:tcBorders>
            <w:shd w:val="clear" w:color="000000" w:fill="FFFFFF"/>
            <w:noWrap/>
            <w:vAlign w:val="bottom"/>
            <w:hideMark/>
          </w:tcPr>
          <w:p w14:paraId="4FE6DA54"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tcBorders>
              <w:top w:val="nil"/>
              <w:left w:val="nil"/>
              <w:bottom w:val="nil"/>
              <w:right w:val="nil"/>
            </w:tcBorders>
            <w:shd w:val="clear" w:color="000000" w:fill="FFFFFF"/>
            <w:noWrap/>
            <w:vAlign w:val="bottom"/>
            <w:hideMark/>
          </w:tcPr>
          <w:p w14:paraId="6652B7A2"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5" w:type="dxa"/>
            <w:tcBorders>
              <w:top w:val="nil"/>
              <w:left w:val="nil"/>
              <w:bottom w:val="nil"/>
              <w:right w:val="nil"/>
            </w:tcBorders>
            <w:shd w:val="clear" w:color="000000" w:fill="FFFFFF"/>
            <w:noWrap/>
            <w:vAlign w:val="bottom"/>
            <w:hideMark/>
          </w:tcPr>
          <w:p w14:paraId="0E5BAA01"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nil"/>
              <w:left w:val="nil"/>
              <w:bottom w:val="nil"/>
              <w:right w:val="nil"/>
            </w:tcBorders>
            <w:shd w:val="clear" w:color="000000" w:fill="FFFFFF"/>
            <w:noWrap/>
            <w:vAlign w:val="bottom"/>
            <w:hideMark/>
          </w:tcPr>
          <w:p w14:paraId="6D95AE45"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5" w:type="dxa"/>
            <w:tcBorders>
              <w:top w:val="nil"/>
              <w:left w:val="nil"/>
              <w:bottom w:val="nil"/>
              <w:right w:val="nil"/>
            </w:tcBorders>
            <w:shd w:val="clear" w:color="000000" w:fill="FFFFFF"/>
            <w:noWrap/>
            <w:vAlign w:val="bottom"/>
            <w:hideMark/>
          </w:tcPr>
          <w:p w14:paraId="224B78F7"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660" w:type="dxa"/>
            <w:vMerge/>
            <w:tcBorders>
              <w:top w:val="single" w:sz="8" w:space="0" w:color="auto"/>
              <w:left w:val="single" w:sz="8" w:space="0" w:color="auto"/>
              <w:bottom w:val="single" w:sz="8" w:space="0" w:color="000000"/>
              <w:right w:val="single" w:sz="8" w:space="0" w:color="auto"/>
            </w:tcBorders>
            <w:vAlign w:val="center"/>
            <w:hideMark/>
          </w:tcPr>
          <w:p w14:paraId="446C64C9"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r w:rsidR="00346FBD" w:rsidRPr="00346FBD" w14:paraId="46279159" w14:textId="77777777" w:rsidTr="00DB2537">
        <w:trPr>
          <w:trHeight w:val="998"/>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361AFF00"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185" w:type="dxa"/>
            <w:tcBorders>
              <w:top w:val="nil"/>
              <w:left w:val="nil"/>
              <w:bottom w:val="nil"/>
              <w:right w:val="nil"/>
            </w:tcBorders>
            <w:shd w:val="clear" w:color="000000" w:fill="FFFFFF"/>
            <w:vAlign w:val="center"/>
            <w:hideMark/>
          </w:tcPr>
          <w:p w14:paraId="44B56A08"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EB1963C"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Acompañamiento a las municipalidades en la elaboración de planes de manejo y gestión integral de residuos sólidos.</w:t>
            </w:r>
          </w:p>
        </w:tc>
        <w:tc>
          <w:tcPr>
            <w:tcW w:w="185" w:type="dxa"/>
            <w:tcBorders>
              <w:top w:val="nil"/>
              <w:left w:val="nil"/>
              <w:bottom w:val="nil"/>
              <w:right w:val="nil"/>
            </w:tcBorders>
            <w:shd w:val="clear" w:color="000000" w:fill="FFFFFF"/>
            <w:noWrap/>
            <w:vAlign w:val="bottom"/>
            <w:hideMark/>
          </w:tcPr>
          <w:p w14:paraId="7DDD7A1F"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4A3010E"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Del 2021 al 2024 se han elaborado cuatro planes de manejo y gestión integral de residuos solidos</w:t>
            </w:r>
          </w:p>
        </w:tc>
        <w:tc>
          <w:tcPr>
            <w:tcW w:w="185" w:type="dxa"/>
            <w:tcBorders>
              <w:top w:val="nil"/>
              <w:left w:val="nil"/>
              <w:bottom w:val="nil"/>
              <w:right w:val="nil"/>
            </w:tcBorders>
            <w:shd w:val="clear" w:color="000000" w:fill="FFFFFF"/>
            <w:noWrap/>
            <w:vAlign w:val="bottom"/>
            <w:hideMark/>
          </w:tcPr>
          <w:p w14:paraId="6C6C516C"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nil"/>
              <w:left w:val="nil"/>
              <w:bottom w:val="nil"/>
              <w:right w:val="nil"/>
            </w:tcBorders>
            <w:shd w:val="clear" w:color="000000" w:fill="FFFFFF"/>
            <w:noWrap/>
            <w:vAlign w:val="bottom"/>
            <w:hideMark/>
          </w:tcPr>
          <w:p w14:paraId="127C8630"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5" w:type="dxa"/>
            <w:tcBorders>
              <w:top w:val="nil"/>
              <w:left w:val="nil"/>
              <w:bottom w:val="nil"/>
              <w:right w:val="nil"/>
            </w:tcBorders>
            <w:shd w:val="clear" w:color="000000" w:fill="FFFFFF"/>
            <w:noWrap/>
            <w:vAlign w:val="bottom"/>
            <w:hideMark/>
          </w:tcPr>
          <w:p w14:paraId="4E348CEB"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660" w:type="dxa"/>
            <w:vMerge/>
            <w:tcBorders>
              <w:top w:val="single" w:sz="8" w:space="0" w:color="auto"/>
              <w:left w:val="single" w:sz="8" w:space="0" w:color="auto"/>
              <w:bottom w:val="single" w:sz="8" w:space="0" w:color="000000"/>
              <w:right w:val="single" w:sz="8" w:space="0" w:color="auto"/>
            </w:tcBorders>
            <w:vAlign w:val="center"/>
            <w:hideMark/>
          </w:tcPr>
          <w:p w14:paraId="510EF706"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r w:rsidR="00346FBD" w:rsidRPr="00346FBD" w14:paraId="2767D31B" w14:textId="77777777" w:rsidTr="00DB2537">
        <w:trPr>
          <w:trHeight w:val="132"/>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76FFD9F2"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185" w:type="dxa"/>
            <w:tcBorders>
              <w:top w:val="nil"/>
              <w:left w:val="nil"/>
              <w:bottom w:val="nil"/>
              <w:right w:val="nil"/>
            </w:tcBorders>
            <w:shd w:val="clear" w:color="000000" w:fill="FFFFFF"/>
            <w:vAlign w:val="center"/>
            <w:hideMark/>
          </w:tcPr>
          <w:p w14:paraId="50591837"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nil"/>
              <w:left w:val="nil"/>
              <w:bottom w:val="nil"/>
              <w:right w:val="nil"/>
            </w:tcBorders>
            <w:shd w:val="clear" w:color="000000" w:fill="FFFFFF"/>
            <w:noWrap/>
            <w:vAlign w:val="bottom"/>
            <w:hideMark/>
          </w:tcPr>
          <w:p w14:paraId="0502E733"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5" w:type="dxa"/>
            <w:tcBorders>
              <w:top w:val="nil"/>
              <w:left w:val="nil"/>
              <w:bottom w:val="nil"/>
              <w:right w:val="nil"/>
            </w:tcBorders>
            <w:shd w:val="clear" w:color="000000" w:fill="FFFFFF"/>
            <w:noWrap/>
            <w:vAlign w:val="bottom"/>
            <w:hideMark/>
          </w:tcPr>
          <w:p w14:paraId="5B6C549C"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tcBorders>
              <w:top w:val="nil"/>
              <w:left w:val="nil"/>
              <w:bottom w:val="nil"/>
              <w:right w:val="nil"/>
            </w:tcBorders>
            <w:shd w:val="clear" w:color="000000" w:fill="FFFFFF"/>
            <w:noWrap/>
            <w:vAlign w:val="bottom"/>
            <w:hideMark/>
          </w:tcPr>
          <w:p w14:paraId="65F6D0A4"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5" w:type="dxa"/>
            <w:tcBorders>
              <w:top w:val="nil"/>
              <w:left w:val="nil"/>
              <w:bottom w:val="nil"/>
              <w:right w:val="nil"/>
            </w:tcBorders>
            <w:shd w:val="clear" w:color="000000" w:fill="FFFFFF"/>
            <w:noWrap/>
            <w:vAlign w:val="bottom"/>
            <w:hideMark/>
          </w:tcPr>
          <w:p w14:paraId="48AF19F7"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nil"/>
              <w:left w:val="nil"/>
              <w:bottom w:val="nil"/>
              <w:right w:val="nil"/>
            </w:tcBorders>
            <w:shd w:val="clear" w:color="000000" w:fill="FFFFFF"/>
            <w:noWrap/>
            <w:vAlign w:val="bottom"/>
            <w:hideMark/>
          </w:tcPr>
          <w:p w14:paraId="0083F246"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5" w:type="dxa"/>
            <w:tcBorders>
              <w:top w:val="nil"/>
              <w:left w:val="nil"/>
              <w:bottom w:val="nil"/>
              <w:right w:val="nil"/>
            </w:tcBorders>
            <w:shd w:val="clear" w:color="000000" w:fill="FFFFFF"/>
            <w:noWrap/>
            <w:vAlign w:val="bottom"/>
            <w:hideMark/>
          </w:tcPr>
          <w:p w14:paraId="60F21D3A"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660" w:type="dxa"/>
            <w:vMerge/>
            <w:tcBorders>
              <w:top w:val="single" w:sz="8" w:space="0" w:color="auto"/>
              <w:left w:val="single" w:sz="8" w:space="0" w:color="auto"/>
              <w:bottom w:val="single" w:sz="8" w:space="0" w:color="000000"/>
              <w:right w:val="single" w:sz="8" w:space="0" w:color="auto"/>
            </w:tcBorders>
            <w:vAlign w:val="center"/>
            <w:hideMark/>
          </w:tcPr>
          <w:p w14:paraId="435823F2"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r w:rsidR="00346FBD" w:rsidRPr="00346FBD" w14:paraId="681A3522" w14:textId="77777777" w:rsidTr="00DB2537">
        <w:trPr>
          <w:trHeight w:val="735"/>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551A84A1"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185" w:type="dxa"/>
            <w:tcBorders>
              <w:top w:val="nil"/>
              <w:left w:val="nil"/>
              <w:bottom w:val="nil"/>
              <w:right w:val="nil"/>
            </w:tcBorders>
            <w:shd w:val="clear" w:color="000000" w:fill="FFFFFF"/>
            <w:vAlign w:val="center"/>
            <w:hideMark/>
          </w:tcPr>
          <w:p w14:paraId="755EFBD0"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7EF46E8"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Proyectos sobre el reúso, reciclaje y reutilización de residuos, para mitigar los efectos de los impactos de los residuos en el cambio climático</w:t>
            </w:r>
          </w:p>
        </w:tc>
        <w:tc>
          <w:tcPr>
            <w:tcW w:w="185" w:type="dxa"/>
            <w:tcBorders>
              <w:top w:val="nil"/>
              <w:left w:val="nil"/>
              <w:bottom w:val="nil"/>
              <w:right w:val="nil"/>
            </w:tcBorders>
            <w:shd w:val="clear" w:color="000000" w:fill="FFFFFF"/>
            <w:noWrap/>
            <w:vAlign w:val="bottom"/>
            <w:hideMark/>
          </w:tcPr>
          <w:p w14:paraId="1180254D"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tcBorders>
              <w:top w:val="nil"/>
              <w:left w:val="nil"/>
              <w:bottom w:val="nil"/>
              <w:right w:val="nil"/>
            </w:tcBorders>
            <w:shd w:val="clear" w:color="000000" w:fill="FFFFFF"/>
            <w:noWrap/>
            <w:vAlign w:val="bottom"/>
            <w:hideMark/>
          </w:tcPr>
          <w:p w14:paraId="7C23A77A"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5" w:type="dxa"/>
            <w:tcBorders>
              <w:top w:val="nil"/>
              <w:left w:val="nil"/>
              <w:bottom w:val="nil"/>
              <w:right w:val="nil"/>
            </w:tcBorders>
            <w:shd w:val="clear" w:color="000000" w:fill="FFFFFF"/>
            <w:noWrap/>
            <w:vAlign w:val="bottom"/>
            <w:hideMark/>
          </w:tcPr>
          <w:p w14:paraId="7EDCEF79"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nil"/>
              <w:left w:val="nil"/>
              <w:bottom w:val="nil"/>
              <w:right w:val="nil"/>
            </w:tcBorders>
            <w:shd w:val="clear" w:color="000000" w:fill="FFFFFF"/>
            <w:noWrap/>
            <w:vAlign w:val="bottom"/>
            <w:hideMark/>
          </w:tcPr>
          <w:p w14:paraId="7CDBF468"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5" w:type="dxa"/>
            <w:tcBorders>
              <w:top w:val="nil"/>
              <w:left w:val="nil"/>
              <w:bottom w:val="nil"/>
              <w:right w:val="nil"/>
            </w:tcBorders>
            <w:shd w:val="clear" w:color="000000" w:fill="FFFFFF"/>
            <w:noWrap/>
            <w:vAlign w:val="bottom"/>
            <w:hideMark/>
          </w:tcPr>
          <w:p w14:paraId="1D3C38F0"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660" w:type="dxa"/>
            <w:vMerge/>
            <w:tcBorders>
              <w:top w:val="single" w:sz="8" w:space="0" w:color="auto"/>
              <w:left w:val="single" w:sz="8" w:space="0" w:color="auto"/>
              <w:bottom w:val="single" w:sz="8" w:space="0" w:color="000000"/>
              <w:right w:val="single" w:sz="8" w:space="0" w:color="auto"/>
            </w:tcBorders>
            <w:vAlign w:val="center"/>
            <w:hideMark/>
          </w:tcPr>
          <w:p w14:paraId="2A610C1B"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bl>
    <w:p w14:paraId="76028BA2" w14:textId="4995B00E" w:rsidR="00346FBD" w:rsidRDefault="00346FBD" w:rsidP="00CE0F9F">
      <w:pPr>
        <w:spacing w:after="240"/>
        <w:rPr>
          <w:rFonts w:ascii="Times New Roman" w:eastAsia="Calibri" w:hAnsi="Times New Roman" w:cs="Times New Roman"/>
          <w:b w:val="0"/>
          <w:color w:val="auto"/>
          <w:sz w:val="22"/>
          <w:lang w:val="es-GT"/>
        </w:rPr>
      </w:pPr>
    </w:p>
    <w:p w14:paraId="0E8FD644" w14:textId="6A5C33C1" w:rsidR="00346FBD" w:rsidRDefault="00346FBD" w:rsidP="00CE0F9F">
      <w:pPr>
        <w:spacing w:after="240"/>
        <w:rPr>
          <w:rFonts w:ascii="Times New Roman" w:eastAsia="Calibri" w:hAnsi="Times New Roman" w:cs="Times New Roman"/>
          <w:b w:val="0"/>
          <w:color w:val="auto"/>
          <w:sz w:val="22"/>
          <w:lang w:val="es-GT"/>
        </w:rPr>
      </w:pPr>
    </w:p>
    <w:tbl>
      <w:tblPr>
        <w:tblW w:w="14280" w:type="dxa"/>
        <w:tblCellMar>
          <w:left w:w="70" w:type="dxa"/>
          <w:right w:w="70" w:type="dxa"/>
        </w:tblCellMar>
        <w:tblLook w:val="04A0" w:firstRow="1" w:lastRow="0" w:firstColumn="1" w:lastColumn="0" w:noHBand="0" w:noVBand="1"/>
      </w:tblPr>
      <w:tblGrid>
        <w:gridCol w:w="1740"/>
        <w:gridCol w:w="185"/>
        <w:gridCol w:w="3720"/>
        <w:gridCol w:w="185"/>
        <w:gridCol w:w="3340"/>
        <w:gridCol w:w="185"/>
        <w:gridCol w:w="3080"/>
        <w:gridCol w:w="185"/>
        <w:gridCol w:w="1660"/>
      </w:tblGrid>
      <w:tr w:rsidR="00346FBD" w:rsidRPr="00346FBD" w14:paraId="5ADB0EA7" w14:textId="77777777" w:rsidTr="00346FBD">
        <w:trPr>
          <w:trHeight w:val="769"/>
        </w:trPr>
        <w:tc>
          <w:tcPr>
            <w:tcW w:w="1920" w:type="dxa"/>
            <w:gridSpan w:val="2"/>
            <w:tcBorders>
              <w:top w:val="nil"/>
              <w:left w:val="nil"/>
              <w:bottom w:val="nil"/>
              <w:right w:val="nil"/>
            </w:tcBorders>
            <w:shd w:val="clear" w:color="000000" w:fill="6FA0AC"/>
            <w:noWrap/>
            <w:vAlign w:val="center"/>
            <w:hideMark/>
          </w:tcPr>
          <w:p w14:paraId="4702C2FC" w14:textId="77777777" w:rsidR="00346FBD" w:rsidRPr="00346FBD" w:rsidRDefault="00346FBD" w:rsidP="00346FBD">
            <w:pPr>
              <w:spacing w:line="240" w:lineRule="auto"/>
              <w:jc w:val="center"/>
              <w:rPr>
                <w:rFonts w:ascii="Times New Roman" w:eastAsia="Times New Roman" w:hAnsi="Times New Roman" w:cs="Times New Roman"/>
                <w:bCs/>
                <w:color w:val="FFFFFF"/>
                <w:sz w:val="24"/>
                <w:szCs w:val="24"/>
                <w:lang w:val="es-GT" w:eastAsia="es-GT"/>
              </w:rPr>
            </w:pPr>
            <w:proofErr w:type="spellStart"/>
            <w:r w:rsidRPr="00346FBD">
              <w:rPr>
                <w:rFonts w:ascii="Times New Roman" w:eastAsia="Times New Roman" w:hAnsi="Times New Roman" w:cs="Times New Roman"/>
                <w:bCs/>
                <w:color w:val="FFFFFF"/>
                <w:sz w:val="24"/>
                <w:szCs w:val="24"/>
                <w:lang w:val="es-GT" w:eastAsia="es-GT"/>
              </w:rPr>
              <w:t>Macroproceso</w:t>
            </w:r>
            <w:proofErr w:type="spellEnd"/>
          </w:p>
        </w:tc>
        <w:tc>
          <w:tcPr>
            <w:tcW w:w="3900" w:type="dxa"/>
            <w:gridSpan w:val="2"/>
            <w:tcBorders>
              <w:top w:val="nil"/>
              <w:left w:val="nil"/>
              <w:bottom w:val="nil"/>
              <w:right w:val="nil"/>
            </w:tcBorders>
            <w:shd w:val="clear" w:color="000000" w:fill="A0ACB2"/>
            <w:vAlign w:val="center"/>
            <w:hideMark/>
          </w:tcPr>
          <w:p w14:paraId="4FFF142A" w14:textId="77777777" w:rsidR="00346FBD" w:rsidRPr="00346FBD" w:rsidRDefault="00346FBD" w:rsidP="00346FBD">
            <w:pPr>
              <w:spacing w:line="240" w:lineRule="auto"/>
              <w:jc w:val="center"/>
              <w:rPr>
                <w:rFonts w:ascii="Times New Roman" w:eastAsia="Times New Roman" w:hAnsi="Times New Roman" w:cs="Times New Roman"/>
                <w:bCs/>
                <w:color w:val="FFFFFF"/>
                <w:sz w:val="24"/>
                <w:szCs w:val="24"/>
                <w:lang w:val="es-GT" w:eastAsia="es-GT"/>
              </w:rPr>
            </w:pPr>
            <w:r w:rsidRPr="00346FBD">
              <w:rPr>
                <w:rFonts w:ascii="Times New Roman" w:eastAsia="Times New Roman" w:hAnsi="Times New Roman" w:cs="Times New Roman"/>
                <w:bCs/>
                <w:color w:val="FFFFFF"/>
                <w:sz w:val="24"/>
                <w:szCs w:val="24"/>
                <w:lang w:val="es-GT" w:eastAsia="es-GT"/>
              </w:rPr>
              <w:t>Intervenciones clave</w:t>
            </w:r>
          </w:p>
        </w:tc>
        <w:tc>
          <w:tcPr>
            <w:tcW w:w="3520" w:type="dxa"/>
            <w:gridSpan w:val="2"/>
            <w:tcBorders>
              <w:top w:val="nil"/>
              <w:left w:val="nil"/>
              <w:bottom w:val="nil"/>
              <w:right w:val="nil"/>
            </w:tcBorders>
            <w:shd w:val="clear" w:color="000000" w:fill="1481AB"/>
            <w:vAlign w:val="center"/>
            <w:hideMark/>
          </w:tcPr>
          <w:p w14:paraId="07B56834" w14:textId="77777777" w:rsidR="00346FBD" w:rsidRPr="00346FBD" w:rsidRDefault="00346FBD" w:rsidP="00346FBD">
            <w:pPr>
              <w:spacing w:line="240" w:lineRule="auto"/>
              <w:jc w:val="center"/>
              <w:rPr>
                <w:rFonts w:ascii="Times New Roman" w:eastAsia="Times New Roman" w:hAnsi="Times New Roman" w:cs="Times New Roman"/>
                <w:bCs/>
                <w:color w:val="FFFFFF"/>
                <w:sz w:val="24"/>
                <w:szCs w:val="24"/>
                <w:lang w:val="es-GT" w:eastAsia="es-GT"/>
              </w:rPr>
            </w:pPr>
            <w:r w:rsidRPr="00346FBD">
              <w:rPr>
                <w:rFonts w:ascii="Times New Roman" w:eastAsia="Times New Roman" w:hAnsi="Times New Roman" w:cs="Times New Roman"/>
                <w:bCs/>
                <w:color w:val="FFFFFF"/>
                <w:sz w:val="24"/>
                <w:szCs w:val="24"/>
                <w:lang w:val="es-GT" w:eastAsia="es-GT"/>
              </w:rPr>
              <w:t>Resultado Inmediato</w:t>
            </w:r>
          </w:p>
        </w:tc>
        <w:tc>
          <w:tcPr>
            <w:tcW w:w="3260" w:type="dxa"/>
            <w:gridSpan w:val="2"/>
            <w:tcBorders>
              <w:top w:val="nil"/>
              <w:left w:val="nil"/>
              <w:bottom w:val="nil"/>
              <w:right w:val="nil"/>
            </w:tcBorders>
            <w:shd w:val="clear" w:color="000000" w:fill="1481AB"/>
            <w:vAlign w:val="center"/>
            <w:hideMark/>
          </w:tcPr>
          <w:p w14:paraId="556B374E" w14:textId="77777777" w:rsidR="00346FBD" w:rsidRPr="00346FBD" w:rsidRDefault="00346FBD" w:rsidP="00346FBD">
            <w:pPr>
              <w:spacing w:line="240" w:lineRule="auto"/>
              <w:jc w:val="center"/>
              <w:rPr>
                <w:rFonts w:ascii="Times New Roman" w:eastAsia="Times New Roman" w:hAnsi="Times New Roman" w:cs="Times New Roman"/>
                <w:bCs/>
                <w:color w:val="FFFFFF"/>
                <w:sz w:val="24"/>
                <w:szCs w:val="24"/>
                <w:lang w:val="es-GT" w:eastAsia="es-GT"/>
              </w:rPr>
            </w:pPr>
            <w:r w:rsidRPr="00346FBD">
              <w:rPr>
                <w:rFonts w:ascii="Times New Roman" w:eastAsia="Times New Roman" w:hAnsi="Times New Roman" w:cs="Times New Roman"/>
                <w:bCs/>
                <w:color w:val="FFFFFF"/>
                <w:sz w:val="24"/>
                <w:szCs w:val="24"/>
                <w:lang w:val="es-GT" w:eastAsia="es-GT"/>
              </w:rPr>
              <w:t>Resultado Intermedio</w:t>
            </w:r>
          </w:p>
        </w:tc>
        <w:tc>
          <w:tcPr>
            <w:tcW w:w="1680" w:type="dxa"/>
            <w:tcBorders>
              <w:top w:val="nil"/>
              <w:left w:val="nil"/>
              <w:bottom w:val="nil"/>
              <w:right w:val="nil"/>
            </w:tcBorders>
            <w:shd w:val="clear" w:color="000000" w:fill="1481AB"/>
            <w:vAlign w:val="center"/>
            <w:hideMark/>
          </w:tcPr>
          <w:p w14:paraId="0D358FD1" w14:textId="77777777" w:rsidR="00346FBD" w:rsidRPr="00346FBD" w:rsidRDefault="00346FBD" w:rsidP="00346FBD">
            <w:pPr>
              <w:spacing w:line="240" w:lineRule="auto"/>
              <w:jc w:val="center"/>
              <w:rPr>
                <w:rFonts w:ascii="Times New Roman" w:eastAsia="Times New Roman" w:hAnsi="Times New Roman" w:cs="Times New Roman"/>
                <w:bCs/>
                <w:color w:val="FFFFFF"/>
                <w:sz w:val="24"/>
                <w:szCs w:val="24"/>
                <w:lang w:val="es-GT" w:eastAsia="es-GT"/>
              </w:rPr>
            </w:pPr>
            <w:r w:rsidRPr="00346FBD">
              <w:rPr>
                <w:rFonts w:ascii="Times New Roman" w:eastAsia="Times New Roman" w:hAnsi="Times New Roman" w:cs="Times New Roman"/>
                <w:bCs/>
                <w:color w:val="FFFFFF"/>
                <w:sz w:val="24"/>
                <w:szCs w:val="24"/>
                <w:lang w:val="es-GT" w:eastAsia="es-GT"/>
              </w:rPr>
              <w:t>Resultado Final</w:t>
            </w:r>
          </w:p>
        </w:tc>
      </w:tr>
      <w:tr w:rsidR="00346FBD" w:rsidRPr="00346FBD" w14:paraId="751D2A6A" w14:textId="77777777" w:rsidTr="00346FBD">
        <w:trPr>
          <w:trHeight w:val="158"/>
        </w:trPr>
        <w:tc>
          <w:tcPr>
            <w:tcW w:w="1740" w:type="dxa"/>
            <w:tcBorders>
              <w:top w:val="nil"/>
              <w:left w:val="nil"/>
              <w:bottom w:val="nil"/>
              <w:right w:val="nil"/>
            </w:tcBorders>
            <w:shd w:val="clear" w:color="000000" w:fill="FFFFFF"/>
            <w:vAlign w:val="center"/>
            <w:hideMark/>
          </w:tcPr>
          <w:p w14:paraId="20CE12AF"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0" w:type="dxa"/>
            <w:tcBorders>
              <w:top w:val="nil"/>
              <w:left w:val="nil"/>
              <w:bottom w:val="nil"/>
              <w:right w:val="nil"/>
            </w:tcBorders>
            <w:shd w:val="clear" w:color="000000" w:fill="FFFFFF"/>
            <w:vAlign w:val="center"/>
            <w:hideMark/>
          </w:tcPr>
          <w:p w14:paraId="1CAF7A46"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nil"/>
              <w:left w:val="nil"/>
              <w:bottom w:val="nil"/>
              <w:right w:val="nil"/>
            </w:tcBorders>
            <w:shd w:val="clear" w:color="000000" w:fill="FFFFFF"/>
            <w:noWrap/>
            <w:vAlign w:val="bottom"/>
            <w:hideMark/>
          </w:tcPr>
          <w:p w14:paraId="12F299D6"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0" w:type="dxa"/>
            <w:tcBorders>
              <w:top w:val="nil"/>
              <w:left w:val="nil"/>
              <w:bottom w:val="nil"/>
              <w:right w:val="nil"/>
            </w:tcBorders>
            <w:shd w:val="clear" w:color="000000" w:fill="FFFFFF"/>
            <w:noWrap/>
            <w:vAlign w:val="bottom"/>
            <w:hideMark/>
          </w:tcPr>
          <w:p w14:paraId="00046862"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tcBorders>
              <w:top w:val="nil"/>
              <w:left w:val="nil"/>
              <w:bottom w:val="nil"/>
              <w:right w:val="nil"/>
            </w:tcBorders>
            <w:shd w:val="clear" w:color="000000" w:fill="FFFFFF"/>
            <w:noWrap/>
            <w:vAlign w:val="bottom"/>
            <w:hideMark/>
          </w:tcPr>
          <w:p w14:paraId="44252F93"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0" w:type="dxa"/>
            <w:tcBorders>
              <w:top w:val="nil"/>
              <w:left w:val="nil"/>
              <w:bottom w:val="nil"/>
              <w:right w:val="nil"/>
            </w:tcBorders>
            <w:shd w:val="clear" w:color="000000" w:fill="FFFFFF"/>
            <w:noWrap/>
            <w:vAlign w:val="bottom"/>
            <w:hideMark/>
          </w:tcPr>
          <w:p w14:paraId="619EE82D"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nil"/>
              <w:left w:val="nil"/>
              <w:bottom w:val="nil"/>
              <w:right w:val="nil"/>
            </w:tcBorders>
            <w:shd w:val="clear" w:color="000000" w:fill="FFFFFF"/>
            <w:noWrap/>
            <w:vAlign w:val="bottom"/>
            <w:hideMark/>
          </w:tcPr>
          <w:p w14:paraId="283E02E1"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0" w:type="dxa"/>
            <w:tcBorders>
              <w:top w:val="nil"/>
              <w:left w:val="nil"/>
              <w:bottom w:val="nil"/>
              <w:right w:val="nil"/>
            </w:tcBorders>
            <w:shd w:val="clear" w:color="000000" w:fill="FFFFFF"/>
            <w:noWrap/>
            <w:vAlign w:val="bottom"/>
            <w:hideMark/>
          </w:tcPr>
          <w:p w14:paraId="6E01473B"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680" w:type="dxa"/>
            <w:tcBorders>
              <w:top w:val="nil"/>
              <w:left w:val="nil"/>
              <w:bottom w:val="nil"/>
              <w:right w:val="nil"/>
            </w:tcBorders>
            <w:shd w:val="clear" w:color="000000" w:fill="FFFFFF"/>
            <w:vAlign w:val="center"/>
            <w:hideMark/>
          </w:tcPr>
          <w:p w14:paraId="421685F0"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r>
      <w:tr w:rsidR="00346FBD" w:rsidRPr="00346FBD" w14:paraId="5291B7CE" w14:textId="77777777" w:rsidTr="00346FBD">
        <w:trPr>
          <w:trHeight w:val="158"/>
        </w:trPr>
        <w:tc>
          <w:tcPr>
            <w:tcW w:w="1740" w:type="dxa"/>
            <w:tcBorders>
              <w:top w:val="nil"/>
              <w:left w:val="nil"/>
              <w:bottom w:val="nil"/>
              <w:right w:val="nil"/>
            </w:tcBorders>
            <w:shd w:val="clear" w:color="000000" w:fill="FFFFFF"/>
            <w:vAlign w:val="center"/>
            <w:hideMark/>
          </w:tcPr>
          <w:p w14:paraId="7AF129BA"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0" w:type="dxa"/>
            <w:tcBorders>
              <w:top w:val="nil"/>
              <w:left w:val="nil"/>
              <w:bottom w:val="nil"/>
              <w:right w:val="nil"/>
            </w:tcBorders>
            <w:shd w:val="clear" w:color="000000" w:fill="FFFFFF"/>
            <w:vAlign w:val="center"/>
            <w:hideMark/>
          </w:tcPr>
          <w:p w14:paraId="10DAC347"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nil"/>
              <w:left w:val="nil"/>
              <w:bottom w:val="nil"/>
              <w:right w:val="nil"/>
            </w:tcBorders>
            <w:shd w:val="clear" w:color="000000" w:fill="FFFFFF"/>
            <w:noWrap/>
            <w:vAlign w:val="bottom"/>
            <w:hideMark/>
          </w:tcPr>
          <w:p w14:paraId="33823444"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0" w:type="dxa"/>
            <w:tcBorders>
              <w:top w:val="nil"/>
              <w:left w:val="nil"/>
              <w:bottom w:val="nil"/>
              <w:right w:val="nil"/>
            </w:tcBorders>
            <w:shd w:val="clear" w:color="000000" w:fill="FFFFFF"/>
            <w:noWrap/>
            <w:vAlign w:val="bottom"/>
            <w:hideMark/>
          </w:tcPr>
          <w:p w14:paraId="251BD465"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tcBorders>
              <w:top w:val="nil"/>
              <w:left w:val="nil"/>
              <w:bottom w:val="nil"/>
              <w:right w:val="nil"/>
            </w:tcBorders>
            <w:shd w:val="clear" w:color="000000" w:fill="FFFFFF"/>
            <w:noWrap/>
            <w:vAlign w:val="bottom"/>
            <w:hideMark/>
          </w:tcPr>
          <w:p w14:paraId="37AFE94E"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0" w:type="dxa"/>
            <w:tcBorders>
              <w:top w:val="nil"/>
              <w:left w:val="nil"/>
              <w:bottom w:val="nil"/>
              <w:right w:val="nil"/>
            </w:tcBorders>
            <w:shd w:val="clear" w:color="000000" w:fill="FFFFFF"/>
            <w:noWrap/>
            <w:vAlign w:val="bottom"/>
            <w:hideMark/>
          </w:tcPr>
          <w:p w14:paraId="72961B2B"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nil"/>
              <w:left w:val="nil"/>
              <w:bottom w:val="nil"/>
              <w:right w:val="nil"/>
            </w:tcBorders>
            <w:shd w:val="clear" w:color="000000" w:fill="FFFFFF"/>
            <w:noWrap/>
            <w:vAlign w:val="bottom"/>
            <w:hideMark/>
          </w:tcPr>
          <w:p w14:paraId="039D258E"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0" w:type="dxa"/>
            <w:tcBorders>
              <w:top w:val="nil"/>
              <w:left w:val="nil"/>
              <w:bottom w:val="nil"/>
              <w:right w:val="nil"/>
            </w:tcBorders>
            <w:shd w:val="clear" w:color="000000" w:fill="FFFFFF"/>
            <w:noWrap/>
            <w:vAlign w:val="bottom"/>
            <w:hideMark/>
          </w:tcPr>
          <w:p w14:paraId="3EB65F79"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680" w:type="dxa"/>
            <w:tcBorders>
              <w:top w:val="nil"/>
              <w:left w:val="nil"/>
              <w:bottom w:val="nil"/>
              <w:right w:val="nil"/>
            </w:tcBorders>
            <w:shd w:val="clear" w:color="000000" w:fill="FFFFFF"/>
            <w:vAlign w:val="center"/>
            <w:hideMark/>
          </w:tcPr>
          <w:p w14:paraId="75798935"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r>
      <w:tr w:rsidR="00346FBD" w:rsidRPr="00346FBD" w14:paraId="68883E69" w14:textId="77777777" w:rsidTr="00346FBD">
        <w:trPr>
          <w:trHeight w:val="1305"/>
        </w:trPr>
        <w:tc>
          <w:tcPr>
            <w:tcW w:w="17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B4535EC"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Gestión para la educación ambiental</w:t>
            </w:r>
          </w:p>
        </w:tc>
        <w:tc>
          <w:tcPr>
            <w:tcW w:w="180" w:type="dxa"/>
            <w:tcBorders>
              <w:top w:val="nil"/>
              <w:left w:val="nil"/>
              <w:bottom w:val="nil"/>
              <w:right w:val="nil"/>
            </w:tcBorders>
            <w:shd w:val="clear" w:color="000000" w:fill="FFFFFF"/>
            <w:vAlign w:val="center"/>
            <w:hideMark/>
          </w:tcPr>
          <w:p w14:paraId="693281A3"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1A4416D"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xml:space="preserve">Programas de educación y concienciación ciudadana a todo nivel, sobre la importancia de cuidar el ambiente, el manejo de residuos sólidos </w:t>
            </w:r>
          </w:p>
        </w:tc>
        <w:tc>
          <w:tcPr>
            <w:tcW w:w="180" w:type="dxa"/>
            <w:tcBorders>
              <w:top w:val="nil"/>
              <w:left w:val="nil"/>
              <w:bottom w:val="nil"/>
              <w:right w:val="nil"/>
            </w:tcBorders>
            <w:shd w:val="clear" w:color="000000" w:fill="FFFFFF"/>
            <w:noWrap/>
            <w:vAlign w:val="bottom"/>
            <w:hideMark/>
          </w:tcPr>
          <w:p w14:paraId="256ECC10"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6975702"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Del 2021 al 2025 se ha sensibilizado y concientizado al menos al 40% de la población elegible de la cuenca y el lago de Amatitlán.</w:t>
            </w:r>
          </w:p>
        </w:tc>
        <w:tc>
          <w:tcPr>
            <w:tcW w:w="180" w:type="dxa"/>
            <w:tcBorders>
              <w:top w:val="nil"/>
              <w:left w:val="nil"/>
              <w:bottom w:val="nil"/>
              <w:right w:val="nil"/>
            </w:tcBorders>
            <w:shd w:val="clear" w:color="000000" w:fill="FFFFFF"/>
            <w:noWrap/>
            <w:vAlign w:val="bottom"/>
            <w:hideMark/>
          </w:tcPr>
          <w:p w14:paraId="16F1AF5C"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0E128C6" w14:textId="77777777" w:rsidR="00346FBD" w:rsidRPr="00346FBD" w:rsidRDefault="00346FBD" w:rsidP="00346FBD">
            <w:pPr>
              <w:spacing w:line="240" w:lineRule="auto"/>
              <w:jc w:val="center"/>
              <w:rPr>
                <w:rFonts w:ascii="Times New Roman" w:eastAsia="Times New Roman" w:hAnsi="Times New Roman" w:cs="Times New Roman"/>
                <w:b w:val="0"/>
                <w:color w:val="auto"/>
                <w:sz w:val="18"/>
                <w:szCs w:val="18"/>
                <w:lang w:val="es-GT" w:eastAsia="es-GT"/>
              </w:rPr>
            </w:pPr>
            <w:r w:rsidRPr="00346FBD">
              <w:rPr>
                <w:rFonts w:ascii="Times New Roman" w:eastAsia="Times New Roman" w:hAnsi="Times New Roman" w:cs="Times New Roman"/>
                <w:b w:val="0"/>
                <w:color w:val="auto"/>
                <w:sz w:val="18"/>
                <w:szCs w:val="18"/>
                <w:lang w:val="es-GT" w:eastAsia="es-GT"/>
              </w:rPr>
              <w:t>Para el año 2025, incrementar en un 2.33% la población capacitada y sensibilizada en educación ambiental dentro de la cuenca del lago de Amatitlán.</w:t>
            </w:r>
          </w:p>
        </w:tc>
        <w:tc>
          <w:tcPr>
            <w:tcW w:w="180" w:type="dxa"/>
            <w:tcBorders>
              <w:top w:val="nil"/>
              <w:left w:val="nil"/>
              <w:bottom w:val="nil"/>
              <w:right w:val="nil"/>
            </w:tcBorders>
            <w:shd w:val="clear" w:color="000000" w:fill="FFFFFF"/>
            <w:vAlign w:val="center"/>
            <w:hideMark/>
          </w:tcPr>
          <w:p w14:paraId="68E6114A" w14:textId="77777777" w:rsidR="00346FBD" w:rsidRPr="00346FBD" w:rsidRDefault="00346FBD" w:rsidP="00346FBD">
            <w:pPr>
              <w:spacing w:line="240" w:lineRule="auto"/>
              <w:jc w:val="center"/>
              <w:rPr>
                <w:rFonts w:ascii="Times New Roman" w:eastAsia="Times New Roman" w:hAnsi="Times New Roman" w:cs="Times New Roman"/>
                <w:b w:val="0"/>
                <w:color w:val="auto"/>
                <w:sz w:val="18"/>
                <w:szCs w:val="18"/>
                <w:lang w:val="es-GT" w:eastAsia="es-GT"/>
              </w:rPr>
            </w:pPr>
            <w:r w:rsidRPr="00346FBD">
              <w:rPr>
                <w:rFonts w:ascii="Times New Roman" w:eastAsia="Times New Roman" w:hAnsi="Times New Roman" w:cs="Times New Roman"/>
                <w:b w:val="0"/>
                <w:color w:val="auto"/>
                <w:sz w:val="18"/>
                <w:szCs w:val="18"/>
                <w:lang w:val="es-GT" w:eastAsia="es-GT"/>
              </w:rPr>
              <w:t> </w:t>
            </w:r>
          </w:p>
        </w:tc>
        <w:tc>
          <w:tcPr>
            <w:tcW w:w="168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D322A29"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xml:space="preserve">Para el 2030, se ha disminuido en dos puntos el valor promedio del Índice del estado trófico del lago de Amatitlán, a través del manejo integrado de su cuenca (De 72, estado </w:t>
            </w:r>
            <w:proofErr w:type="spellStart"/>
            <w:r w:rsidRPr="00346FBD">
              <w:rPr>
                <w:rFonts w:ascii="Times New Roman" w:eastAsia="Times New Roman" w:hAnsi="Times New Roman" w:cs="Times New Roman"/>
                <w:b w:val="0"/>
                <w:color w:val="000000"/>
                <w:sz w:val="18"/>
                <w:szCs w:val="18"/>
                <w:lang w:val="es-GT" w:eastAsia="es-GT"/>
              </w:rPr>
              <w:t>hipereutrófico</w:t>
            </w:r>
            <w:proofErr w:type="spellEnd"/>
            <w:r w:rsidRPr="00346FBD">
              <w:rPr>
                <w:rFonts w:ascii="Times New Roman" w:eastAsia="Times New Roman" w:hAnsi="Times New Roman" w:cs="Times New Roman"/>
                <w:b w:val="0"/>
                <w:color w:val="000000"/>
                <w:sz w:val="18"/>
                <w:szCs w:val="18"/>
                <w:lang w:val="es-GT" w:eastAsia="es-GT"/>
              </w:rPr>
              <w:t>, en 2020 a un 70, estado eutrófico, en el 2030.</w:t>
            </w:r>
          </w:p>
        </w:tc>
      </w:tr>
      <w:tr w:rsidR="00346FBD" w:rsidRPr="00346FBD" w14:paraId="266084D5" w14:textId="77777777" w:rsidTr="00346FBD">
        <w:trPr>
          <w:trHeight w:val="169"/>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4DCF21FA"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180" w:type="dxa"/>
            <w:tcBorders>
              <w:top w:val="nil"/>
              <w:left w:val="nil"/>
              <w:bottom w:val="nil"/>
              <w:right w:val="nil"/>
            </w:tcBorders>
            <w:shd w:val="clear" w:color="000000" w:fill="FFFFFF"/>
            <w:vAlign w:val="center"/>
            <w:hideMark/>
          </w:tcPr>
          <w:p w14:paraId="1E5759E0"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nil"/>
              <w:left w:val="nil"/>
              <w:bottom w:val="nil"/>
              <w:right w:val="nil"/>
            </w:tcBorders>
            <w:shd w:val="clear" w:color="000000" w:fill="FFFFFF"/>
            <w:vAlign w:val="center"/>
            <w:hideMark/>
          </w:tcPr>
          <w:p w14:paraId="181FA8FD"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0" w:type="dxa"/>
            <w:tcBorders>
              <w:top w:val="nil"/>
              <w:left w:val="nil"/>
              <w:bottom w:val="nil"/>
              <w:right w:val="nil"/>
            </w:tcBorders>
            <w:shd w:val="clear" w:color="000000" w:fill="FFFFFF"/>
            <w:noWrap/>
            <w:vAlign w:val="bottom"/>
            <w:hideMark/>
          </w:tcPr>
          <w:p w14:paraId="11A2B7BF"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tcBorders>
              <w:top w:val="nil"/>
              <w:left w:val="nil"/>
              <w:bottom w:val="nil"/>
              <w:right w:val="nil"/>
            </w:tcBorders>
            <w:shd w:val="clear" w:color="000000" w:fill="FFFFFF"/>
            <w:vAlign w:val="center"/>
            <w:hideMark/>
          </w:tcPr>
          <w:p w14:paraId="2A6FD8F4"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0" w:type="dxa"/>
            <w:tcBorders>
              <w:top w:val="nil"/>
              <w:left w:val="nil"/>
              <w:bottom w:val="nil"/>
              <w:right w:val="nil"/>
            </w:tcBorders>
            <w:shd w:val="clear" w:color="000000" w:fill="FFFFFF"/>
            <w:noWrap/>
            <w:vAlign w:val="bottom"/>
            <w:hideMark/>
          </w:tcPr>
          <w:p w14:paraId="1FE2D5D2"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nil"/>
              <w:left w:val="nil"/>
              <w:bottom w:val="nil"/>
              <w:right w:val="nil"/>
            </w:tcBorders>
            <w:shd w:val="clear" w:color="000000" w:fill="FFFFFF"/>
            <w:vAlign w:val="center"/>
            <w:hideMark/>
          </w:tcPr>
          <w:p w14:paraId="5C319036" w14:textId="77777777" w:rsidR="00346FBD" w:rsidRPr="00346FBD" w:rsidRDefault="00346FBD" w:rsidP="00346FBD">
            <w:pPr>
              <w:spacing w:line="240" w:lineRule="auto"/>
              <w:jc w:val="center"/>
              <w:rPr>
                <w:rFonts w:ascii="Times New Roman" w:eastAsia="Times New Roman" w:hAnsi="Times New Roman" w:cs="Times New Roman"/>
                <w:b w:val="0"/>
                <w:color w:val="auto"/>
                <w:sz w:val="18"/>
                <w:szCs w:val="18"/>
                <w:lang w:val="es-GT" w:eastAsia="es-GT"/>
              </w:rPr>
            </w:pPr>
            <w:r w:rsidRPr="00346FBD">
              <w:rPr>
                <w:rFonts w:ascii="Times New Roman" w:eastAsia="Times New Roman" w:hAnsi="Times New Roman" w:cs="Times New Roman"/>
                <w:b w:val="0"/>
                <w:color w:val="auto"/>
                <w:sz w:val="18"/>
                <w:szCs w:val="18"/>
                <w:lang w:val="es-GT" w:eastAsia="es-GT"/>
              </w:rPr>
              <w:t> </w:t>
            </w:r>
          </w:p>
        </w:tc>
        <w:tc>
          <w:tcPr>
            <w:tcW w:w="180" w:type="dxa"/>
            <w:tcBorders>
              <w:top w:val="nil"/>
              <w:left w:val="nil"/>
              <w:bottom w:val="nil"/>
              <w:right w:val="nil"/>
            </w:tcBorders>
            <w:shd w:val="clear" w:color="000000" w:fill="FFFFFF"/>
            <w:vAlign w:val="center"/>
            <w:hideMark/>
          </w:tcPr>
          <w:p w14:paraId="747646EC" w14:textId="77777777" w:rsidR="00346FBD" w:rsidRPr="00346FBD" w:rsidRDefault="00346FBD" w:rsidP="00346FBD">
            <w:pPr>
              <w:spacing w:line="240" w:lineRule="auto"/>
              <w:jc w:val="center"/>
              <w:rPr>
                <w:rFonts w:ascii="Times New Roman" w:eastAsia="Times New Roman" w:hAnsi="Times New Roman" w:cs="Times New Roman"/>
                <w:b w:val="0"/>
                <w:color w:val="auto"/>
                <w:sz w:val="18"/>
                <w:szCs w:val="18"/>
                <w:lang w:val="es-GT" w:eastAsia="es-GT"/>
              </w:rPr>
            </w:pPr>
            <w:r w:rsidRPr="00346FBD">
              <w:rPr>
                <w:rFonts w:ascii="Times New Roman" w:eastAsia="Times New Roman" w:hAnsi="Times New Roman" w:cs="Times New Roman"/>
                <w:b w:val="0"/>
                <w:color w:val="auto"/>
                <w:sz w:val="18"/>
                <w:szCs w:val="18"/>
                <w:lang w:val="es-GT" w:eastAsia="es-GT"/>
              </w:rPr>
              <w:t> </w:t>
            </w: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788BCDBB"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r w:rsidR="00346FBD" w:rsidRPr="00346FBD" w14:paraId="31202980" w14:textId="77777777" w:rsidTr="00346FBD">
        <w:trPr>
          <w:trHeight w:val="840"/>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5FD4A9A2"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180" w:type="dxa"/>
            <w:tcBorders>
              <w:top w:val="nil"/>
              <w:left w:val="nil"/>
              <w:bottom w:val="nil"/>
              <w:right w:val="nil"/>
            </w:tcBorders>
            <w:shd w:val="clear" w:color="000000" w:fill="FFFFFF"/>
            <w:vAlign w:val="center"/>
            <w:hideMark/>
          </w:tcPr>
          <w:p w14:paraId="7C7C85E9"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02A4896"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xml:space="preserve">Campañas educativas con contenido ambiental a través de los medios de comunicación social </w:t>
            </w:r>
          </w:p>
        </w:tc>
        <w:tc>
          <w:tcPr>
            <w:tcW w:w="180" w:type="dxa"/>
            <w:tcBorders>
              <w:top w:val="nil"/>
              <w:left w:val="nil"/>
              <w:bottom w:val="nil"/>
              <w:right w:val="nil"/>
            </w:tcBorders>
            <w:shd w:val="clear" w:color="000000" w:fill="FFFFFF"/>
            <w:noWrap/>
            <w:vAlign w:val="bottom"/>
            <w:hideMark/>
          </w:tcPr>
          <w:p w14:paraId="012F6F99"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tcBorders>
              <w:top w:val="nil"/>
              <w:left w:val="nil"/>
              <w:bottom w:val="nil"/>
              <w:right w:val="nil"/>
            </w:tcBorders>
            <w:shd w:val="clear" w:color="000000" w:fill="FFFFFF"/>
            <w:vAlign w:val="center"/>
            <w:hideMark/>
          </w:tcPr>
          <w:p w14:paraId="13D8F08A"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0" w:type="dxa"/>
            <w:tcBorders>
              <w:top w:val="nil"/>
              <w:left w:val="nil"/>
              <w:bottom w:val="nil"/>
              <w:right w:val="nil"/>
            </w:tcBorders>
            <w:shd w:val="clear" w:color="000000" w:fill="FFFFFF"/>
            <w:noWrap/>
            <w:vAlign w:val="bottom"/>
            <w:hideMark/>
          </w:tcPr>
          <w:p w14:paraId="04909B34"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nil"/>
              <w:left w:val="nil"/>
              <w:bottom w:val="nil"/>
              <w:right w:val="nil"/>
            </w:tcBorders>
            <w:shd w:val="clear" w:color="000000" w:fill="FFFFFF"/>
            <w:vAlign w:val="center"/>
            <w:hideMark/>
          </w:tcPr>
          <w:p w14:paraId="3A9EDA4B" w14:textId="77777777" w:rsidR="00346FBD" w:rsidRPr="00346FBD" w:rsidRDefault="00346FBD" w:rsidP="00346FBD">
            <w:pPr>
              <w:spacing w:line="240" w:lineRule="auto"/>
              <w:rPr>
                <w:rFonts w:ascii="Times New Roman" w:eastAsia="Times New Roman" w:hAnsi="Times New Roman" w:cs="Times New Roman"/>
                <w:b w:val="0"/>
                <w:color w:val="auto"/>
                <w:sz w:val="18"/>
                <w:szCs w:val="18"/>
                <w:lang w:val="es-GT" w:eastAsia="es-GT"/>
              </w:rPr>
            </w:pPr>
            <w:r w:rsidRPr="00346FBD">
              <w:rPr>
                <w:rFonts w:ascii="Times New Roman" w:eastAsia="Times New Roman" w:hAnsi="Times New Roman" w:cs="Times New Roman"/>
                <w:b w:val="0"/>
                <w:color w:val="auto"/>
                <w:sz w:val="18"/>
                <w:szCs w:val="18"/>
                <w:lang w:val="es-GT" w:eastAsia="es-GT"/>
              </w:rPr>
              <w:t> </w:t>
            </w:r>
          </w:p>
        </w:tc>
        <w:tc>
          <w:tcPr>
            <w:tcW w:w="180" w:type="dxa"/>
            <w:tcBorders>
              <w:top w:val="nil"/>
              <w:left w:val="nil"/>
              <w:bottom w:val="nil"/>
              <w:right w:val="nil"/>
            </w:tcBorders>
            <w:shd w:val="clear" w:color="000000" w:fill="FFFFFF"/>
            <w:vAlign w:val="center"/>
            <w:hideMark/>
          </w:tcPr>
          <w:p w14:paraId="7B293A82" w14:textId="77777777" w:rsidR="00346FBD" w:rsidRPr="00346FBD" w:rsidRDefault="00346FBD" w:rsidP="00346FBD">
            <w:pPr>
              <w:spacing w:line="240" w:lineRule="auto"/>
              <w:jc w:val="center"/>
              <w:rPr>
                <w:rFonts w:ascii="Times New Roman" w:eastAsia="Times New Roman" w:hAnsi="Times New Roman" w:cs="Times New Roman"/>
                <w:b w:val="0"/>
                <w:color w:val="auto"/>
                <w:sz w:val="18"/>
                <w:szCs w:val="18"/>
                <w:lang w:val="es-GT" w:eastAsia="es-GT"/>
              </w:rPr>
            </w:pPr>
            <w:r w:rsidRPr="00346FBD">
              <w:rPr>
                <w:rFonts w:ascii="Times New Roman" w:eastAsia="Times New Roman" w:hAnsi="Times New Roman" w:cs="Times New Roman"/>
                <w:b w:val="0"/>
                <w:color w:val="auto"/>
                <w:sz w:val="18"/>
                <w:szCs w:val="18"/>
                <w:lang w:val="es-GT" w:eastAsia="es-GT"/>
              </w:rPr>
              <w:t> </w:t>
            </w: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77B68BDA"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r w:rsidR="00346FBD" w:rsidRPr="00346FBD" w14:paraId="5244CC39" w14:textId="77777777" w:rsidTr="00346FBD">
        <w:trPr>
          <w:trHeight w:val="158"/>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39E4DE5B"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180" w:type="dxa"/>
            <w:tcBorders>
              <w:top w:val="nil"/>
              <w:left w:val="nil"/>
              <w:bottom w:val="nil"/>
              <w:right w:val="nil"/>
            </w:tcBorders>
            <w:shd w:val="clear" w:color="000000" w:fill="FFFFFF"/>
            <w:vAlign w:val="center"/>
            <w:hideMark/>
          </w:tcPr>
          <w:p w14:paraId="1C330E25"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nil"/>
              <w:left w:val="nil"/>
              <w:bottom w:val="nil"/>
              <w:right w:val="nil"/>
            </w:tcBorders>
            <w:shd w:val="clear" w:color="000000" w:fill="FFFFFF"/>
            <w:vAlign w:val="center"/>
            <w:hideMark/>
          </w:tcPr>
          <w:p w14:paraId="6DB2670C"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0" w:type="dxa"/>
            <w:tcBorders>
              <w:top w:val="nil"/>
              <w:left w:val="nil"/>
              <w:bottom w:val="nil"/>
              <w:right w:val="nil"/>
            </w:tcBorders>
            <w:shd w:val="clear" w:color="000000" w:fill="FFFFFF"/>
            <w:noWrap/>
            <w:vAlign w:val="bottom"/>
            <w:hideMark/>
          </w:tcPr>
          <w:p w14:paraId="70282DBE"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tcBorders>
              <w:top w:val="nil"/>
              <w:left w:val="nil"/>
              <w:bottom w:val="nil"/>
              <w:right w:val="nil"/>
            </w:tcBorders>
            <w:shd w:val="clear" w:color="000000" w:fill="FFFFFF"/>
            <w:vAlign w:val="center"/>
            <w:hideMark/>
          </w:tcPr>
          <w:p w14:paraId="506FD1ED"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0" w:type="dxa"/>
            <w:tcBorders>
              <w:top w:val="nil"/>
              <w:left w:val="nil"/>
              <w:bottom w:val="nil"/>
              <w:right w:val="nil"/>
            </w:tcBorders>
            <w:shd w:val="clear" w:color="000000" w:fill="FFFFFF"/>
            <w:noWrap/>
            <w:vAlign w:val="bottom"/>
            <w:hideMark/>
          </w:tcPr>
          <w:p w14:paraId="6CD54D55"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nil"/>
              <w:left w:val="nil"/>
              <w:bottom w:val="nil"/>
              <w:right w:val="nil"/>
            </w:tcBorders>
            <w:shd w:val="clear" w:color="000000" w:fill="FFFFFF"/>
            <w:vAlign w:val="center"/>
            <w:hideMark/>
          </w:tcPr>
          <w:p w14:paraId="4E04A6B8" w14:textId="77777777" w:rsidR="00346FBD" w:rsidRPr="00346FBD" w:rsidRDefault="00346FBD" w:rsidP="00346FBD">
            <w:pPr>
              <w:spacing w:line="240" w:lineRule="auto"/>
              <w:rPr>
                <w:rFonts w:ascii="Times New Roman" w:eastAsia="Times New Roman" w:hAnsi="Times New Roman" w:cs="Times New Roman"/>
                <w:b w:val="0"/>
                <w:color w:val="auto"/>
                <w:sz w:val="18"/>
                <w:szCs w:val="18"/>
                <w:lang w:val="es-GT" w:eastAsia="es-GT"/>
              </w:rPr>
            </w:pPr>
            <w:r w:rsidRPr="00346FBD">
              <w:rPr>
                <w:rFonts w:ascii="Times New Roman" w:eastAsia="Times New Roman" w:hAnsi="Times New Roman" w:cs="Times New Roman"/>
                <w:b w:val="0"/>
                <w:color w:val="auto"/>
                <w:sz w:val="18"/>
                <w:szCs w:val="18"/>
                <w:lang w:val="es-GT" w:eastAsia="es-GT"/>
              </w:rPr>
              <w:t> </w:t>
            </w:r>
          </w:p>
        </w:tc>
        <w:tc>
          <w:tcPr>
            <w:tcW w:w="180" w:type="dxa"/>
            <w:tcBorders>
              <w:top w:val="nil"/>
              <w:left w:val="nil"/>
              <w:bottom w:val="nil"/>
              <w:right w:val="nil"/>
            </w:tcBorders>
            <w:shd w:val="clear" w:color="000000" w:fill="FFFFFF"/>
            <w:vAlign w:val="center"/>
            <w:hideMark/>
          </w:tcPr>
          <w:p w14:paraId="237CCFF7" w14:textId="77777777" w:rsidR="00346FBD" w:rsidRPr="00346FBD" w:rsidRDefault="00346FBD" w:rsidP="00346FBD">
            <w:pPr>
              <w:spacing w:line="240" w:lineRule="auto"/>
              <w:jc w:val="center"/>
              <w:rPr>
                <w:rFonts w:ascii="Times New Roman" w:eastAsia="Times New Roman" w:hAnsi="Times New Roman" w:cs="Times New Roman"/>
                <w:b w:val="0"/>
                <w:color w:val="auto"/>
                <w:sz w:val="18"/>
                <w:szCs w:val="18"/>
                <w:lang w:val="es-GT" w:eastAsia="es-GT"/>
              </w:rPr>
            </w:pPr>
            <w:r w:rsidRPr="00346FBD">
              <w:rPr>
                <w:rFonts w:ascii="Times New Roman" w:eastAsia="Times New Roman" w:hAnsi="Times New Roman" w:cs="Times New Roman"/>
                <w:b w:val="0"/>
                <w:color w:val="auto"/>
                <w:sz w:val="18"/>
                <w:szCs w:val="18"/>
                <w:lang w:val="es-GT" w:eastAsia="es-GT"/>
              </w:rPr>
              <w:t> </w:t>
            </w: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0642F885"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r w:rsidR="00346FBD" w:rsidRPr="00346FBD" w14:paraId="3F15D1E3" w14:textId="77777777" w:rsidTr="00346FBD">
        <w:trPr>
          <w:trHeight w:val="1500"/>
        </w:trPr>
        <w:tc>
          <w:tcPr>
            <w:tcW w:w="1740" w:type="dxa"/>
            <w:vMerge/>
            <w:tcBorders>
              <w:top w:val="single" w:sz="8" w:space="0" w:color="auto"/>
              <w:left w:val="single" w:sz="8" w:space="0" w:color="auto"/>
              <w:bottom w:val="single" w:sz="8" w:space="0" w:color="000000"/>
              <w:right w:val="single" w:sz="8" w:space="0" w:color="auto"/>
            </w:tcBorders>
            <w:vAlign w:val="center"/>
            <w:hideMark/>
          </w:tcPr>
          <w:p w14:paraId="345B929B"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c>
          <w:tcPr>
            <w:tcW w:w="180" w:type="dxa"/>
            <w:tcBorders>
              <w:top w:val="nil"/>
              <w:left w:val="nil"/>
              <w:bottom w:val="nil"/>
              <w:right w:val="nil"/>
            </w:tcBorders>
            <w:shd w:val="clear" w:color="000000" w:fill="FFFFFF"/>
            <w:vAlign w:val="center"/>
            <w:hideMark/>
          </w:tcPr>
          <w:p w14:paraId="38140D5D" w14:textId="77777777" w:rsidR="00346FBD" w:rsidRPr="00346FBD" w:rsidRDefault="00346FBD" w:rsidP="00346FBD">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72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4518671" w14:textId="79CE53D5" w:rsidR="00346FBD" w:rsidRPr="00346FBD" w:rsidRDefault="00346FBD" w:rsidP="00473DEF">
            <w:pPr>
              <w:spacing w:line="240" w:lineRule="auto"/>
              <w:jc w:val="center"/>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xml:space="preserve">Coordinación con el Ministerio de Educación la ejecución y la orientación de la </w:t>
            </w:r>
            <w:proofErr w:type="spellStart"/>
            <w:r w:rsidRPr="00346FBD">
              <w:rPr>
                <w:rFonts w:ascii="Times New Roman" w:eastAsia="Times New Roman" w:hAnsi="Times New Roman" w:cs="Times New Roman"/>
                <w:b w:val="0"/>
                <w:color w:val="000000"/>
                <w:sz w:val="18"/>
                <w:szCs w:val="18"/>
                <w:lang w:val="es-GT" w:eastAsia="es-GT"/>
              </w:rPr>
              <w:t>Currícula</w:t>
            </w:r>
            <w:proofErr w:type="spellEnd"/>
            <w:r w:rsidRPr="00346FBD">
              <w:rPr>
                <w:rFonts w:ascii="Times New Roman" w:eastAsia="Times New Roman" w:hAnsi="Times New Roman" w:cs="Times New Roman"/>
                <w:b w:val="0"/>
                <w:color w:val="000000"/>
                <w:sz w:val="18"/>
                <w:szCs w:val="18"/>
                <w:lang w:val="es-GT" w:eastAsia="es-GT"/>
              </w:rPr>
              <w:t xml:space="preserve"> específica en la cual se fomenta la protección, conservación y mejoramiento del </w:t>
            </w:r>
            <w:r w:rsidR="00473DEF">
              <w:rPr>
                <w:rFonts w:ascii="Times New Roman" w:eastAsia="Times New Roman" w:hAnsi="Times New Roman" w:cs="Times New Roman"/>
                <w:b w:val="0"/>
                <w:color w:val="000000"/>
                <w:sz w:val="18"/>
                <w:szCs w:val="18"/>
                <w:lang w:val="es-GT" w:eastAsia="es-GT"/>
              </w:rPr>
              <w:t>l</w:t>
            </w:r>
            <w:r w:rsidRPr="00346FBD">
              <w:rPr>
                <w:rFonts w:ascii="Times New Roman" w:eastAsia="Times New Roman" w:hAnsi="Times New Roman" w:cs="Times New Roman"/>
                <w:b w:val="0"/>
                <w:color w:val="000000"/>
                <w:sz w:val="18"/>
                <w:szCs w:val="18"/>
                <w:lang w:val="es-GT" w:eastAsia="es-GT"/>
              </w:rPr>
              <w:t>ago y su cuenca</w:t>
            </w:r>
          </w:p>
        </w:tc>
        <w:tc>
          <w:tcPr>
            <w:tcW w:w="180" w:type="dxa"/>
            <w:tcBorders>
              <w:top w:val="nil"/>
              <w:left w:val="nil"/>
              <w:bottom w:val="nil"/>
              <w:right w:val="nil"/>
            </w:tcBorders>
            <w:shd w:val="clear" w:color="000000" w:fill="FFFFFF"/>
            <w:noWrap/>
            <w:vAlign w:val="bottom"/>
            <w:hideMark/>
          </w:tcPr>
          <w:p w14:paraId="769F9F33"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340" w:type="dxa"/>
            <w:tcBorders>
              <w:top w:val="nil"/>
              <w:left w:val="nil"/>
              <w:bottom w:val="nil"/>
              <w:right w:val="nil"/>
            </w:tcBorders>
            <w:shd w:val="clear" w:color="000000" w:fill="FFFFFF"/>
            <w:vAlign w:val="center"/>
            <w:hideMark/>
          </w:tcPr>
          <w:p w14:paraId="64AB54FF"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180" w:type="dxa"/>
            <w:tcBorders>
              <w:top w:val="nil"/>
              <w:left w:val="nil"/>
              <w:bottom w:val="nil"/>
              <w:right w:val="nil"/>
            </w:tcBorders>
            <w:shd w:val="clear" w:color="000000" w:fill="FFFFFF"/>
            <w:noWrap/>
            <w:vAlign w:val="bottom"/>
            <w:hideMark/>
          </w:tcPr>
          <w:p w14:paraId="1BE8A304"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r w:rsidRPr="00346FBD">
              <w:rPr>
                <w:rFonts w:ascii="Times New Roman" w:eastAsia="Times New Roman" w:hAnsi="Times New Roman" w:cs="Times New Roman"/>
                <w:b w:val="0"/>
                <w:color w:val="000000"/>
                <w:sz w:val="18"/>
                <w:szCs w:val="18"/>
                <w:lang w:val="es-GT" w:eastAsia="es-GT"/>
              </w:rPr>
              <w:t> </w:t>
            </w:r>
          </w:p>
        </w:tc>
        <w:tc>
          <w:tcPr>
            <w:tcW w:w="3080" w:type="dxa"/>
            <w:tcBorders>
              <w:top w:val="nil"/>
              <w:left w:val="nil"/>
              <w:bottom w:val="nil"/>
              <w:right w:val="nil"/>
            </w:tcBorders>
            <w:shd w:val="clear" w:color="000000" w:fill="FFFFFF"/>
            <w:vAlign w:val="center"/>
            <w:hideMark/>
          </w:tcPr>
          <w:p w14:paraId="46C284E7" w14:textId="77777777" w:rsidR="00346FBD" w:rsidRPr="00346FBD" w:rsidRDefault="00346FBD" w:rsidP="00346FBD">
            <w:pPr>
              <w:spacing w:line="240" w:lineRule="auto"/>
              <w:rPr>
                <w:rFonts w:ascii="Times New Roman" w:eastAsia="Times New Roman" w:hAnsi="Times New Roman" w:cs="Times New Roman"/>
                <w:b w:val="0"/>
                <w:color w:val="auto"/>
                <w:sz w:val="18"/>
                <w:szCs w:val="18"/>
                <w:lang w:val="es-GT" w:eastAsia="es-GT"/>
              </w:rPr>
            </w:pPr>
            <w:r w:rsidRPr="00346FBD">
              <w:rPr>
                <w:rFonts w:ascii="Times New Roman" w:eastAsia="Times New Roman" w:hAnsi="Times New Roman" w:cs="Times New Roman"/>
                <w:b w:val="0"/>
                <w:color w:val="auto"/>
                <w:sz w:val="18"/>
                <w:szCs w:val="18"/>
                <w:lang w:val="es-GT" w:eastAsia="es-GT"/>
              </w:rPr>
              <w:t> </w:t>
            </w:r>
          </w:p>
        </w:tc>
        <w:tc>
          <w:tcPr>
            <w:tcW w:w="180" w:type="dxa"/>
            <w:tcBorders>
              <w:top w:val="nil"/>
              <w:left w:val="nil"/>
              <w:bottom w:val="nil"/>
              <w:right w:val="nil"/>
            </w:tcBorders>
            <w:shd w:val="clear" w:color="000000" w:fill="FFFFFF"/>
            <w:vAlign w:val="center"/>
            <w:hideMark/>
          </w:tcPr>
          <w:p w14:paraId="2F717174" w14:textId="77777777" w:rsidR="00346FBD" w:rsidRPr="00346FBD" w:rsidRDefault="00346FBD" w:rsidP="00346FBD">
            <w:pPr>
              <w:spacing w:line="240" w:lineRule="auto"/>
              <w:jc w:val="center"/>
              <w:rPr>
                <w:rFonts w:ascii="Times New Roman" w:eastAsia="Times New Roman" w:hAnsi="Times New Roman" w:cs="Times New Roman"/>
                <w:b w:val="0"/>
                <w:color w:val="auto"/>
                <w:sz w:val="18"/>
                <w:szCs w:val="18"/>
                <w:lang w:val="es-GT" w:eastAsia="es-GT"/>
              </w:rPr>
            </w:pPr>
            <w:r w:rsidRPr="00346FBD">
              <w:rPr>
                <w:rFonts w:ascii="Times New Roman" w:eastAsia="Times New Roman" w:hAnsi="Times New Roman" w:cs="Times New Roman"/>
                <w:b w:val="0"/>
                <w:color w:val="auto"/>
                <w:sz w:val="18"/>
                <w:szCs w:val="18"/>
                <w:lang w:val="es-GT" w:eastAsia="es-GT"/>
              </w:rPr>
              <w:t> </w:t>
            </w: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2E1A3952" w14:textId="77777777" w:rsidR="00346FBD" w:rsidRPr="00346FBD" w:rsidRDefault="00346FBD" w:rsidP="00346FBD">
            <w:pPr>
              <w:spacing w:line="240" w:lineRule="auto"/>
              <w:rPr>
                <w:rFonts w:ascii="Times New Roman" w:eastAsia="Times New Roman" w:hAnsi="Times New Roman" w:cs="Times New Roman"/>
                <w:b w:val="0"/>
                <w:color w:val="000000"/>
                <w:sz w:val="18"/>
                <w:szCs w:val="18"/>
                <w:lang w:val="es-GT" w:eastAsia="es-GT"/>
              </w:rPr>
            </w:pPr>
          </w:p>
        </w:tc>
      </w:tr>
    </w:tbl>
    <w:p w14:paraId="6E3A6DEB" w14:textId="77777777" w:rsidR="00346FBD" w:rsidRDefault="00346FBD" w:rsidP="00CE0F9F">
      <w:pPr>
        <w:spacing w:after="240"/>
        <w:rPr>
          <w:rFonts w:ascii="Times New Roman" w:eastAsia="Calibri" w:hAnsi="Times New Roman" w:cs="Times New Roman"/>
          <w:b w:val="0"/>
          <w:color w:val="auto"/>
          <w:sz w:val="22"/>
          <w:lang w:val="es-GT"/>
        </w:rPr>
        <w:sectPr w:rsidR="00346FBD" w:rsidSect="001E0997">
          <w:headerReference w:type="default" r:id="rId34"/>
          <w:pgSz w:w="16838" w:h="11906" w:orient="landscape" w:code="9"/>
          <w:pgMar w:top="1134" w:right="720" w:bottom="1134" w:left="720" w:header="0" w:footer="289" w:gutter="0"/>
          <w:cols w:space="720"/>
          <w:docGrid w:linePitch="382"/>
        </w:sectPr>
      </w:pPr>
    </w:p>
    <w:p w14:paraId="5347A1B1" w14:textId="77777777" w:rsidR="00917D1B" w:rsidRPr="00214D71" w:rsidRDefault="00B26694" w:rsidP="00214D71">
      <w:pPr>
        <w:keepNext/>
        <w:keepLines/>
        <w:spacing w:line="240" w:lineRule="auto"/>
        <w:outlineLvl w:val="0"/>
        <w:rPr>
          <w:rFonts w:ascii="Times New Roman" w:eastAsia="Times New Roman" w:hAnsi="Times New Roman" w:cs="Times New Roman"/>
          <w:bCs/>
          <w:color w:val="auto"/>
          <w:sz w:val="24"/>
          <w:szCs w:val="24"/>
          <w:lang w:val="es-GT"/>
        </w:rPr>
      </w:pPr>
      <w:bookmarkStart w:id="39" w:name="_Toc70608276"/>
      <w:r w:rsidRPr="00214D71">
        <w:rPr>
          <w:rFonts w:ascii="Times New Roman" w:eastAsia="Times New Roman" w:hAnsi="Times New Roman" w:cs="Times New Roman"/>
          <w:bCs/>
          <w:color w:val="auto"/>
          <w:sz w:val="24"/>
          <w:szCs w:val="24"/>
          <w:lang w:val="es-GT"/>
        </w:rPr>
        <w:t>3.9</w:t>
      </w:r>
      <w:r w:rsidR="00917D1B" w:rsidRPr="00214D71">
        <w:rPr>
          <w:rFonts w:ascii="Times New Roman" w:eastAsia="Times New Roman" w:hAnsi="Times New Roman" w:cs="Times New Roman"/>
          <w:bCs/>
          <w:color w:val="auto"/>
          <w:sz w:val="24"/>
          <w:szCs w:val="24"/>
          <w:lang w:val="es-GT"/>
        </w:rPr>
        <w:t xml:space="preserve"> </w:t>
      </w:r>
      <w:r w:rsidR="00917D1B" w:rsidRPr="00214D71">
        <w:rPr>
          <w:rFonts w:ascii="Times New Roman" w:eastAsia="Times New Roman" w:hAnsi="Times New Roman" w:cs="Times New Roman"/>
          <w:bCs/>
          <w:color w:val="auto"/>
          <w:sz w:val="24"/>
          <w:szCs w:val="24"/>
          <w:lang w:val="es-GT"/>
        </w:rPr>
        <w:tab/>
        <w:t>ANÁLISIS FODA INSTITUCIONAL</w:t>
      </w:r>
      <w:bookmarkEnd w:id="39"/>
    </w:p>
    <w:p w14:paraId="7E12E7DA" w14:textId="77777777" w:rsidR="00917D1B" w:rsidRPr="00917D1B" w:rsidRDefault="00917D1B" w:rsidP="00917D1B">
      <w:pPr>
        <w:spacing w:line="240" w:lineRule="auto"/>
        <w:jc w:val="center"/>
        <w:rPr>
          <w:rFonts w:ascii="Times New Roman" w:eastAsia="Calibri" w:hAnsi="Times New Roman" w:cs="Times New Roman"/>
          <w:color w:val="auto"/>
          <w:sz w:val="24"/>
          <w:szCs w:val="24"/>
          <w:lang w:val="es-GT"/>
        </w:rPr>
      </w:pPr>
    </w:p>
    <w:p w14:paraId="365598B9" w14:textId="77777777" w:rsidR="00917D1B" w:rsidRDefault="00917D1B" w:rsidP="00917D1B">
      <w:pPr>
        <w:spacing w:line="240" w:lineRule="auto"/>
        <w:jc w:val="center"/>
        <w:rPr>
          <w:rFonts w:ascii="Times New Roman" w:eastAsia="Calibri" w:hAnsi="Times New Roman" w:cs="Times New Roman"/>
          <w:color w:val="auto"/>
          <w:sz w:val="24"/>
          <w:szCs w:val="24"/>
          <w:lang w:val="es-GT"/>
        </w:rPr>
      </w:pPr>
      <w:r w:rsidRPr="00917D1B">
        <w:rPr>
          <w:rFonts w:ascii="Times New Roman" w:eastAsia="Calibri" w:hAnsi="Times New Roman" w:cs="Times New Roman"/>
          <w:color w:val="auto"/>
          <w:sz w:val="24"/>
          <w:szCs w:val="24"/>
          <w:lang w:val="es-GT"/>
        </w:rPr>
        <w:t xml:space="preserve">ANÁLISIS FODA </w:t>
      </w:r>
    </w:p>
    <w:p w14:paraId="3DB78350" w14:textId="77777777" w:rsidR="00B9133B" w:rsidRDefault="00B9133B" w:rsidP="00917D1B">
      <w:pPr>
        <w:spacing w:line="240" w:lineRule="auto"/>
        <w:jc w:val="center"/>
        <w:rPr>
          <w:rFonts w:ascii="Times New Roman" w:eastAsia="Calibri" w:hAnsi="Times New Roman" w:cs="Times New Roman"/>
          <w:color w:val="auto"/>
          <w:sz w:val="24"/>
          <w:szCs w:val="24"/>
          <w:lang w:val="es-GT"/>
        </w:rPr>
      </w:pPr>
      <w:r>
        <w:rPr>
          <w:noProof/>
          <w:lang w:val="es-GT" w:eastAsia="es-GT"/>
        </w:rPr>
        <w:drawing>
          <wp:inline distT="0" distB="0" distL="0" distR="0" wp14:anchorId="617FE18A" wp14:editId="00A42DA8">
            <wp:extent cx="5695950" cy="3844977"/>
            <wp:effectExtent l="95250" t="57150" r="114300" b="3175"/>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443565A9" w14:textId="77777777" w:rsidR="00B9133B" w:rsidRPr="00917D1B" w:rsidRDefault="00B9133B" w:rsidP="00917D1B">
      <w:pPr>
        <w:spacing w:line="240" w:lineRule="auto"/>
        <w:jc w:val="center"/>
        <w:rPr>
          <w:rFonts w:ascii="Times New Roman" w:eastAsia="Calibri" w:hAnsi="Times New Roman" w:cs="Times New Roman"/>
          <w:color w:val="auto"/>
          <w:sz w:val="24"/>
          <w:szCs w:val="24"/>
          <w:lang w:val="es-GT"/>
        </w:rPr>
      </w:pPr>
    </w:p>
    <w:p w14:paraId="4F89D6D1" w14:textId="77777777" w:rsidR="00B9133B" w:rsidRDefault="00B9133B" w:rsidP="00917D1B">
      <w:pPr>
        <w:spacing w:after="200" w:line="360" w:lineRule="auto"/>
        <w:jc w:val="center"/>
        <w:rPr>
          <w:rFonts w:ascii="Times New Roman" w:eastAsia="Calibri" w:hAnsi="Times New Roman" w:cs="Times New Roman"/>
          <w:b w:val="0"/>
          <w:color w:val="auto"/>
          <w:sz w:val="22"/>
          <w:szCs w:val="24"/>
          <w:lang w:val="es-GT"/>
        </w:rPr>
      </w:pPr>
      <w:r>
        <w:rPr>
          <w:noProof/>
          <w:lang w:val="es-GT" w:eastAsia="es-GT"/>
        </w:rPr>
        <w:drawing>
          <wp:inline distT="0" distB="0" distL="0" distR="0" wp14:anchorId="46D4CBC8" wp14:editId="210CBDBF">
            <wp:extent cx="5636260" cy="2780675"/>
            <wp:effectExtent l="95250" t="57150" r="116840" b="19685"/>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7602E245" w14:textId="77777777" w:rsidR="00B9133B" w:rsidRDefault="00B9133B" w:rsidP="00917D1B">
      <w:pPr>
        <w:spacing w:after="200" w:line="360" w:lineRule="auto"/>
        <w:jc w:val="center"/>
        <w:rPr>
          <w:rFonts w:ascii="Times New Roman" w:eastAsia="Calibri" w:hAnsi="Times New Roman" w:cs="Times New Roman"/>
          <w:b w:val="0"/>
          <w:color w:val="auto"/>
          <w:sz w:val="22"/>
          <w:szCs w:val="24"/>
          <w:lang w:val="es-GT"/>
        </w:rPr>
      </w:pPr>
    </w:p>
    <w:p w14:paraId="67AF62CE" w14:textId="77777777" w:rsidR="007E16B4" w:rsidRDefault="007E16B4" w:rsidP="00917D1B">
      <w:pPr>
        <w:spacing w:after="200" w:line="360" w:lineRule="auto"/>
        <w:jc w:val="center"/>
        <w:rPr>
          <w:rFonts w:ascii="Times New Roman" w:eastAsia="Calibri" w:hAnsi="Times New Roman" w:cs="Times New Roman"/>
          <w:b w:val="0"/>
          <w:color w:val="auto"/>
          <w:sz w:val="22"/>
          <w:szCs w:val="24"/>
          <w:lang w:val="es-GT"/>
        </w:rPr>
      </w:pPr>
    </w:p>
    <w:p w14:paraId="4E6E6ED9" w14:textId="514DF9FC" w:rsidR="007E16B4" w:rsidRPr="00EB51D2" w:rsidRDefault="007E16B4" w:rsidP="00917D1B">
      <w:pPr>
        <w:spacing w:after="200" w:line="360" w:lineRule="auto"/>
        <w:jc w:val="center"/>
        <w:rPr>
          <w:rFonts w:ascii="Times New Roman" w:eastAsia="Calibri" w:hAnsi="Times New Roman" w:cs="Times New Roman"/>
          <w:b w:val="0"/>
          <w:color w:val="auto"/>
          <w:sz w:val="22"/>
          <w:szCs w:val="24"/>
          <w:lang w:val="es-GT"/>
        </w:rPr>
      </w:pPr>
    </w:p>
    <w:p w14:paraId="64FBB698" w14:textId="1B956868" w:rsidR="00112044" w:rsidRDefault="00917D1B" w:rsidP="00917D1B">
      <w:pPr>
        <w:spacing w:after="200"/>
        <w:jc w:val="center"/>
        <w:rPr>
          <w:rFonts w:ascii="Times New Roman" w:eastAsia="Calibri" w:hAnsi="Times New Roman" w:cs="Times New Roman"/>
          <w:color w:val="auto"/>
          <w:sz w:val="24"/>
          <w:szCs w:val="24"/>
          <w:lang w:val="es-GT"/>
        </w:rPr>
      </w:pPr>
      <w:r w:rsidRPr="00917D1B">
        <w:rPr>
          <w:rFonts w:ascii="Times New Roman" w:eastAsia="Calibri" w:hAnsi="Times New Roman" w:cs="Times New Roman"/>
          <w:color w:val="auto"/>
          <w:sz w:val="24"/>
          <w:szCs w:val="24"/>
          <w:lang w:val="es-GT"/>
        </w:rPr>
        <w:t>ANÁLISIS ESTRATÉGICO</w:t>
      </w:r>
      <w:r w:rsidR="00112044">
        <w:rPr>
          <w:noProof/>
          <w:lang w:val="es-GT" w:eastAsia="es-GT"/>
        </w:rPr>
        <w:drawing>
          <wp:inline distT="0" distB="0" distL="0" distR="0" wp14:anchorId="031143B1" wp14:editId="25C991DB">
            <wp:extent cx="6153150" cy="5171607"/>
            <wp:effectExtent l="95250" t="57150" r="114300" b="1016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2798CD4C" w14:textId="77777777" w:rsidR="00FD58FE" w:rsidRDefault="00FD58FE" w:rsidP="00917D1B">
      <w:pPr>
        <w:spacing w:after="200"/>
        <w:jc w:val="center"/>
        <w:rPr>
          <w:rFonts w:ascii="Times New Roman" w:eastAsia="Calibri" w:hAnsi="Times New Roman" w:cs="Times New Roman"/>
          <w:color w:val="auto"/>
          <w:sz w:val="24"/>
          <w:szCs w:val="24"/>
          <w:lang w:val="es-GT"/>
        </w:rPr>
      </w:pPr>
    </w:p>
    <w:p w14:paraId="2C089B8D" w14:textId="77777777" w:rsidR="00FD58FE" w:rsidRDefault="00FD58FE" w:rsidP="00917D1B">
      <w:pPr>
        <w:spacing w:after="200"/>
        <w:jc w:val="center"/>
        <w:rPr>
          <w:rFonts w:ascii="Times New Roman" w:eastAsia="Calibri" w:hAnsi="Times New Roman" w:cs="Times New Roman"/>
          <w:color w:val="auto"/>
          <w:sz w:val="24"/>
          <w:szCs w:val="24"/>
          <w:lang w:val="es-GT"/>
        </w:rPr>
      </w:pPr>
    </w:p>
    <w:p w14:paraId="614439E0" w14:textId="77777777" w:rsidR="00FD58FE" w:rsidRDefault="00FD58FE" w:rsidP="00917D1B">
      <w:pPr>
        <w:spacing w:after="200"/>
        <w:jc w:val="center"/>
        <w:rPr>
          <w:rFonts w:ascii="Times New Roman" w:eastAsia="Calibri" w:hAnsi="Times New Roman" w:cs="Times New Roman"/>
          <w:color w:val="auto"/>
          <w:sz w:val="24"/>
          <w:szCs w:val="24"/>
          <w:lang w:val="es-GT"/>
        </w:rPr>
      </w:pPr>
    </w:p>
    <w:p w14:paraId="116D356C" w14:textId="77777777" w:rsidR="00FD58FE" w:rsidRDefault="00FD58FE" w:rsidP="00917D1B">
      <w:pPr>
        <w:spacing w:after="200"/>
        <w:jc w:val="center"/>
        <w:rPr>
          <w:rFonts w:ascii="Times New Roman" w:eastAsia="Calibri" w:hAnsi="Times New Roman" w:cs="Times New Roman"/>
          <w:color w:val="auto"/>
          <w:sz w:val="24"/>
          <w:szCs w:val="24"/>
          <w:lang w:val="es-GT"/>
        </w:rPr>
      </w:pPr>
    </w:p>
    <w:p w14:paraId="25A72B0E" w14:textId="77777777" w:rsidR="00FD58FE" w:rsidRDefault="00FD58FE" w:rsidP="00917D1B">
      <w:pPr>
        <w:spacing w:after="200"/>
        <w:jc w:val="center"/>
        <w:rPr>
          <w:rFonts w:ascii="Times New Roman" w:eastAsia="Calibri" w:hAnsi="Times New Roman" w:cs="Times New Roman"/>
          <w:color w:val="auto"/>
          <w:sz w:val="24"/>
          <w:szCs w:val="24"/>
          <w:lang w:val="es-GT"/>
        </w:rPr>
      </w:pPr>
    </w:p>
    <w:p w14:paraId="192B821E" w14:textId="77777777" w:rsidR="00FD58FE" w:rsidRDefault="00FD58FE" w:rsidP="00917D1B">
      <w:pPr>
        <w:spacing w:after="200"/>
        <w:jc w:val="center"/>
        <w:rPr>
          <w:rFonts w:ascii="Times New Roman" w:eastAsia="Calibri" w:hAnsi="Times New Roman" w:cs="Times New Roman"/>
          <w:color w:val="auto"/>
          <w:sz w:val="24"/>
          <w:szCs w:val="24"/>
          <w:lang w:val="es-GT"/>
        </w:rPr>
      </w:pPr>
    </w:p>
    <w:p w14:paraId="352B7E0F" w14:textId="77777777" w:rsidR="00FD58FE" w:rsidRDefault="00FD58FE" w:rsidP="00917D1B">
      <w:pPr>
        <w:spacing w:after="200"/>
        <w:jc w:val="center"/>
        <w:rPr>
          <w:rFonts w:ascii="Times New Roman" w:eastAsia="Calibri" w:hAnsi="Times New Roman" w:cs="Times New Roman"/>
          <w:color w:val="auto"/>
          <w:sz w:val="24"/>
          <w:szCs w:val="24"/>
          <w:lang w:val="es-GT"/>
        </w:rPr>
      </w:pPr>
    </w:p>
    <w:p w14:paraId="608FD206" w14:textId="77777777" w:rsidR="00FD58FE" w:rsidRDefault="00FD58FE" w:rsidP="00917D1B">
      <w:pPr>
        <w:spacing w:after="200"/>
        <w:jc w:val="center"/>
        <w:rPr>
          <w:rFonts w:ascii="Times New Roman" w:eastAsia="Calibri" w:hAnsi="Times New Roman" w:cs="Times New Roman"/>
          <w:color w:val="auto"/>
          <w:sz w:val="24"/>
          <w:szCs w:val="24"/>
          <w:lang w:val="es-GT"/>
        </w:rPr>
      </w:pPr>
    </w:p>
    <w:p w14:paraId="08792273" w14:textId="77777777" w:rsidR="00FD58FE" w:rsidRDefault="00FD58FE" w:rsidP="00917D1B">
      <w:pPr>
        <w:spacing w:after="200"/>
        <w:jc w:val="center"/>
        <w:rPr>
          <w:rFonts w:ascii="Times New Roman" w:eastAsia="Calibri" w:hAnsi="Times New Roman" w:cs="Times New Roman"/>
          <w:color w:val="auto"/>
          <w:sz w:val="24"/>
          <w:szCs w:val="24"/>
          <w:lang w:val="es-GT"/>
        </w:rPr>
      </w:pPr>
    </w:p>
    <w:p w14:paraId="2A2B4954" w14:textId="77777777" w:rsidR="00FD58FE" w:rsidRDefault="00FD58FE" w:rsidP="00917D1B">
      <w:pPr>
        <w:spacing w:after="200"/>
        <w:jc w:val="center"/>
        <w:rPr>
          <w:rFonts w:ascii="Times New Roman" w:eastAsia="Calibri" w:hAnsi="Times New Roman" w:cs="Times New Roman"/>
          <w:color w:val="auto"/>
          <w:sz w:val="24"/>
          <w:szCs w:val="24"/>
          <w:lang w:val="es-GT"/>
        </w:rPr>
      </w:pPr>
    </w:p>
    <w:p w14:paraId="59A8F428" w14:textId="77777777" w:rsidR="00FD58FE" w:rsidRPr="00917D1B" w:rsidRDefault="00FD58FE" w:rsidP="00917D1B">
      <w:pPr>
        <w:spacing w:after="200"/>
        <w:jc w:val="center"/>
        <w:rPr>
          <w:rFonts w:ascii="Times New Roman" w:eastAsia="Calibri" w:hAnsi="Times New Roman" w:cs="Times New Roman"/>
          <w:color w:val="auto"/>
          <w:sz w:val="24"/>
          <w:szCs w:val="24"/>
          <w:lang w:val="es-GT"/>
        </w:rPr>
      </w:pPr>
      <w:r>
        <w:rPr>
          <w:noProof/>
          <w:lang w:val="es-GT" w:eastAsia="es-GT"/>
        </w:rPr>
        <w:drawing>
          <wp:inline distT="0" distB="0" distL="0" distR="0" wp14:anchorId="6F357058" wp14:editId="013F6D9B">
            <wp:extent cx="5950585" cy="7277724"/>
            <wp:effectExtent l="95250" t="0" r="145415"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41AB77CD" w14:textId="77777777" w:rsidR="00917D1B" w:rsidRDefault="00917D1B" w:rsidP="00917D1B">
      <w:pPr>
        <w:keepNext/>
        <w:keepLines/>
        <w:spacing w:line="240" w:lineRule="auto"/>
        <w:jc w:val="center"/>
        <w:outlineLvl w:val="0"/>
        <w:rPr>
          <w:rFonts w:ascii="Times New Roman" w:eastAsia="Times New Roman" w:hAnsi="Times New Roman" w:cs="Times New Roman"/>
          <w:bCs/>
          <w:color w:val="1A495D"/>
          <w:sz w:val="24"/>
          <w:szCs w:val="28"/>
          <w:lang w:val="es-GT"/>
        </w:rPr>
      </w:pPr>
    </w:p>
    <w:p w14:paraId="6A1FC212" w14:textId="77777777" w:rsidR="00917D1B" w:rsidRDefault="00917D1B">
      <w:pPr>
        <w:spacing w:after="200"/>
        <w:rPr>
          <w:rFonts w:ascii="Times New Roman" w:eastAsia="Times New Roman" w:hAnsi="Times New Roman" w:cs="Times New Roman"/>
          <w:bCs/>
          <w:color w:val="1A495D"/>
          <w:sz w:val="24"/>
          <w:szCs w:val="28"/>
          <w:lang w:val="es-GT"/>
        </w:rPr>
      </w:pPr>
      <w:r>
        <w:rPr>
          <w:rFonts w:ascii="Times New Roman" w:eastAsia="Times New Roman" w:hAnsi="Times New Roman" w:cs="Times New Roman"/>
          <w:bCs/>
          <w:color w:val="1A495D"/>
          <w:sz w:val="24"/>
          <w:szCs w:val="28"/>
          <w:lang w:val="es-GT"/>
        </w:rPr>
        <w:br w:type="page"/>
      </w:r>
    </w:p>
    <w:p w14:paraId="5F651B22" w14:textId="77777777" w:rsidR="00917D1B" w:rsidRPr="00F275A6" w:rsidRDefault="00917D1B" w:rsidP="00917D1B">
      <w:pPr>
        <w:keepNext/>
        <w:keepLines/>
        <w:spacing w:line="240" w:lineRule="auto"/>
        <w:jc w:val="center"/>
        <w:outlineLvl w:val="0"/>
        <w:rPr>
          <w:rFonts w:ascii="Times New Roman" w:eastAsia="Times New Roman" w:hAnsi="Times New Roman" w:cs="Times New Roman"/>
          <w:bCs/>
          <w:color w:val="auto"/>
          <w:sz w:val="24"/>
          <w:szCs w:val="28"/>
          <w:lang w:val="es-GT"/>
        </w:rPr>
      </w:pPr>
      <w:bookmarkStart w:id="40" w:name="_Toc70608277"/>
      <w:r w:rsidRPr="00F275A6">
        <w:rPr>
          <w:rFonts w:ascii="Times New Roman" w:eastAsia="Times New Roman" w:hAnsi="Times New Roman" w:cs="Times New Roman"/>
          <w:bCs/>
          <w:color w:val="auto"/>
          <w:sz w:val="24"/>
          <w:szCs w:val="28"/>
          <w:lang w:val="es-GT"/>
        </w:rPr>
        <w:t>CAPÍTULO 4</w:t>
      </w:r>
      <w:bookmarkEnd w:id="40"/>
    </w:p>
    <w:p w14:paraId="44CEC516" w14:textId="77777777" w:rsidR="00B26694" w:rsidRPr="00F275A6" w:rsidRDefault="00B26694" w:rsidP="00917D1B">
      <w:pPr>
        <w:keepNext/>
        <w:keepLines/>
        <w:spacing w:line="240" w:lineRule="auto"/>
        <w:jc w:val="center"/>
        <w:outlineLvl w:val="0"/>
        <w:rPr>
          <w:rFonts w:ascii="Times New Roman" w:eastAsia="Times New Roman" w:hAnsi="Times New Roman" w:cs="Times New Roman"/>
          <w:bCs/>
          <w:color w:val="auto"/>
          <w:sz w:val="24"/>
          <w:szCs w:val="28"/>
          <w:lang w:val="es-GT"/>
        </w:rPr>
      </w:pPr>
      <w:bookmarkStart w:id="41" w:name="_Toc70608278"/>
      <w:r w:rsidRPr="00F275A6">
        <w:rPr>
          <w:rFonts w:ascii="Times New Roman" w:eastAsia="Times New Roman" w:hAnsi="Times New Roman" w:cs="Times New Roman"/>
          <w:bCs/>
          <w:color w:val="auto"/>
          <w:sz w:val="24"/>
          <w:szCs w:val="28"/>
          <w:lang w:val="es-GT"/>
        </w:rPr>
        <w:t>MARCO ESTRATÉGICO INSTITUCIONAL</w:t>
      </w:r>
      <w:bookmarkEnd w:id="41"/>
    </w:p>
    <w:p w14:paraId="4B6BBFBF" w14:textId="77777777" w:rsidR="00B26694" w:rsidRPr="00F275A6" w:rsidRDefault="00B26694" w:rsidP="00917D1B">
      <w:pPr>
        <w:keepNext/>
        <w:keepLines/>
        <w:spacing w:line="240" w:lineRule="auto"/>
        <w:jc w:val="center"/>
        <w:outlineLvl w:val="0"/>
        <w:rPr>
          <w:rFonts w:ascii="Times New Roman" w:eastAsia="Times New Roman" w:hAnsi="Times New Roman" w:cs="Times New Roman"/>
          <w:bCs/>
          <w:color w:val="auto"/>
          <w:sz w:val="24"/>
          <w:szCs w:val="28"/>
          <w:lang w:val="es-GT"/>
        </w:rPr>
      </w:pPr>
    </w:p>
    <w:p w14:paraId="7FA7EBA8" w14:textId="77777777" w:rsidR="00B26694" w:rsidRPr="00214D71" w:rsidRDefault="005B703E" w:rsidP="00214D71">
      <w:pPr>
        <w:keepNext/>
        <w:keepLines/>
        <w:spacing w:line="240" w:lineRule="auto"/>
        <w:outlineLvl w:val="0"/>
        <w:rPr>
          <w:rFonts w:ascii="Times New Roman" w:eastAsia="Times New Roman" w:hAnsi="Times New Roman" w:cs="Times New Roman"/>
          <w:bCs/>
          <w:color w:val="auto"/>
          <w:sz w:val="24"/>
          <w:szCs w:val="24"/>
          <w:lang w:val="es-GT"/>
        </w:rPr>
      </w:pPr>
      <w:bookmarkStart w:id="42" w:name="_Toc70608279"/>
      <w:r w:rsidRPr="00214D71">
        <w:rPr>
          <w:rFonts w:ascii="Times New Roman" w:eastAsia="Times New Roman" w:hAnsi="Times New Roman" w:cs="Times New Roman"/>
          <w:bCs/>
          <w:color w:val="auto"/>
          <w:sz w:val="24"/>
          <w:szCs w:val="24"/>
          <w:lang w:val="es-GT"/>
        </w:rPr>
        <w:t>4</w:t>
      </w:r>
      <w:r w:rsidR="00E455C4" w:rsidRPr="00214D71">
        <w:rPr>
          <w:rFonts w:ascii="Times New Roman" w:eastAsia="Times New Roman" w:hAnsi="Times New Roman" w:cs="Times New Roman"/>
          <w:bCs/>
          <w:color w:val="auto"/>
          <w:sz w:val="24"/>
          <w:szCs w:val="24"/>
          <w:lang w:val="es-GT"/>
        </w:rPr>
        <w:t xml:space="preserve">.1 </w:t>
      </w:r>
      <w:r w:rsidR="00BB2B82" w:rsidRPr="00214D71">
        <w:rPr>
          <w:rFonts w:ascii="Times New Roman" w:eastAsia="Times New Roman" w:hAnsi="Times New Roman" w:cs="Times New Roman"/>
          <w:bCs/>
          <w:color w:val="auto"/>
          <w:sz w:val="24"/>
          <w:szCs w:val="24"/>
          <w:lang w:val="es-GT"/>
        </w:rPr>
        <w:tab/>
      </w:r>
      <w:r w:rsidR="00E455C4" w:rsidRPr="00214D71">
        <w:rPr>
          <w:rFonts w:ascii="Times New Roman" w:eastAsia="Times New Roman" w:hAnsi="Times New Roman" w:cs="Times New Roman"/>
          <w:bCs/>
          <w:color w:val="auto"/>
          <w:sz w:val="24"/>
          <w:szCs w:val="24"/>
          <w:lang w:val="es-GT"/>
        </w:rPr>
        <w:t>MARCO</w:t>
      </w:r>
      <w:r w:rsidR="00930DE0" w:rsidRPr="00214D71">
        <w:rPr>
          <w:rFonts w:ascii="Times New Roman" w:eastAsia="Times New Roman" w:hAnsi="Times New Roman" w:cs="Times New Roman"/>
          <w:bCs/>
          <w:color w:val="auto"/>
          <w:sz w:val="24"/>
          <w:szCs w:val="24"/>
          <w:lang w:val="es-GT"/>
        </w:rPr>
        <w:t xml:space="preserve"> FILOSÓFICO</w:t>
      </w:r>
      <w:bookmarkEnd w:id="42"/>
      <w:r w:rsidR="00930DE0" w:rsidRPr="00214D71">
        <w:rPr>
          <w:rFonts w:ascii="Times New Roman" w:eastAsia="Times New Roman" w:hAnsi="Times New Roman" w:cs="Times New Roman"/>
          <w:bCs/>
          <w:color w:val="auto"/>
          <w:sz w:val="24"/>
          <w:szCs w:val="24"/>
          <w:lang w:val="es-GT"/>
        </w:rPr>
        <w:t xml:space="preserve"> </w:t>
      </w:r>
    </w:p>
    <w:p w14:paraId="68089419" w14:textId="77777777" w:rsidR="00B26694" w:rsidRDefault="00B26694" w:rsidP="00C93BA4">
      <w:pPr>
        <w:pStyle w:val="Contenido"/>
      </w:pPr>
    </w:p>
    <w:p w14:paraId="2C267DE4" w14:textId="19CECBA6" w:rsidR="00B4693D" w:rsidRPr="005B703E" w:rsidRDefault="00B4693D" w:rsidP="005B703E">
      <w:pPr>
        <w:keepNext/>
        <w:keepLines/>
        <w:spacing w:line="240" w:lineRule="auto"/>
        <w:jc w:val="center"/>
        <w:outlineLvl w:val="0"/>
        <w:rPr>
          <w:rFonts w:ascii="Times New Roman" w:hAnsi="Times New Roman" w:cs="Times New Roman"/>
          <w:color w:val="auto"/>
          <w:sz w:val="24"/>
          <w:szCs w:val="24"/>
          <w:lang w:val="es-GT"/>
        </w:rPr>
      </w:pPr>
      <w:bookmarkStart w:id="43" w:name="_Toc70608280"/>
      <w:r w:rsidRPr="005B703E">
        <w:rPr>
          <w:rFonts w:ascii="Times New Roman" w:hAnsi="Times New Roman" w:cs="Times New Roman"/>
          <w:color w:val="auto"/>
          <w:sz w:val="24"/>
          <w:szCs w:val="24"/>
          <w:lang w:val="es-GT"/>
        </w:rPr>
        <w:t>MISIÓN</w:t>
      </w:r>
      <w:bookmarkEnd w:id="43"/>
    </w:p>
    <w:p w14:paraId="5BB86280" w14:textId="77777777" w:rsidR="00B4693D" w:rsidRPr="00B4693D" w:rsidRDefault="00B4693D" w:rsidP="00B4693D">
      <w:pPr>
        <w:keepNext/>
        <w:keepLines/>
        <w:spacing w:line="240" w:lineRule="auto"/>
        <w:jc w:val="center"/>
        <w:outlineLvl w:val="0"/>
        <w:rPr>
          <w:rFonts w:ascii="Times New Roman" w:eastAsia="Times New Roman" w:hAnsi="Times New Roman" w:cs="Times New Roman"/>
          <w:b w:val="0"/>
          <w:bCs/>
          <w:color w:val="1A495D"/>
          <w:sz w:val="24"/>
          <w:szCs w:val="28"/>
          <w:u w:val="single"/>
          <w:lang w:val="es-GT"/>
        </w:rPr>
      </w:pPr>
    </w:p>
    <w:p w14:paraId="4BA7BE10" w14:textId="0AEF9A37" w:rsidR="00B4693D" w:rsidRPr="00C82D66" w:rsidRDefault="00B4693D" w:rsidP="00C93BA4">
      <w:pPr>
        <w:pStyle w:val="Contenido"/>
      </w:pPr>
      <w:r w:rsidRPr="00C82D66">
        <w:t>Somos la institución responsable de velar por el manejo sustentable de la cuenca, para lograr la recuperación y conservación del lago de Amatitlán</w:t>
      </w:r>
      <w:r w:rsidR="006F7EA9">
        <w:t>.</w:t>
      </w:r>
    </w:p>
    <w:p w14:paraId="7D33456C" w14:textId="77777777" w:rsidR="00B4693D" w:rsidRPr="00C82D66" w:rsidRDefault="00B4693D" w:rsidP="00B4693D">
      <w:pPr>
        <w:keepNext/>
        <w:keepLines/>
        <w:spacing w:line="240" w:lineRule="auto"/>
        <w:jc w:val="center"/>
        <w:outlineLvl w:val="0"/>
        <w:rPr>
          <w:rFonts w:ascii="Times New Roman" w:eastAsia="Times New Roman" w:hAnsi="Times New Roman" w:cs="Times New Roman"/>
          <w:b w:val="0"/>
          <w:bCs/>
          <w:color w:val="auto"/>
          <w:sz w:val="24"/>
          <w:szCs w:val="28"/>
          <w:lang w:val="es-GT"/>
        </w:rPr>
      </w:pPr>
    </w:p>
    <w:p w14:paraId="32FB49BB" w14:textId="77777777" w:rsidR="00B4693D" w:rsidRPr="006F7EA9" w:rsidRDefault="00B4693D" w:rsidP="00B4693D">
      <w:pPr>
        <w:keepNext/>
        <w:keepLines/>
        <w:spacing w:line="240" w:lineRule="auto"/>
        <w:jc w:val="center"/>
        <w:outlineLvl w:val="0"/>
        <w:rPr>
          <w:rFonts w:ascii="Times New Roman" w:hAnsi="Times New Roman" w:cs="Times New Roman"/>
          <w:color w:val="auto"/>
          <w:sz w:val="24"/>
          <w:szCs w:val="24"/>
          <w:lang w:val="es-GT"/>
        </w:rPr>
      </w:pPr>
      <w:bookmarkStart w:id="44" w:name="_Toc70608281"/>
      <w:r w:rsidRPr="006F7EA9">
        <w:rPr>
          <w:rFonts w:ascii="Times New Roman" w:hAnsi="Times New Roman" w:cs="Times New Roman"/>
          <w:color w:val="auto"/>
          <w:sz w:val="24"/>
          <w:szCs w:val="24"/>
          <w:lang w:val="es-GT"/>
        </w:rPr>
        <w:t>VISIÓN</w:t>
      </w:r>
      <w:bookmarkEnd w:id="44"/>
    </w:p>
    <w:p w14:paraId="6D484A65" w14:textId="77777777" w:rsidR="00B4693D" w:rsidRPr="00C82D66" w:rsidRDefault="00B4693D" w:rsidP="00B4693D">
      <w:pPr>
        <w:keepNext/>
        <w:keepLines/>
        <w:spacing w:line="240" w:lineRule="auto"/>
        <w:jc w:val="center"/>
        <w:outlineLvl w:val="0"/>
        <w:rPr>
          <w:rFonts w:ascii="Times New Roman" w:eastAsia="Times New Roman" w:hAnsi="Times New Roman" w:cs="Times New Roman"/>
          <w:b w:val="0"/>
          <w:bCs/>
          <w:color w:val="1A495D"/>
          <w:sz w:val="24"/>
          <w:szCs w:val="28"/>
          <w:lang w:val="es-GT"/>
        </w:rPr>
      </w:pPr>
    </w:p>
    <w:p w14:paraId="095AFF21" w14:textId="1F728598" w:rsidR="00B4693D" w:rsidRDefault="00B4693D" w:rsidP="00C93BA4">
      <w:pPr>
        <w:pStyle w:val="Contenido"/>
      </w:pPr>
      <w:r w:rsidRPr="00C82D66">
        <w:t>Ser reconocidos como la autoridad que propicia el manejo sustentable de la cuenca y el lago de Amatitlán, a través de la aplicación de políticas y normativas ambientales</w:t>
      </w:r>
      <w:r w:rsidR="006F7EA9">
        <w:t>.</w:t>
      </w:r>
    </w:p>
    <w:p w14:paraId="6422BECB" w14:textId="77777777" w:rsidR="006F7EA9" w:rsidRDefault="006F7EA9" w:rsidP="005B703E">
      <w:pPr>
        <w:keepNext/>
        <w:keepLines/>
        <w:spacing w:line="240" w:lineRule="auto"/>
        <w:outlineLvl w:val="0"/>
        <w:rPr>
          <w:rFonts w:ascii="Times New Roman" w:hAnsi="Times New Roman" w:cs="Times New Roman"/>
          <w:color w:val="auto"/>
          <w:sz w:val="24"/>
          <w:szCs w:val="24"/>
          <w:lang w:val="es-GT"/>
        </w:rPr>
      </w:pPr>
    </w:p>
    <w:p w14:paraId="02FA40FA" w14:textId="6590192D" w:rsidR="004369AF" w:rsidRDefault="00B4693D" w:rsidP="006F7EA9">
      <w:pPr>
        <w:keepNext/>
        <w:keepLines/>
        <w:spacing w:line="240" w:lineRule="auto"/>
        <w:jc w:val="center"/>
        <w:outlineLvl w:val="0"/>
        <w:rPr>
          <w:lang w:val="es-GT"/>
        </w:rPr>
      </w:pPr>
      <w:bookmarkStart w:id="45" w:name="_Toc70608282"/>
      <w:r w:rsidRPr="005B703E">
        <w:rPr>
          <w:rFonts w:ascii="Times New Roman" w:hAnsi="Times New Roman" w:cs="Times New Roman"/>
          <w:color w:val="auto"/>
          <w:sz w:val="24"/>
          <w:szCs w:val="24"/>
          <w:lang w:val="es-GT"/>
        </w:rPr>
        <w:t>VALORES INSTITUCIONALES</w:t>
      </w:r>
      <w:bookmarkEnd w:id="45"/>
    </w:p>
    <w:p w14:paraId="441EF03E" w14:textId="3CC09ADB" w:rsidR="00B4693D" w:rsidRDefault="00B4693D" w:rsidP="00C93BA4">
      <w:pPr>
        <w:pStyle w:val="Contenido"/>
      </w:pPr>
      <w:r w:rsidRPr="00241D43">
        <w:rPr>
          <w:noProof/>
          <w:lang w:eastAsia="es-GT"/>
        </w:rPr>
        <w:drawing>
          <wp:inline distT="0" distB="0" distL="0" distR="0" wp14:anchorId="28F1C577" wp14:editId="7142FDD5">
            <wp:extent cx="5486400" cy="5029200"/>
            <wp:effectExtent l="0" t="0" r="19050" b="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4401A544" w14:textId="77777777" w:rsidR="00C93BA4" w:rsidRPr="00241D43" w:rsidRDefault="00C93BA4" w:rsidP="00C93BA4">
      <w:pPr>
        <w:pStyle w:val="Contenido"/>
      </w:pPr>
    </w:p>
    <w:p w14:paraId="17AF2D30" w14:textId="77777777" w:rsidR="00C93BA4" w:rsidRDefault="00C93BA4" w:rsidP="006F7EA9">
      <w:pPr>
        <w:keepNext/>
        <w:keepLines/>
        <w:spacing w:before="240" w:after="240" w:line="240" w:lineRule="auto"/>
        <w:outlineLvl w:val="0"/>
        <w:rPr>
          <w:rFonts w:ascii="Times New Roman" w:hAnsi="Times New Roman" w:cs="Times New Roman"/>
          <w:color w:val="auto"/>
          <w:sz w:val="24"/>
          <w:szCs w:val="24"/>
          <w:lang w:val="es-GT"/>
        </w:rPr>
      </w:pPr>
    </w:p>
    <w:p w14:paraId="5AA9491C" w14:textId="0CAB036D" w:rsidR="00241D43" w:rsidRPr="00F976EE" w:rsidRDefault="00241D43" w:rsidP="006F7EA9">
      <w:pPr>
        <w:keepNext/>
        <w:keepLines/>
        <w:spacing w:before="240" w:after="240" w:line="240" w:lineRule="auto"/>
        <w:outlineLvl w:val="0"/>
        <w:rPr>
          <w:rFonts w:ascii="Times New Roman" w:hAnsi="Times New Roman" w:cs="Times New Roman"/>
          <w:color w:val="auto"/>
          <w:sz w:val="24"/>
          <w:szCs w:val="24"/>
          <w:lang w:val="es-GT"/>
        </w:rPr>
      </w:pPr>
      <w:bookmarkStart w:id="46" w:name="_Toc70608283"/>
      <w:r w:rsidRPr="00F976EE">
        <w:rPr>
          <w:rFonts w:ascii="Times New Roman" w:hAnsi="Times New Roman" w:cs="Times New Roman"/>
          <w:color w:val="auto"/>
          <w:sz w:val="24"/>
          <w:szCs w:val="24"/>
          <w:lang w:val="es-GT"/>
        </w:rPr>
        <w:t>PRINCIPIOS RECTORES</w:t>
      </w:r>
      <w:bookmarkEnd w:id="46"/>
    </w:p>
    <w:p w14:paraId="1CA465EC" w14:textId="4CF98B22" w:rsidR="00241D43" w:rsidRDefault="00241D43" w:rsidP="00C93BA4">
      <w:pPr>
        <w:pStyle w:val="Contenido"/>
        <w:numPr>
          <w:ilvl w:val="0"/>
          <w:numId w:val="20"/>
        </w:numPr>
        <w:jc w:val="both"/>
      </w:pPr>
      <w:r w:rsidRPr="00C82D66">
        <w:t>Sosteni</w:t>
      </w:r>
      <w:r w:rsidR="00882C14" w:rsidRPr="00C82D66">
        <w:t>bilidad: proveer</w:t>
      </w:r>
      <w:r w:rsidRPr="00C82D66">
        <w:t xml:space="preserve"> en cantidad y calidad bienes</w:t>
      </w:r>
      <w:r w:rsidR="00882C14" w:rsidRPr="00C82D66">
        <w:t xml:space="preserve"> y servicios </w:t>
      </w:r>
      <w:proofErr w:type="spellStart"/>
      <w:r w:rsidR="00882C14" w:rsidRPr="00C82D66">
        <w:t>ecosistémicos</w:t>
      </w:r>
      <w:proofErr w:type="spellEnd"/>
      <w:r w:rsidR="00882C14" w:rsidRPr="00C82D66">
        <w:t>, que</w:t>
      </w:r>
      <w:r w:rsidRPr="00C82D66">
        <w:t xml:space="preserve"> </w:t>
      </w:r>
      <w:r w:rsidR="00882C14" w:rsidRPr="00C82D66">
        <w:t>permitan</w:t>
      </w:r>
      <w:r w:rsidRPr="00C82D66">
        <w:t xml:space="preserve"> la perpetuidad de la diversidad biológica y los procesos ecológicos del </w:t>
      </w:r>
      <w:r w:rsidR="00882C14" w:rsidRPr="00C82D66">
        <w:t>l</w:t>
      </w:r>
      <w:r w:rsidRPr="00C82D66">
        <w:t>ago de Amatitlán y su cuenca.</w:t>
      </w:r>
    </w:p>
    <w:p w14:paraId="1C5B78D6" w14:textId="77777777" w:rsidR="006F67E1" w:rsidRPr="00C82D66" w:rsidRDefault="006F67E1" w:rsidP="006F67E1">
      <w:pPr>
        <w:pStyle w:val="Contenido"/>
        <w:ind w:left="720"/>
        <w:jc w:val="both"/>
      </w:pPr>
    </w:p>
    <w:p w14:paraId="57FF9D65" w14:textId="1A9C590F" w:rsidR="00241D43" w:rsidRDefault="00241D43" w:rsidP="00C93BA4">
      <w:pPr>
        <w:pStyle w:val="Contenido"/>
        <w:numPr>
          <w:ilvl w:val="0"/>
          <w:numId w:val="20"/>
        </w:numPr>
        <w:jc w:val="both"/>
      </w:pPr>
      <w:r w:rsidRPr="00C82D66">
        <w:t xml:space="preserve">Bien común: </w:t>
      </w:r>
      <w:r w:rsidR="000D0BBC" w:rsidRPr="00C82D66">
        <w:t>p</w:t>
      </w:r>
      <w:r w:rsidR="006A161A" w:rsidRPr="00C82D66">
        <w:t xml:space="preserve">romover el bien común a través de </w:t>
      </w:r>
      <w:r w:rsidRPr="00C82D66">
        <w:t xml:space="preserve">la conservación, restauración, uso y manejo de los recursos naturales del </w:t>
      </w:r>
      <w:r w:rsidR="00D52464">
        <w:t>l</w:t>
      </w:r>
      <w:r w:rsidRPr="00C82D66">
        <w:t>ago de Amatitlán y su cuenca.</w:t>
      </w:r>
    </w:p>
    <w:p w14:paraId="7AA4BFC4" w14:textId="77777777" w:rsidR="006F67E1" w:rsidRDefault="006F67E1" w:rsidP="006F67E1">
      <w:pPr>
        <w:pStyle w:val="Prrafodelista"/>
      </w:pPr>
    </w:p>
    <w:p w14:paraId="10430212" w14:textId="2E088E7F" w:rsidR="00241D43" w:rsidRDefault="00241D43" w:rsidP="00C93BA4">
      <w:pPr>
        <w:pStyle w:val="Contenido"/>
        <w:numPr>
          <w:ilvl w:val="0"/>
          <w:numId w:val="20"/>
        </w:numPr>
        <w:jc w:val="both"/>
      </w:pPr>
      <w:r w:rsidRPr="00C82D66">
        <w:t xml:space="preserve">Alianzas </w:t>
      </w:r>
      <w:r w:rsidR="00AF108D" w:rsidRPr="00C82D66">
        <w:t>i</w:t>
      </w:r>
      <w:r w:rsidRPr="00C82D66">
        <w:t>ntersectoriales: participación de los actores</w:t>
      </w:r>
      <w:r w:rsidR="00545A2E" w:rsidRPr="00C82D66">
        <w:t xml:space="preserve"> </w:t>
      </w:r>
      <w:r w:rsidRPr="00C82D66">
        <w:t>relacionados</w:t>
      </w:r>
      <w:r w:rsidR="00545A2E" w:rsidRPr="00C82D66">
        <w:t>,</w:t>
      </w:r>
      <w:r w:rsidRPr="00C82D66">
        <w:t xml:space="preserve"> propiciando el di</w:t>
      </w:r>
      <w:r w:rsidR="00D52464">
        <w:t>á</w:t>
      </w:r>
      <w:r w:rsidRPr="00C82D66">
        <w:t xml:space="preserve">logo, el </w:t>
      </w:r>
      <w:r w:rsidR="00D52464" w:rsidRPr="00C82D66">
        <w:t>con</w:t>
      </w:r>
      <w:r w:rsidR="00D52464">
        <w:t>s</w:t>
      </w:r>
      <w:r w:rsidR="00D52464" w:rsidRPr="00C82D66">
        <w:t>enso</w:t>
      </w:r>
      <w:r w:rsidRPr="00C82D66">
        <w:t xml:space="preserve">, </w:t>
      </w:r>
      <w:r w:rsidR="00545A2E" w:rsidRPr="00C82D66">
        <w:t>la sinergia</w:t>
      </w:r>
      <w:r w:rsidRPr="00C82D66">
        <w:t xml:space="preserve"> y la responsabilidad compartida y diferenciada para que las </w:t>
      </w:r>
      <w:r w:rsidR="00545A2E" w:rsidRPr="00C82D66">
        <w:t>acciones</w:t>
      </w:r>
      <w:r w:rsidRPr="00C82D66">
        <w:t xml:space="preserve"> se </w:t>
      </w:r>
      <w:r w:rsidR="00545A2E" w:rsidRPr="00C82D66">
        <w:t xml:space="preserve">lleven a cabo </w:t>
      </w:r>
      <w:r w:rsidRPr="00C82D66">
        <w:t>con base en la mejor información técnica y científica disponible</w:t>
      </w:r>
      <w:r w:rsidR="00545A2E" w:rsidRPr="00C82D66">
        <w:t>.</w:t>
      </w:r>
      <w:r w:rsidRPr="00C82D66">
        <w:t xml:space="preserve"> </w:t>
      </w:r>
    </w:p>
    <w:p w14:paraId="3106DA72" w14:textId="77777777" w:rsidR="006F67E1" w:rsidRDefault="006F67E1" w:rsidP="006F67E1">
      <w:pPr>
        <w:pStyle w:val="Prrafodelista"/>
      </w:pPr>
    </w:p>
    <w:p w14:paraId="725BFC95" w14:textId="4675C9A0" w:rsidR="00241D43" w:rsidRDefault="00241D43" w:rsidP="00C93BA4">
      <w:pPr>
        <w:pStyle w:val="Contenido"/>
        <w:numPr>
          <w:ilvl w:val="0"/>
          <w:numId w:val="20"/>
        </w:numPr>
        <w:jc w:val="both"/>
      </w:pPr>
      <w:r w:rsidRPr="00C82D66">
        <w:t xml:space="preserve">Participación ciudadana: </w:t>
      </w:r>
      <w:r w:rsidR="000D0BBC" w:rsidRPr="00C82D66">
        <w:t>f</w:t>
      </w:r>
      <w:r w:rsidRPr="00C82D66">
        <w:t xml:space="preserve">omentar </w:t>
      </w:r>
      <w:r w:rsidR="000D0BBC" w:rsidRPr="00C82D66">
        <w:t xml:space="preserve">en la población, </w:t>
      </w:r>
      <w:r w:rsidRPr="00C82D66">
        <w:t>la participación y la cultura de</w:t>
      </w:r>
      <w:r w:rsidR="000D0BBC" w:rsidRPr="00C82D66">
        <w:t>l</w:t>
      </w:r>
      <w:r w:rsidRPr="00C82D66">
        <w:t xml:space="preserve"> manejo sustentable de los recursos naturales, con el fin de potenciar los proyectos </w:t>
      </w:r>
      <w:r w:rsidR="00AA6BF6" w:rsidRPr="00C82D66">
        <w:t xml:space="preserve">para la </w:t>
      </w:r>
      <w:r w:rsidRPr="00C82D66">
        <w:t xml:space="preserve">restauración del lago de Amatitlán </w:t>
      </w:r>
      <w:r w:rsidR="00AA6BF6" w:rsidRPr="00C82D66">
        <w:t>y todas sus cuencas tributarias</w:t>
      </w:r>
      <w:r w:rsidRPr="00C82D66">
        <w:t>.</w:t>
      </w:r>
    </w:p>
    <w:p w14:paraId="01B2800A" w14:textId="77777777" w:rsidR="006F67E1" w:rsidRDefault="006F67E1" w:rsidP="006F67E1">
      <w:pPr>
        <w:pStyle w:val="Prrafodelista"/>
      </w:pPr>
    </w:p>
    <w:p w14:paraId="69C09040" w14:textId="24D1A862" w:rsidR="00241D43" w:rsidRDefault="00AA6BF6" w:rsidP="00C93BA4">
      <w:pPr>
        <w:pStyle w:val="Contenido"/>
        <w:numPr>
          <w:ilvl w:val="0"/>
          <w:numId w:val="20"/>
        </w:numPr>
        <w:jc w:val="both"/>
      </w:pPr>
      <w:r w:rsidRPr="00C82D66">
        <w:t>Fortalecimiento institucional: p</w:t>
      </w:r>
      <w:r w:rsidR="00241D43" w:rsidRPr="00C82D66">
        <w:t xml:space="preserve">romover el fortalecimiento institucional, a partir de </w:t>
      </w:r>
      <w:r w:rsidRPr="00C82D66">
        <w:t>una adaptación continua</w:t>
      </w:r>
      <w:r w:rsidR="00241D43" w:rsidRPr="00C82D66">
        <w:t>, incorporando el dese</w:t>
      </w:r>
      <w:r w:rsidRPr="00C82D66">
        <w:t>mpeño, actitud del personal y</w:t>
      </w:r>
      <w:r w:rsidR="00241D43" w:rsidRPr="00C82D66">
        <w:t xml:space="preserve"> los valores que permitan la optimización y transparencia en el uso de los recursos</w:t>
      </w:r>
      <w:r w:rsidRPr="00C82D66">
        <w:t xml:space="preserve"> de la institución</w:t>
      </w:r>
      <w:r w:rsidR="00241D43" w:rsidRPr="00C82D66">
        <w:t>.</w:t>
      </w:r>
    </w:p>
    <w:p w14:paraId="1A3572DF" w14:textId="77777777" w:rsidR="00C93BA4" w:rsidRPr="00C82D66" w:rsidRDefault="00C93BA4" w:rsidP="00C93BA4">
      <w:pPr>
        <w:pStyle w:val="Contenido"/>
      </w:pPr>
    </w:p>
    <w:p w14:paraId="28643B5C" w14:textId="5FA680C1" w:rsidR="00917D1B" w:rsidRPr="00214D71" w:rsidRDefault="004A7D8A" w:rsidP="00D52464">
      <w:pPr>
        <w:keepNext/>
        <w:keepLines/>
        <w:spacing w:after="240" w:line="240" w:lineRule="auto"/>
        <w:outlineLvl w:val="0"/>
        <w:rPr>
          <w:rFonts w:ascii="Times New Roman" w:eastAsia="Times New Roman" w:hAnsi="Times New Roman" w:cs="Times New Roman"/>
          <w:bCs/>
          <w:color w:val="auto"/>
          <w:sz w:val="24"/>
          <w:szCs w:val="24"/>
          <w:lang w:val="es-GT"/>
        </w:rPr>
      </w:pPr>
      <w:bookmarkStart w:id="47" w:name="_Toc70608284"/>
      <w:r w:rsidRPr="00214D71">
        <w:rPr>
          <w:rFonts w:ascii="Times New Roman" w:eastAsia="Times New Roman" w:hAnsi="Times New Roman" w:cs="Times New Roman"/>
          <w:bCs/>
          <w:color w:val="auto"/>
          <w:sz w:val="24"/>
          <w:szCs w:val="24"/>
          <w:lang w:val="es-GT"/>
        </w:rPr>
        <w:t>4.2</w:t>
      </w:r>
      <w:r w:rsidR="00930DE0" w:rsidRPr="00214D71">
        <w:rPr>
          <w:rFonts w:ascii="Times New Roman" w:eastAsia="Times New Roman" w:hAnsi="Times New Roman" w:cs="Times New Roman"/>
          <w:bCs/>
          <w:color w:val="auto"/>
          <w:sz w:val="24"/>
          <w:szCs w:val="24"/>
          <w:lang w:val="es-GT"/>
        </w:rPr>
        <w:t xml:space="preserve"> </w:t>
      </w:r>
      <w:r w:rsidR="00930DE0" w:rsidRPr="00214D71">
        <w:rPr>
          <w:rFonts w:ascii="Times New Roman" w:eastAsia="Times New Roman" w:hAnsi="Times New Roman" w:cs="Times New Roman"/>
          <w:bCs/>
          <w:color w:val="auto"/>
          <w:sz w:val="24"/>
          <w:szCs w:val="24"/>
          <w:lang w:val="es-GT"/>
        </w:rPr>
        <w:tab/>
      </w:r>
      <w:r w:rsidR="00917D1B" w:rsidRPr="00214D71">
        <w:rPr>
          <w:rFonts w:ascii="Times New Roman" w:eastAsia="Times New Roman" w:hAnsi="Times New Roman" w:cs="Times New Roman"/>
          <w:bCs/>
          <w:color w:val="auto"/>
          <w:sz w:val="24"/>
          <w:szCs w:val="24"/>
          <w:lang w:val="es-GT"/>
        </w:rPr>
        <w:t>FORMULACIÓN DE RESULTADOS</w:t>
      </w:r>
      <w:bookmarkEnd w:id="47"/>
    </w:p>
    <w:p w14:paraId="1E971B4C" w14:textId="5286278E" w:rsidR="00917D1B" w:rsidRPr="00BB2B82" w:rsidRDefault="004A7D8A" w:rsidP="00BB2B82">
      <w:pPr>
        <w:keepNext/>
        <w:keepLines/>
        <w:spacing w:before="200"/>
        <w:outlineLvl w:val="1"/>
        <w:rPr>
          <w:rFonts w:ascii="Times New Roman" w:eastAsia="Times New Roman" w:hAnsi="Times New Roman" w:cs="Times New Roman"/>
          <w:bCs/>
          <w:color w:val="auto"/>
          <w:sz w:val="24"/>
          <w:szCs w:val="26"/>
          <w:lang w:val="es-GT"/>
        </w:rPr>
      </w:pPr>
      <w:bookmarkStart w:id="48" w:name="_Toc70608285"/>
      <w:r w:rsidRPr="00BB2B82">
        <w:rPr>
          <w:rFonts w:ascii="Times New Roman" w:eastAsia="Times New Roman" w:hAnsi="Times New Roman" w:cs="Times New Roman"/>
          <w:bCs/>
          <w:color w:val="auto"/>
          <w:sz w:val="24"/>
          <w:szCs w:val="26"/>
          <w:lang w:val="es-GT"/>
        </w:rPr>
        <w:t>4</w:t>
      </w:r>
      <w:r w:rsidR="0020216B" w:rsidRPr="00BB2B82">
        <w:rPr>
          <w:rFonts w:ascii="Times New Roman" w:eastAsia="Times New Roman" w:hAnsi="Times New Roman" w:cs="Times New Roman"/>
          <w:bCs/>
          <w:color w:val="auto"/>
          <w:sz w:val="24"/>
          <w:szCs w:val="26"/>
          <w:lang w:val="es-GT"/>
        </w:rPr>
        <w:t>.2.1</w:t>
      </w:r>
      <w:r w:rsidR="0020216B" w:rsidRPr="00BB2B82">
        <w:rPr>
          <w:rFonts w:ascii="Times New Roman" w:eastAsia="Times New Roman" w:hAnsi="Times New Roman" w:cs="Times New Roman"/>
          <w:bCs/>
          <w:color w:val="auto"/>
          <w:sz w:val="24"/>
          <w:szCs w:val="26"/>
          <w:lang w:val="es-GT"/>
        </w:rPr>
        <w:tab/>
      </w:r>
      <w:r w:rsidR="00917D1B" w:rsidRPr="00BB2B82">
        <w:rPr>
          <w:rFonts w:ascii="Times New Roman" w:eastAsia="Times New Roman" w:hAnsi="Times New Roman" w:cs="Times New Roman"/>
          <w:bCs/>
          <w:color w:val="auto"/>
          <w:sz w:val="24"/>
          <w:szCs w:val="26"/>
          <w:lang w:val="es-GT"/>
        </w:rPr>
        <w:t>RESULTADO INSTITUCIONAL</w:t>
      </w:r>
      <w:bookmarkEnd w:id="48"/>
    </w:p>
    <w:p w14:paraId="25FEEF87" w14:textId="40FB417E" w:rsidR="00917D1B" w:rsidRDefault="00917D1B" w:rsidP="00917D1B">
      <w:pPr>
        <w:spacing w:after="200"/>
        <w:jc w:val="center"/>
        <w:rPr>
          <w:rFonts w:ascii="Times New Roman" w:eastAsia="Calibri" w:hAnsi="Times New Roman" w:cs="Times New Roman"/>
          <w:color w:val="auto"/>
          <w:sz w:val="24"/>
          <w:lang w:val="es-GT"/>
        </w:rPr>
      </w:pPr>
      <w:r w:rsidRPr="00917D1B">
        <w:rPr>
          <w:rFonts w:ascii="Calibri" w:eastAsia="Calibri" w:hAnsi="Calibri" w:cs="Times New Roman"/>
          <w:noProof/>
          <w:color w:val="auto"/>
          <w:sz w:val="24"/>
          <w:szCs w:val="24"/>
          <w:lang w:val="es-GT" w:eastAsia="es-GT"/>
        </w:rPr>
        <w:drawing>
          <wp:inline distT="0" distB="0" distL="0" distR="0" wp14:anchorId="1D3280BD" wp14:editId="2BFC5E85">
            <wp:extent cx="6438900" cy="2393950"/>
            <wp:effectExtent l="95250" t="38100" r="19050" b="6350"/>
            <wp:docPr id="2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020C5E9C" w14:textId="501A9FD6" w:rsidR="00CD01FD" w:rsidRDefault="00CD01FD" w:rsidP="00917D1B">
      <w:pPr>
        <w:spacing w:after="200"/>
        <w:jc w:val="center"/>
        <w:rPr>
          <w:rFonts w:ascii="Times New Roman" w:eastAsia="Calibri" w:hAnsi="Times New Roman" w:cs="Times New Roman"/>
          <w:color w:val="auto"/>
          <w:sz w:val="24"/>
          <w:lang w:val="es-GT"/>
        </w:rPr>
      </w:pPr>
    </w:p>
    <w:p w14:paraId="2872ACDC" w14:textId="77777777" w:rsidR="006F7EA9" w:rsidRPr="00917D1B" w:rsidRDefault="006F7EA9" w:rsidP="00917D1B">
      <w:pPr>
        <w:spacing w:after="200"/>
        <w:jc w:val="center"/>
        <w:rPr>
          <w:rFonts w:ascii="Times New Roman" w:eastAsia="Calibri" w:hAnsi="Times New Roman" w:cs="Times New Roman"/>
          <w:color w:val="auto"/>
          <w:sz w:val="24"/>
          <w:lang w:val="es-GT"/>
        </w:rPr>
      </w:pPr>
    </w:p>
    <w:p w14:paraId="0ADB22CA" w14:textId="77777777" w:rsidR="00917D1B" w:rsidRPr="00917D1B" w:rsidRDefault="004A7D8A" w:rsidP="00917D1B">
      <w:pPr>
        <w:keepNext/>
        <w:keepLines/>
        <w:spacing w:before="200"/>
        <w:outlineLvl w:val="1"/>
        <w:rPr>
          <w:rFonts w:ascii="Times New Roman" w:eastAsia="Times New Roman" w:hAnsi="Times New Roman" w:cs="Times New Roman"/>
          <w:bCs/>
          <w:color w:val="auto"/>
          <w:sz w:val="24"/>
          <w:szCs w:val="24"/>
          <w:lang w:val="es-GT"/>
        </w:rPr>
      </w:pPr>
      <w:bookmarkStart w:id="49" w:name="_Toc70608286"/>
      <w:r>
        <w:rPr>
          <w:rFonts w:ascii="Times New Roman" w:eastAsia="Times New Roman" w:hAnsi="Times New Roman" w:cs="Times New Roman"/>
          <w:bCs/>
          <w:color w:val="auto"/>
          <w:sz w:val="24"/>
          <w:szCs w:val="26"/>
          <w:lang w:val="es-GT"/>
        </w:rPr>
        <w:t>4</w:t>
      </w:r>
      <w:r w:rsidR="00930DE0">
        <w:rPr>
          <w:rFonts w:ascii="Times New Roman" w:eastAsia="Times New Roman" w:hAnsi="Times New Roman" w:cs="Times New Roman"/>
          <w:bCs/>
          <w:color w:val="auto"/>
          <w:sz w:val="24"/>
          <w:szCs w:val="26"/>
          <w:lang w:val="es-GT"/>
        </w:rPr>
        <w:t>.2.</w:t>
      </w:r>
      <w:r w:rsidR="0020216B">
        <w:rPr>
          <w:rFonts w:ascii="Times New Roman" w:eastAsia="Times New Roman" w:hAnsi="Times New Roman" w:cs="Times New Roman"/>
          <w:bCs/>
          <w:color w:val="auto"/>
          <w:sz w:val="24"/>
          <w:szCs w:val="26"/>
          <w:lang w:val="es-GT"/>
        </w:rPr>
        <w:t>2</w:t>
      </w:r>
      <w:r w:rsidR="00930DE0">
        <w:rPr>
          <w:rFonts w:ascii="Times New Roman" w:eastAsia="Times New Roman" w:hAnsi="Times New Roman" w:cs="Times New Roman"/>
          <w:bCs/>
          <w:color w:val="auto"/>
          <w:sz w:val="24"/>
          <w:szCs w:val="26"/>
          <w:lang w:val="es-GT"/>
        </w:rPr>
        <w:tab/>
      </w:r>
      <w:r w:rsidR="00917D1B" w:rsidRPr="00917D1B">
        <w:rPr>
          <w:rFonts w:ascii="Times New Roman" w:eastAsia="Times New Roman" w:hAnsi="Times New Roman" w:cs="Times New Roman"/>
          <w:bCs/>
          <w:color w:val="auto"/>
          <w:sz w:val="24"/>
          <w:szCs w:val="26"/>
          <w:lang w:val="es-GT"/>
        </w:rPr>
        <w:t>FOCALIZACIÓN DE RESULTADOS</w:t>
      </w:r>
      <w:bookmarkEnd w:id="49"/>
    </w:p>
    <w:p w14:paraId="13D26153" w14:textId="77777777" w:rsidR="00917D1B" w:rsidRPr="00917D1B" w:rsidRDefault="00917D1B" w:rsidP="00917D1B">
      <w:pPr>
        <w:spacing w:after="200"/>
        <w:ind w:left="1276"/>
        <w:contextualSpacing/>
        <w:rPr>
          <w:rFonts w:ascii="Calibri" w:eastAsia="Calibri" w:hAnsi="Calibri" w:cs="Times New Roman"/>
          <w:color w:val="auto"/>
          <w:sz w:val="24"/>
          <w:szCs w:val="24"/>
          <w:lang w:val="es-GT"/>
        </w:rPr>
      </w:pPr>
    </w:p>
    <w:tbl>
      <w:tblPr>
        <w:tblStyle w:val="Tablaconcuadrcula1"/>
        <w:tblW w:w="0" w:type="auto"/>
        <w:tblInd w:w="392" w:type="dxa"/>
        <w:tblLook w:val="04A0" w:firstRow="1" w:lastRow="0" w:firstColumn="1" w:lastColumn="0" w:noHBand="0" w:noVBand="1"/>
      </w:tblPr>
      <w:tblGrid>
        <w:gridCol w:w="3014"/>
        <w:gridCol w:w="2827"/>
        <w:gridCol w:w="3395"/>
      </w:tblGrid>
      <w:tr w:rsidR="00917D1B" w:rsidRPr="00917D1B" w14:paraId="5722D699" w14:textId="77777777" w:rsidTr="00196B26">
        <w:trPr>
          <w:trHeight w:val="676"/>
        </w:trPr>
        <w:tc>
          <w:tcPr>
            <w:tcW w:w="3969" w:type="dxa"/>
            <w:shd w:val="clear" w:color="auto" w:fill="F2F2F2" w:themeFill="background1" w:themeFillShade="F2"/>
            <w:vAlign w:val="center"/>
          </w:tcPr>
          <w:p w14:paraId="08EC5AA3" w14:textId="77777777" w:rsidR="00917D1B" w:rsidRPr="00917D1B" w:rsidRDefault="00917D1B" w:rsidP="00917D1B">
            <w:pPr>
              <w:contextualSpacing/>
              <w:jc w:val="center"/>
              <w:rPr>
                <w:rFonts w:ascii="Times New Roman" w:eastAsia="Calibri" w:hAnsi="Times New Roman" w:cs="Times New Roman"/>
                <w:color w:val="auto"/>
                <w:sz w:val="22"/>
                <w:szCs w:val="24"/>
              </w:rPr>
            </w:pPr>
            <w:r w:rsidRPr="00917D1B">
              <w:rPr>
                <w:rFonts w:ascii="Times New Roman" w:eastAsia="Calibri" w:hAnsi="Times New Roman" w:cs="Times New Roman"/>
                <w:color w:val="auto"/>
                <w:sz w:val="22"/>
                <w:szCs w:val="24"/>
              </w:rPr>
              <w:t>Resultado Institucional</w:t>
            </w:r>
          </w:p>
        </w:tc>
        <w:tc>
          <w:tcPr>
            <w:tcW w:w="3685" w:type="dxa"/>
            <w:shd w:val="clear" w:color="auto" w:fill="F2F2F2" w:themeFill="background1" w:themeFillShade="F2"/>
            <w:vAlign w:val="center"/>
          </w:tcPr>
          <w:p w14:paraId="6E5DDC81" w14:textId="77777777" w:rsidR="00917D1B" w:rsidRPr="00917D1B" w:rsidRDefault="00917D1B" w:rsidP="00917D1B">
            <w:pPr>
              <w:contextualSpacing/>
              <w:jc w:val="center"/>
              <w:rPr>
                <w:rFonts w:ascii="Times New Roman" w:eastAsia="Calibri" w:hAnsi="Times New Roman" w:cs="Times New Roman"/>
                <w:color w:val="auto"/>
                <w:sz w:val="22"/>
                <w:szCs w:val="24"/>
              </w:rPr>
            </w:pPr>
            <w:r w:rsidRPr="00917D1B">
              <w:rPr>
                <w:rFonts w:ascii="Times New Roman" w:eastAsia="Calibri" w:hAnsi="Times New Roman" w:cs="Times New Roman"/>
                <w:color w:val="auto"/>
                <w:sz w:val="22"/>
                <w:szCs w:val="24"/>
              </w:rPr>
              <w:t>Población Objetivo</w:t>
            </w:r>
          </w:p>
        </w:tc>
        <w:tc>
          <w:tcPr>
            <w:tcW w:w="4536" w:type="dxa"/>
            <w:shd w:val="clear" w:color="auto" w:fill="F2F2F2" w:themeFill="background1" w:themeFillShade="F2"/>
            <w:vAlign w:val="center"/>
          </w:tcPr>
          <w:p w14:paraId="21E13108" w14:textId="77777777" w:rsidR="00917D1B" w:rsidRPr="00917D1B" w:rsidRDefault="00917D1B" w:rsidP="00917D1B">
            <w:pPr>
              <w:contextualSpacing/>
              <w:jc w:val="center"/>
              <w:rPr>
                <w:rFonts w:ascii="Times New Roman" w:eastAsia="Calibri" w:hAnsi="Times New Roman" w:cs="Times New Roman"/>
                <w:color w:val="auto"/>
                <w:sz w:val="22"/>
                <w:szCs w:val="24"/>
              </w:rPr>
            </w:pPr>
            <w:r w:rsidRPr="00917D1B">
              <w:rPr>
                <w:rFonts w:ascii="Times New Roman" w:eastAsia="Calibri" w:hAnsi="Times New Roman" w:cs="Times New Roman"/>
                <w:color w:val="auto"/>
                <w:sz w:val="22"/>
                <w:szCs w:val="24"/>
              </w:rPr>
              <w:t>Focalización Territorial a priorizar</w:t>
            </w:r>
          </w:p>
        </w:tc>
      </w:tr>
      <w:tr w:rsidR="00917D1B" w:rsidRPr="00917D1B" w14:paraId="2CD93EA7" w14:textId="77777777" w:rsidTr="00762A97">
        <w:tc>
          <w:tcPr>
            <w:tcW w:w="3969" w:type="dxa"/>
          </w:tcPr>
          <w:p w14:paraId="6E8F8B7D" w14:textId="067CFF50" w:rsidR="00917D1B" w:rsidRPr="00A45328" w:rsidRDefault="00A45328" w:rsidP="00917D1B">
            <w:pPr>
              <w:contextualSpacing/>
              <w:rPr>
                <w:rFonts w:ascii="Times New Roman" w:eastAsia="Times New Roman" w:hAnsi="Times New Roman" w:cs="Times New Roman"/>
                <w:b w:val="0"/>
                <w:color w:val="auto"/>
                <w:sz w:val="22"/>
                <w:szCs w:val="24"/>
                <w:lang w:eastAsia="es-GT"/>
              </w:rPr>
            </w:pPr>
            <w:r>
              <w:rPr>
                <w:rFonts w:ascii="Times New Roman" w:eastAsia="+mn-ea" w:hAnsi="Times New Roman" w:cs="Times New Roman"/>
                <w:b w:val="0"/>
                <w:color w:val="auto"/>
                <w:sz w:val="22"/>
                <w:szCs w:val="24"/>
                <w:lang w:eastAsia="es-GT"/>
              </w:rPr>
              <w:t>D</w:t>
            </w:r>
            <w:r w:rsidR="00D52464">
              <w:rPr>
                <w:rFonts w:ascii="Times New Roman" w:eastAsia="+mn-ea" w:hAnsi="Times New Roman" w:cs="Times New Roman"/>
                <w:b w:val="0"/>
                <w:color w:val="auto"/>
                <w:sz w:val="22"/>
                <w:szCs w:val="24"/>
                <w:lang w:eastAsia="es-GT"/>
              </w:rPr>
              <w:t>isminuir el estado trófico del l</w:t>
            </w:r>
            <w:r>
              <w:rPr>
                <w:rFonts w:ascii="Times New Roman" w:eastAsia="+mn-ea" w:hAnsi="Times New Roman" w:cs="Times New Roman"/>
                <w:b w:val="0"/>
                <w:color w:val="auto"/>
                <w:sz w:val="22"/>
                <w:szCs w:val="24"/>
                <w:lang w:eastAsia="es-GT"/>
              </w:rPr>
              <w:t>ago de Amatitlán</w:t>
            </w:r>
          </w:p>
          <w:p w14:paraId="13E7276F" w14:textId="77777777" w:rsidR="00917D1B" w:rsidRPr="00917D1B" w:rsidRDefault="00917D1B" w:rsidP="00917D1B">
            <w:pPr>
              <w:contextualSpacing/>
              <w:rPr>
                <w:rFonts w:ascii="Times New Roman" w:eastAsia="Calibri" w:hAnsi="Times New Roman" w:cs="Times New Roman"/>
                <w:b w:val="0"/>
                <w:color w:val="auto"/>
                <w:sz w:val="22"/>
                <w:szCs w:val="24"/>
              </w:rPr>
            </w:pPr>
          </w:p>
        </w:tc>
        <w:tc>
          <w:tcPr>
            <w:tcW w:w="3685" w:type="dxa"/>
          </w:tcPr>
          <w:p w14:paraId="25E08BE4" w14:textId="77777777" w:rsidR="00917D1B" w:rsidRPr="00917D1B" w:rsidRDefault="00917D1B" w:rsidP="00917D1B">
            <w:pPr>
              <w:contextualSpacing/>
              <w:rPr>
                <w:rFonts w:ascii="Times New Roman" w:eastAsia="Calibri" w:hAnsi="Times New Roman" w:cs="Times New Roman"/>
                <w:b w:val="0"/>
                <w:color w:val="auto"/>
                <w:sz w:val="22"/>
                <w:szCs w:val="24"/>
              </w:rPr>
            </w:pPr>
            <w:r w:rsidRPr="00917D1B">
              <w:rPr>
                <w:rFonts w:ascii="Times New Roman" w:eastAsia="Calibri" w:hAnsi="Times New Roman" w:cs="Times New Roman"/>
                <w:b w:val="0"/>
                <w:color w:val="auto"/>
                <w:sz w:val="22"/>
                <w:szCs w:val="24"/>
              </w:rPr>
              <w:t>Población guatemalteca de los catorce municipios de la cuenca</w:t>
            </w:r>
          </w:p>
        </w:tc>
        <w:tc>
          <w:tcPr>
            <w:tcW w:w="4536" w:type="dxa"/>
          </w:tcPr>
          <w:p w14:paraId="32637701" w14:textId="77777777" w:rsidR="00917D1B" w:rsidRPr="00917D1B" w:rsidRDefault="00917D1B" w:rsidP="00C93BA4">
            <w:pPr>
              <w:contextualSpacing/>
              <w:rPr>
                <w:rFonts w:ascii="Times New Roman" w:eastAsia="Calibri" w:hAnsi="Times New Roman" w:cs="Times New Roman"/>
                <w:b w:val="0"/>
                <w:color w:val="auto"/>
                <w:sz w:val="22"/>
                <w:szCs w:val="24"/>
              </w:rPr>
            </w:pPr>
            <w:r w:rsidRPr="00917D1B">
              <w:rPr>
                <w:rFonts w:ascii="Times New Roman" w:eastAsia="Calibri" w:hAnsi="Times New Roman" w:cs="Times New Roman"/>
                <w:b w:val="0"/>
                <w:color w:val="auto"/>
                <w:sz w:val="22"/>
                <w:szCs w:val="24"/>
              </w:rPr>
              <w:t>Catorce municipios de la cuenca del lago de Amatitlán: San Pedro Sacatepéquez, Santiago Sacatepéquez, San Lucas Sacatepéquez, San Bartolomé Milpas Altas, Santa Lucía Milpas Altas, Magdalena Milpas Altas, Mixco, Guatemala, Santa Catarina Pínula, Fraijanes, San Miguel Petapa, Villa Nueva y Amatitlán</w:t>
            </w:r>
          </w:p>
        </w:tc>
      </w:tr>
    </w:tbl>
    <w:p w14:paraId="30F19417" w14:textId="686D5DA2" w:rsidR="0051168C" w:rsidRDefault="0051168C" w:rsidP="00917D1B">
      <w:pPr>
        <w:spacing w:after="200"/>
        <w:ind w:left="1276"/>
        <w:contextualSpacing/>
        <w:rPr>
          <w:rFonts w:ascii="Calibri" w:eastAsia="Calibri" w:hAnsi="Calibri" w:cs="Times New Roman"/>
          <w:color w:val="auto"/>
          <w:sz w:val="24"/>
          <w:szCs w:val="24"/>
          <w:lang w:val="es-GT"/>
        </w:rPr>
      </w:pPr>
    </w:p>
    <w:p w14:paraId="6D8C73AC" w14:textId="77777777" w:rsidR="00917D1B" w:rsidRPr="00714DFF" w:rsidRDefault="00214D71" w:rsidP="00D52464">
      <w:pPr>
        <w:keepNext/>
        <w:keepLines/>
        <w:spacing w:after="240" w:line="240" w:lineRule="auto"/>
        <w:outlineLvl w:val="0"/>
        <w:rPr>
          <w:rFonts w:ascii="Times New Roman" w:eastAsia="Times New Roman" w:hAnsi="Times New Roman" w:cs="Times New Roman"/>
          <w:bCs/>
          <w:color w:val="auto"/>
          <w:sz w:val="24"/>
          <w:szCs w:val="24"/>
          <w:lang w:val="es-GT"/>
        </w:rPr>
      </w:pPr>
      <w:bookmarkStart w:id="50" w:name="_Toc70608287"/>
      <w:bookmarkStart w:id="51" w:name="_Toc446912397"/>
      <w:bookmarkStart w:id="52" w:name="_Toc448828414"/>
      <w:r w:rsidRPr="00714DFF">
        <w:rPr>
          <w:rFonts w:ascii="Times New Roman" w:eastAsia="Times New Roman" w:hAnsi="Times New Roman" w:cs="Times New Roman"/>
          <w:bCs/>
          <w:color w:val="auto"/>
          <w:sz w:val="24"/>
          <w:szCs w:val="24"/>
          <w:lang w:val="es-GT"/>
        </w:rPr>
        <w:t>4.3</w:t>
      </w:r>
      <w:r w:rsidRPr="00714DFF">
        <w:rPr>
          <w:rFonts w:ascii="Times New Roman" w:eastAsia="Times New Roman" w:hAnsi="Times New Roman" w:cs="Times New Roman"/>
          <w:bCs/>
          <w:color w:val="auto"/>
          <w:sz w:val="24"/>
          <w:szCs w:val="24"/>
          <w:lang w:val="es-GT"/>
        </w:rPr>
        <w:tab/>
      </w:r>
      <w:r w:rsidR="004A7D8A" w:rsidRPr="00714DFF">
        <w:rPr>
          <w:rFonts w:ascii="Times New Roman" w:eastAsia="Times New Roman" w:hAnsi="Times New Roman" w:cs="Times New Roman"/>
          <w:bCs/>
          <w:color w:val="auto"/>
          <w:sz w:val="24"/>
          <w:szCs w:val="24"/>
          <w:lang w:val="es-GT"/>
        </w:rPr>
        <w:t>O</w:t>
      </w:r>
      <w:r w:rsidR="00917D1B" w:rsidRPr="00714DFF">
        <w:rPr>
          <w:rFonts w:ascii="Times New Roman" w:eastAsia="Times New Roman" w:hAnsi="Times New Roman" w:cs="Times New Roman"/>
          <w:bCs/>
          <w:color w:val="auto"/>
          <w:sz w:val="24"/>
          <w:szCs w:val="24"/>
          <w:lang w:val="es-GT"/>
        </w:rPr>
        <w:t>BJETIVOS ESTRATÉGICOS Y RESULTADOS INMEDIATOS</w:t>
      </w:r>
      <w:bookmarkEnd w:id="50"/>
    </w:p>
    <w:bookmarkEnd w:id="51"/>
    <w:bookmarkEnd w:id="52"/>
    <w:p w14:paraId="35E64347" w14:textId="77777777" w:rsidR="00917D1B" w:rsidRDefault="00917D1B" w:rsidP="00D52464">
      <w:pPr>
        <w:spacing w:after="240"/>
        <w:rPr>
          <w:rFonts w:ascii="Times New Roman" w:eastAsia="Calibri" w:hAnsi="Times New Roman" w:cs="Times New Roman"/>
          <w:b w:val="0"/>
          <w:color w:val="auto"/>
          <w:sz w:val="24"/>
          <w:szCs w:val="24"/>
          <w:lang w:val="es-GT"/>
        </w:rPr>
      </w:pPr>
      <w:r w:rsidRPr="00917D1B">
        <w:rPr>
          <w:rFonts w:ascii="Times New Roman" w:eastAsia="Calibri" w:hAnsi="Times New Roman" w:cs="Times New Roman"/>
          <w:b w:val="0"/>
          <w:color w:val="auto"/>
          <w:sz w:val="24"/>
          <w:szCs w:val="24"/>
          <w:lang w:val="es-GT"/>
        </w:rPr>
        <w:t>Asociados al resultado institucional, se formulan los objetivos estratégicos siguientes:</w:t>
      </w:r>
    </w:p>
    <w:p w14:paraId="493284C2" w14:textId="41F88C75" w:rsidR="00917D1B" w:rsidRDefault="004A7D8A" w:rsidP="00452108">
      <w:pPr>
        <w:spacing w:after="200"/>
        <w:rPr>
          <w:rFonts w:ascii="Calibri" w:eastAsia="Calibri" w:hAnsi="Calibri" w:cs="Times New Roman"/>
          <w:bCs/>
          <w:color w:val="auto"/>
          <w:sz w:val="22"/>
          <w:lang w:val="es-GT"/>
        </w:rPr>
      </w:pPr>
      <w:r>
        <w:rPr>
          <w:rFonts w:ascii="Times New Roman" w:eastAsia="Times New Roman" w:hAnsi="Times New Roman" w:cs="Times New Roman"/>
          <w:bCs/>
          <w:color w:val="auto"/>
          <w:sz w:val="24"/>
          <w:szCs w:val="26"/>
          <w:lang w:val="es-GT"/>
        </w:rPr>
        <w:t>4</w:t>
      </w:r>
      <w:r w:rsidR="0020216B">
        <w:rPr>
          <w:rFonts w:ascii="Times New Roman" w:eastAsia="Times New Roman" w:hAnsi="Times New Roman" w:cs="Times New Roman"/>
          <w:bCs/>
          <w:color w:val="auto"/>
          <w:sz w:val="24"/>
          <w:szCs w:val="26"/>
          <w:lang w:val="es-GT"/>
        </w:rPr>
        <w:t>.3.1</w:t>
      </w:r>
      <w:r w:rsidR="00930DE0">
        <w:rPr>
          <w:rFonts w:ascii="Times New Roman" w:eastAsia="Times New Roman" w:hAnsi="Times New Roman" w:cs="Times New Roman"/>
          <w:bCs/>
          <w:color w:val="auto"/>
          <w:sz w:val="24"/>
          <w:szCs w:val="26"/>
          <w:lang w:val="es-GT"/>
        </w:rPr>
        <w:tab/>
      </w:r>
      <w:r w:rsidR="00917D1B" w:rsidRPr="00917D1B">
        <w:rPr>
          <w:rFonts w:ascii="Times New Roman" w:eastAsia="Times New Roman" w:hAnsi="Times New Roman" w:cs="Times New Roman"/>
          <w:bCs/>
          <w:color w:val="auto"/>
          <w:sz w:val="24"/>
          <w:szCs w:val="26"/>
          <w:lang w:val="es-GT"/>
        </w:rPr>
        <w:t>OBJETIVOS ESTRATÉGICOS 202</w:t>
      </w:r>
      <w:r w:rsidR="00452108">
        <w:rPr>
          <w:rFonts w:ascii="Times New Roman" w:eastAsia="Times New Roman" w:hAnsi="Times New Roman" w:cs="Times New Roman"/>
          <w:bCs/>
          <w:color w:val="auto"/>
          <w:sz w:val="24"/>
          <w:szCs w:val="26"/>
          <w:lang w:val="es-GT"/>
        </w:rPr>
        <w:t>1</w:t>
      </w:r>
      <w:r w:rsidR="00917D1B" w:rsidRPr="00917D1B">
        <w:rPr>
          <w:rFonts w:ascii="Times New Roman" w:eastAsia="Times New Roman" w:hAnsi="Times New Roman" w:cs="Times New Roman"/>
          <w:bCs/>
          <w:color w:val="auto"/>
          <w:sz w:val="24"/>
          <w:szCs w:val="26"/>
          <w:lang w:val="es-GT"/>
        </w:rPr>
        <w:t xml:space="preserve"> -202</w:t>
      </w:r>
      <w:r w:rsidR="00452108">
        <w:rPr>
          <w:rFonts w:ascii="Times New Roman" w:eastAsia="Times New Roman" w:hAnsi="Times New Roman" w:cs="Times New Roman"/>
          <w:bCs/>
          <w:color w:val="auto"/>
          <w:sz w:val="24"/>
          <w:szCs w:val="26"/>
          <w:lang w:val="es-GT"/>
        </w:rPr>
        <w:t>5</w:t>
      </w:r>
      <w:r w:rsidR="00917D1B" w:rsidRPr="00917D1B">
        <w:rPr>
          <w:rFonts w:ascii="Calibri" w:eastAsia="Calibri" w:hAnsi="Calibri" w:cs="Times New Roman"/>
          <w:bCs/>
          <w:color w:val="auto"/>
          <w:sz w:val="22"/>
          <w:lang w:val="es-GT"/>
        </w:rPr>
        <w:t xml:space="preserve">              </w:t>
      </w:r>
    </w:p>
    <w:p w14:paraId="2458C636" w14:textId="6C96530E" w:rsidR="00452108" w:rsidRDefault="00452108" w:rsidP="00452108">
      <w:pPr>
        <w:spacing w:after="200"/>
        <w:rPr>
          <w:rFonts w:ascii="Calibri" w:eastAsia="Calibri" w:hAnsi="Calibri" w:cs="Times New Roman"/>
          <w:bCs/>
          <w:color w:val="auto"/>
          <w:sz w:val="22"/>
          <w:lang w:val="es-GT"/>
        </w:rPr>
      </w:pPr>
      <w:r>
        <w:rPr>
          <w:noProof/>
          <w:lang w:val="es-GT" w:eastAsia="es-GT"/>
        </w:rPr>
        <w:drawing>
          <wp:inline distT="0" distB="0" distL="0" distR="0" wp14:anchorId="5DFD3D24" wp14:editId="11FBA2A6">
            <wp:extent cx="6140450" cy="4762500"/>
            <wp:effectExtent l="0" t="0" r="12700" b="19050"/>
            <wp:docPr id="21" name="Diagrama 21">
              <a:extLst xmlns:a="http://schemas.openxmlformats.org/drawingml/2006/main">
                <a:ext uri="{FF2B5EF4-FFF2-40B4-BE49-F238E27FC236}">
                  <a16:creationId xmlns:a16="http://schemas.microsoft.com/office/drawing/2014/main" id="{7E52AA47-E9F5-4763-BB74-730679ED342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321BEC9B" w14:textId="6D7BD07B" w:rsidR="00452108" w:rsidRDefault="00452108" w:rsidP="002B05D5">
      <w:pPr>
        <w:ind w:left="-227"/>
        <w:jc w:val="center"/>
        <w:rPr>
          <w:rFonts w:ascii="Calibri" w:eastAsia="Calibri" w:hAnsi="Calibri" w:cs="Times New Roman"/>
          <w:bCs/>
          <w:color w:val="auto"/>
          <w:sz w:val="22"/>
          <w:lang w:val="es-GT"/>
        </w:rPr>
        <w:sectPr w:rsidR="00452108" w:rsidSect="002B05D5">
          <w:headerReference w:type="default" r:id="rId70"/>
          <w:pgSz w:w="11906" w:h="16838" w:code="9"/>
          <w:pgMar w:top="600" w:right="1134" w:bottom="720" w:left="1134" w:header="0" w:footer="289" w:gutter="0"/>
          <w:cols w:space="720"/>
          <w:docGrid w:linePitch="382"/>
        </w:sectPr>
      </w:pPr>
    </w:p>
    <w:p w14:paraId="37B2A311" w14:textId="4AF4BF6A" w:rsidR="004809E5" w:rsidRPr="004809E5" w:rsidRDefault="004809E5" w:rsidP="006A6227">
      <w:pPr>
        <w:numPr>
          <w:ilvl w:val="2"/>
          <w:numId w:val="18"/>
        </w:numPr>
        <w:spacing w:after="200"/>
        <w:ind w:left="1276" w:hanging="567"/>
        <w:contextualSpacing/>
        <w:rPr>
          <w:rFonts w:ascii="Calibri" w:eastAsia="Calibri" w:hAnsi="Calibri" w:cs="Times New Roman"/>
          <w:color w:val="auto"/>
          <w:sz w:val="24"/>
          <w:szCs w:val="24"/>
          <w:lang w:val="es-GT"/>
        </w:rPr>
      </w:pPr>
      <w:r w:rsidRPr="004809E5">
        <w:rPr>
          <w:rFonts w:ascii="Times New Roman" w:eastAsia="Calibri" w:hAnsi="Times New Roman" w:cs="Times New Roman"/>
          <w:color w:val="auto"/>
          <w:sz w:val="24"/>
          <w:szCs w:val="24"/>
          <w:lang w:val="es-GT"/>
        </w:rPr>
        <w:t>Cadena causal de Resultados</w:t>
      </w:r>
    </w:p>
    <w:p w14:paraId="734B7528" w14:textId="35CBE790" w:rsidR="00762A97" w:rsidRPr="00096870" w:rsidRDefault="005F034D" w:rsidP="006A6227">
      <w:pPr>
        <w:spacing w:after="200"/>
        <w:jc w:val="center"/>
        <w:rPr>
          <w:rFonts w:ascii="Calibri" w:eastAsia="Calibri" w:hAnsi="Calibri" w:cs="Times New Roman"/>
          <w:bCs/>
          <w:color w:val="auto"/>
          <w:sz w:val="22"/>
          <w:lang w:val="es-GT"/>
        </w:rPr>
        <w:sectPr w:rsidR="00762A97" w:rsidRPr="00096870" w:rsidSect="001D5715">
          <w:headerReference w:type="default" r:id="rId71"/>
          <w:pgSz w:w="16838" w:h="11906" w:orient="landscape" w:code="9"/>
          <w:pgMar w:top="1134" w:right="600" w:bottom="1134" w:left="720" w:header="0" w:footer="289" w:gutter="0"/>
          <w:cols w:space="720"/>
          <w:docGrid w:linePitch="382"/>
        </w:sectPr>
      </w:pPr>
      <w:r>
        <w:object w:dxaOrig="14821" w:dyaOrig="10545" w14:anchorId="6B6ADF32">
          <v:shape id="_x0000_i1032" type="#_x0000_t75" style="width:657.3pt;height:422.15pt" o:ole="">
            <v:imagedata r:id="rId72" o:title=""/>
          </v:shape>
          <o:OLEObject Type="Embed" ProgID="Visio.Drawing.15" ShapeID="_x0000_i1032" DrawAspect="Content" ObjectID="_1681290353" r:id="rId73"/>
        </w:object>
      </w:r>
    </w:p>
    <w:p w14:paraId="0686BD95" w14:textId="27DC959F" w:rsidR="007241CA" w:rsidRDefault="004A7D8A" w:rsidP="0020216B">
      <w:pPr>
        <w:rPr>
          <w:rFonts w:ascii="Times New Roman" w:eastAsia="Times New Roman" w:hAnsi="Times New Roman" w:cs="Times New Roman"/>
          <w:bCs/>
          <w:color w:val="auto"/>
          <w:sz w:val="24"/>
          <w:szCs w:val="26"/>
          <w:lang w:val="es-GT"/>
        </w:rPr>
      </w:pPr>
      <w:r>
        <w:rPr>
          <w:rFonts w:ascii="Times New Roman" w:eastAsia="Times New Roman" w:hAnsi="Times New Roman" w:cs="Times New Roman"/>
          <w:bCs/>
          <w:color w:val="auto"/>
          <w:sz w:val="24"/>
          <w:szCs w:val="26"/>
          <w:lang w:val="es-GT"/>
        </w:rPr>
        <w:t>4</w:t>
      </w:r>
      <w:r w:rsidR="00930DE0" w:rsidRPr="0020216B">
        <w:rPr>
          <w:rFonts w:ascii="Times New Roman" w:eastAsia="Times New Roman" w:hAnsi="Times New Roman" w:cs="Times New Roman"/>
          <w:bCs/>
          <w:color w:val="auto"/>
          <w:sz w:val="24"/>
          <w:szCs w:val="26"/>
          <w:lang w:val="es-GT"/>
        </w:rPr>
        <w:t>.2.</w:t>
      </w:r>
      <w:r w:rsidR="0020216B">
        <w:rPr>
          <w:rFonts w:ascii="Times New Roman" w:eastAsia="Times New Roman" w:hAnsi="Times New Roman" w:cs="Times New Roman"/>
          <w:bCs/>
          <w:color w:val="auto"/>
          <w:sz w:val="24"/>
          <w:szCs w:val="26"/>
          <w:lang w:val="es-GT"/>
        </w:rPr>
        <w:t>3</w:t>
      </w:r>
      <w:r w:rsidR="00930DE0" w:rsidRPr="0020216B">
        <w:rPr>
          <w:rFonts w:ascii="Times New Roman" w:eastAsia="Times New Roman" w:hAnsi="Times New Roman" w:cs="Times New Roman"/>
          <w:bCs/>
          <w:color w:val="auto"/>
          <w:sz w:val="24"/>
          <w:szCs w:val="26"/>
          <w:lang w:val="es-GT"/>
        </w:rPr>
        <w:tab/>
      </w:r>
      <w:r w:rsidR="00F522F1" w:rsidRPr="0020216B">
        <w:rPr>
          <w:rFonts w:ascii="Times New Roman" w:eastAsia="Times New Roman" w:hAnsi="Times New Roman" w:cs="Times New Roman"/>
          <w:bCs/>
          <w:color w:val="auto"/>
          <w:sz w:val="24"/>
          <w:szCs w:val="26"/>
          <w:lang w:val="es-GT"/>
        </w:rPr>
        <w:t xml:space="preserve"> </w:t>
      </w:r>
      <w:bookmarkStart w:id="53" w:name="_Toc446912398"/>
      <w:bookmarkStart w:id="54" w:name="_Toc447019204"/>
      <w:bookmarkStart w:id="55" w:name="_Toc447019920"/>
      <w:bookmarkStart w:id="56" w:name="_Toc448746172"/>
      <w:bookmarkStart w:id="57" w:name="_Toc448746238"/>
      <w:bookmarkStart w:id="58" w:name="_Toc448746328"/>
      <w:bookmarkStart w:id="59" w:name="_Toc448746463"/>
      <w:bookmarkStart w:id="60" w:name="_Toc448746534"/>
      <w:bookmarkStart w:id="61" w:name="_Toc448828415"/>
      <w:bookmarkStart w:id="62" w:name="_Toc481133852"/>
      <w:bookmarkStart w:id="63" w:name="_Toc481140310"/>
      <w:bookmarkStart w:id="64" w:name="_Toc7453047"/>
      <w:bookmarkStart w:id="65" w:name="_Toc7453082"/>
      <w:bookmarkStart w:id="66" w:name="_Toc7512380"/>
      <w:bookmarkStart w:id="67" w:name="_Toc7512413"/>
      <w:bookmarkStart w:id="68" w:name="_Toc7512695"/>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00CC28D0">
        <w:rPr>
          <w:rFonts w:ascii="Times New Roman" w:eastAsia="Times New Roman" w:hAnsi="Times New Roman" w:cs="Times New Roman"/>
          <w:bCs/>
          <w:color w:val="auto"/>
          <w:sz w:val="24"/>
          <w:szCs w:val="26"/>
          <w:lang w:val="es-GT"/>
        </w:rPr>
        <w:t xml:space="preserve">Intervenciones </w:t>
      </w:r>
      <w:r w:rsidR="000C3EBF">
        <w:rPr>
          <w:rFonts w:ascii="Times New Roman" w:eastAsia="Times New Roman" w:hAnsi="Times New Roman" w:cs="Times New Roman"/>
          <w:bCs/>
          <w:color w:val="auto"/>
          <w:sz w:val="24"/>
          <w:szCs w:val="26"/>
          <w:lang w:val="es-GT"/>
        </w:rPr>
        <w:br/>
      </w:r>
    </w:p>
    <w:tbl>
      <w:tblPr>
        <w:tblStyle w:val="Tabladelista3-nfasis1"/>
        <w:tblW w:w="5000" w:type="pct"/>
        <w:tblLook w:val="04A0" w:firstRow="1" w:lastRow="0" w:firstColumn="1" w:lastColumn="0" w:noHBand="0" w:noVBand="1"/>
      </w:tblPr>
      <w:tblGrid>
        <w:gridCol w:w="2203"/>
        <w:gridCol w:w="4729"/>
        <w:gridCol w:w="2696"/>
      </w:tblGrid>
      <w:tr w:rsidR="00AC3DB1" w:rsidRPr="00BE63F6" w14:paraId="4F9C5EC7" w14:textId="77777777" w:rsidTr="006F67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44" w:type="pct"/>
            <w:vAlign w:val="center"/>
            <w:hideMark/>
          </w:tcPr>
          <w:p w14:paraId="553404F9" w14:textId="31F1E659" w:rsidR="00AC3DB1" w:rsidRPr="006F67E1" w:rsidRDefault="006F67E1">
            <w:pPr>
              <w:autoSpaceDE w:val="0"/>
              <w:autoSpaceDN w:val="0"/>
              <w:adjustRightInd w:val="0"/>
              <w:jc w:val="center"/>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9" w:name="_Toc39130929"/>
            <w:bookmarkStart w:id="70" w:name="_Hlk45228745"/>
            <w:r w:rsidRPr="006F67E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Ejes Estratégicos</w:t>
            </w:r>
            <w:bookmarkEnd w:id="69"/>
          </w:p>
        </w:tc>
        <w:tc>
          <w:tcPr>
            <w:tcW w:w="2456" w:type="pct"/>
            <w:vAlign w:val="center"/>
            <w:hideMark/>
          </w:tcPr>
          <w:p w14:paraId="47AF9A06" w14:textId="0532D4CB" w:rsidR="00AC3DB1" w:rsidRPr="006F67E1" w:rsidRDefault="006F67E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67E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Intervenciones</w:t>
            </w:r>
          </w:p>
        </w:tc>
        <w:tc>
          <w:tcPr>
            <w:tcW w:w="1400" w:type="pct"/>
            <w:vAlign w:val="center"/>
            <w:hideMark/>
          </w:tcPr>
          <w:p w14:paraId="36B4C2A7" w14:textId="26EB9D36" w:rsidR="00AC3DB1" w:rsidRPr="006F67E1" w:rsidRDefault="006F67E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67E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División Responsable</w:t>
            </w:r>
          </w:p>
        </w:tc>
      </w:tr>
      <w:tr w:rsidR="00AC3DB1" w:rsidRPr="00BE63F6" w14:paraId="7091098E" w14:textId="77777777" w:rsidTr="006F67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pct"/>
            <w:vAlign w:val="center"/>
            <w:hideMark/>
          </w:tcPr>
          <w:p w14:paraId="3CECD787" w14:textId="6611C3B8" w:rsidR="00AC3DB1" w:rsidRPr="00166A59" w:rsidRDefault="000C3EBF" w:rsidP="00C93BA4">
            <w:pPr>
              <w:pStyle w:val="Contenido"/>
            </w:pPr>
            <w:r w:rsidRPr="0023751D">
              <w:t xml:space="preserve">1. </w:t>
            </w:r>
            <w:r w:rsidR="00AC3DB1" w:rsidRPr="0023751D">
              <w:t>Modernización y fortalecimiento</w:t>
            </w:r>
            <w:r w:rsidR="00AC3DB1" w:rsidRPr="0023751D">
              <w:rPr>
                <w:rStyle w:val="Carcterdecontenido"/>
                <w:b w:val="0"/>
                <w:color w:val="auto"/>
              </w:rPr>
              <w:t xml:space="preserve"> </w:t>
            </w:r>
            <w:r w:rsidR="00AC3DB1" w:rsidRPr="006F67E1">
              <w:rPr>
                <w:rStyle w:val="Carcterdecontenido"/>
              </w:rPr>
              <w:t>institucional</w:t>
            </w:r>
          </w:p>
        </w:tc>
        <w:tc>
          <w:tcPr>
            <w:tcW w:w="2456" w:type="pct"/>
            <w:vAlign w:val="center"/>
            <w:hideMark/>
          </w:tcPr>
          <w:p w14:paraId="65152AB6" w14:textId="77777777" w:rsidR="00AC3DB1" w:rsidRPr="00096870" w:rsidRDefault="00AC3DB1" w:rsidP="001A0814">
            <w:pPr>
              <w:pStyle w:val="Prrafodelista"/>
              <w:numPr>
                <w:ilvl w:val="0"/>
                <w:numId w:val="24"/>
              </w:numPr>
              <w:autoSpaceDE w:val="0"/>
              <w:autoSpaceDN w:val="0"/>
              <w:adjustRightInd w:val="0"/>
              <w:ind w:left="170"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 xml:space="preserve">Revisar y actualizar la ley de creación de AMSA, y el organigrama institucional. </w:t>
            </w:r>
          </w:p>
          <w:p w14:paraId="78146BB2" w14:textId="26687F38" w:rsidR="00AC3DB1" w:rsidRPr="00096870" w:rsidRDefault="00AC3DB1" w:rsidP="001A0814">
            <w:pPr>
              <w:pStyle w:val="Prrafodelista"/>
              <w:numPr>
                <w:ilvl w:val="0"/>
                <w:numId w:val="24"/>
              </w:numPr>
              <w:autoSpaceDE w:val="0"/>
              <w:autoSpaceDN w:val="0"/>
              <w:adjustRightInd w:val="0"/>
              <w:ind w:left="170"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Generar convenios y acuerdos interinstitucionales y alianzas público-privadas</w:t>
            </w:r>
            <w:r w:rsidR="00196B26">
              <w:rPr>
                <w:rFonts w:ascii="Times New Roman" w:hAnsi="Times New Roman" w:cs="Times New Roman"/>
                <w:b w:val="0"/>
                <w:bCs/>
                <w:color w:val="000000" w:themeColor="text1"/>
                <w:sz w:val="24"/>
                <w:szCs w:val="24"/>
              </w:rPr>
              <w:t>.</w:t>
            </w:r>
            <w:r w:rsidRPr="00096870">
              <w:rPr>
                <w:rFonts w:ascii="Times New Roman" w:hAnsi="Times New Roman" w:cs="Times New Roman"/>
                <w:b w:val="0"/>
                <w:bCs/>
                <w:color w:val="000000" w:themeColor="text1"/>
                <w:sz w:val="24"/>
                <w:szCs w:val="24"/>
              </w:rPr>
              <w:t xml:space="preserve"> </w:t>
            </w:r>
          </w:p>
          <w:p w14:paraId="427474DD" w14:textId="265216D6" w:rsidR="00AC3DB1" w:rsidRPr="00096870" w:rsidRDefault="00AC3DB1" w:rsidP="001A0814">
            <w:pPr>
              <w:pStyle w:val="Prrafodelista"/>
              <w:numPr>
                <w:ilvl w:val="0"/>
                <w:numId w:val="24"/>
              </w:numPr>
              <w:autoSpaceDE w:val="0"/>
              <w:autoSpaceDN w:val="0"/>
              <w:adjustRightInd w:val="0"/>
              <w:ind w:left="170"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Fortalecimiento de la coordina</w:t>
            </w:r>
            <w:r w:rsidR="00196B26">
              <w:rPr>
                <w:rFonts w:ascii="Times New Roman" w:hAnsi="Times New Roman" w:cs="Times New Roman"/>
                <w:b w:val="0"/>
                <w:bCs/>
                <w:color w:val="000000" w:themeColor="text1"/>
                <w:sz w:val="24"/>
                <w:szCs w:val="24"/>
              </w:rPr>
              <w:t xml:space="preserve">ción </w:t>
            </w:r>
            <w:proofErr w:type="spellStart"/>
            <w:r w:rsidR="00196B26">
              <w:rPr>
                <w:rFonts w:ascii="Times New Roman" w:hAnsi="Times New Roman" w:cs="Times New Roman"/>
                <w:b w:val="0"/>
                <w:bCs/>
                <w:color w:val="000000" w:themeColor="text1"/>
                <w:sz w:val="24"/>
                <w:szCs w:val="24"/>
              </w:rPr>
              <w:t>intra</w:t>
            </w:r>
            <w:proofErr w:type="spellEnd"/>
            <w:r w:rsidR="00196B26">
              <w:rPr>
                <w:rFonts w:ascii="Times New Roman" w:hAnsi="Times New Roman" w:cs="Times New Roman"/>
                <w:b w:val="0"/>
                <w:bCs/>
                <w:color w:val="000000" w:themeColor="text1"/>
                <w:sz w:val="24"/>
                <w:szCs w:val="24"/>
              </w:rPr>
              <w:t xml:space="preserve"> e interinstitucional.</w:t>
            </w:r>
          </w:p>
          <w:p w14:paraId="08B41D07" w14:textId="23A880B1" w:rsidR="00AC3DB1" w:rsidRPr="00096870" w:rsidRDefault="00AC3DB1" w:rsidP="001A0814">
            <w:pPr>
              <w:pStyle w:val="Prrafodelista"/>
              <w:numPr>
                <w:ilvl w:val="0"/>
                <w:numId w:val="24"/>
              </w:numPr>
              <w:autoSpaceDE w:val="0"/>
              <w:autoSpaceDN w:val="0"/>
              <w:adjustRightInd w:val="0"/>
              <w:ind w:left="170"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 xml:space="preserve">Fortalecer </w:t>
            </w:r>
            <w:r w:rsidR="00196B26">
              <w:rPr>
                <w:rFonts w:ascii="Times New Roman" w:hAnsi="Times New Roman" w:cs="Times New Roman"/>
                <w:b w:val="0"/>
                <w:bCs/>
                <w:color w:val="000000" w:themeColor="text1"/>
                <w:sz w:val="24"/>
                <w:szCs w:val="24"/>
              </w:rPr>
              <w:t xml:space="preserve">a </w:t>
            </w:r>
            <w:r w:rsidRPr="00096870">
              <w:rPr>
                <w:rFonts w:ascii="Times New Roman" w:hAnsi="Times New Roman" w:cs="Times New Roman"/>
                <w:b w:val="0"/>
                <w:bCs/>
                <w:color w:val="000000" w:themeColor="text1"/>
                <w:sz w:val="24"/>
                <w:szCs w:val="24"/>
              </w:rPr>
              <w:t>la División de Seguimiento y Evaluación para mejorar el monitoreo de las acciones establecidas en la planificación.</w:t>
            </w:r>
          </w:p>
          <w:p w14:paraId="00CA47C0" w14:textId="6A7E52A0" w:rsidR="00AC3DB1" w:rsidRPr="00096870" w:rsidRDefault="00C4696C" w:rsidP="001A0814">
            <w:pPr>
              <w:pStyle w:val="Prrafodelista"/>
              <w:numPr>
                <w:ilvl w:val="0"/>
                <w:numId w:val="24"/>
              </w:numPr>
              <w:autoSpaceDE w:val="0"/>
              <w:autoSpaceDN w:val="0"/>
              <w:adjustRightInd w:val="0"/>
              <w:ind w:left="170"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C4696C">
              <w:rPr>
                <w:rFonts w:ascii="Times New Roman" w:hAnsi="Times New Roman" w:cs="Times New Roman"/>
                <w:b w:val="0"/>
                <w:bCs/>
                <w:color w:val="000000" w:themeColor="text1"/>
                <w:sz w:val="24"/>
                <w:szCs w:val="24"/>
              </w:rPr>
              <w:t xml:space="preserve">Actualizar </w:t>
            </w:r>
            <w:r>
              <w:rPr>
                <w:rFonts w:ascii="Times New Roman" w:hAnsi="Times New Roman" w:cs="Times New Roman"/>
                <w:b w:val="0"/>
                <w:bCs/>
                <w:color w:val="000000" w:themeColor="text1"/>
                <w:sz w:val="24"/>
                <w:szCs w:val="24"/>
              </w:rPr>
              <w:t>y a</w:t>
            </w:r>
            <w:r w:rsidR="0069041F" w:rsidRPr="00096870">
              <w:rPr>
                <w:rFonts w:ascii="Times New Roman" w:hAnsi="Times New Roman" w:cs="Times New Roman"/>
                <w:b w:val="0"/>
                <w:bCs/>
                <w:color w:val="000000" w:themeColor="text1"/>
                <w:sz w:val="24"/>
                <w:szCs w:val="24"/>
              </w:rPr>
              <w:t xml:space="preserve">plicar </w:t>
            </w:r>
            <w:r w:rsidR="00AC3DB1" w:rsidRPr="00096870">
              <w:rPr>
                <w:rFonts w:ascii="Times New Roman" w:hAnsi="Times New Roman" w:cs="Times New Roman"/>
                <w:b w:val="0"/>
                <w:bCs/>
                <w:color w:val="000000" w:themeColor="text1"/>
                <w:sz w:val="24"/>
                <w:szCs w:val="24"/>
              </w:rPr>
              <w:t>el reglamento orgánico interno con visión gerencial del futuro, asegurando la optimización de procesos para remover obstáculos y agilizar la prestación de servicios</w:t>
            </w:r>
            <w:r w:rsidR="00196B26">
              <w:rPr>
                <w:rFonts w:ascii="Times New Roman" w:hAnsi="Times New Roman" w:cs="Times New Roman"/>
                <w:b w:val="0"/>
                <w:bCs/>
                <w:color w:val="000000" w:themeColor="text1"/>
                <w:sz w:val="24"/>
                <w:szCs w:val="24"/>
              </w:rPr>
              <w:t>.</w:t>
            </w:r>
          </w:p>
          <w:p w14:paraId="6B2F38AF" w14:textId="17AAA717" w:rsidR="00AC3DB1" w:rsidRPr="00096870" w:rsidRDefault="00AC3DB1" w:rsidP="001A0814">
            <w:pPr>
              <w:pStyle w:val="Prrafodelista"/>
              <w:numPr>
                <w:ilvl w:val="0"/>
                <w:numId w:val="24"/>
              </w:numPr>
              <w:autoSpaceDE w:val="0"/>
              <w:autoSpaceDN w:val="0"/>
              <w:adjustRightInd w:val="0"/>
              <w:ind w:left="170"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Revisar y actualizar los perfiles de puestos y manuales institucionales aprobados por ONSEC</w:t>
            </w:r>
            <w:r w:rsidR="00196B26">
              <w:rPr>
                <w:rFonts w:ascii="Times New Roman" w:hAnsi="Times New Roman" w:cs="Times New Roman"/>
                <w:b w:val="0"/>
                <w:bCs/>
                <w:color w:val="000000" w:themeColor="text1"/>
                <w:sz w:val="24"/>
                <w:szCs w:val="24"/>
              </w:rPr>
              <w:t>.</w:t>
            </w:r>
          </w:p>
          <w:p w14:paraId="0D9E8AAA" w14:textId="61ADE340" w:rsidR="00AC3DB1" w:rsidRPr="00096870" w:rsidRDefault="00AC3DB1" w:rsidP="001A0814">
            <w:pPr>
              <w:pStyle w:val="Prrafodelista"/>
              <w:numPr>
                <w:ilvl w:val="0"/>
                <w:numId w:val="24"/>
              </w:numPr>
              <w:autoSpaceDE w:val="0"/>
              <w:autoSpaceDN w:val="0"/>
              <w:adjustRightInd w:val="0"/>
              <w:ind w:left="170"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 xml:space="preserve">Mejorar la imagen institucional y posicionar a AMSA como el ente de </w:t>
            </w:r>
            <w:r w:rsidR="00196B26">
              <w:rPr>
                <w:rFonts w:ascii="Times New Roman" w:hAnsi="Times New Roman" w:cs="Times New Roman"/>
                <w:b w:val="0"/>
                <w:bCs/>
                <w:color w:val="000000" w:themeColor="text1"/>
                <w:sz w:val="24"/>
                <w:szCs w:val="24"/>
              </w:rPr>
              <w:t>a</w:t>
            </w:r>
            <w:r w:rsidRPr="00096870">
              <w:rPr>
                <w:rFonts w:ascii="Times New Roman" w:hAnsi="Times New Roman" w:cs="Times New Roman"/>
                <w:b w:val="0"/>
                <w:bCs/>
                <w:color w:val="000000" w:themeColor="text1"/>
                <w:sz w:val="24"/>
                <w:szCs w:val="24"/>
              </w:rPr>
              <w:t>utoridad superior para la protección, conservación y uso sostenible de la cuenca y del lago de Amatitlán</w:t>
            </w:r>
            <w:r w:rsidR="00196B26">
              <w:rPr>
                <w:rFonts w:ascii="Times New Roman" w:hAnsi="Times New Roman" w:cs="Times New Roman"/>
                <w:b w:val="0"/>
                <w:bCs/>
                <w:color w:val="000000" w:themeColor="text1"/>
                <w:sz w:val="24"/>
                <w:szCs w:val="24"/>
              </w:rPr>
              <w:t>.</w:t>
            </w:r>
          </w:p>
          <w:p w14:paraId="163A48CB" w14:textId="67BF86CF" w:rsidR="00AC3DB1" w:rsidRPr="00096870" w:rsidRDefault="00AC3DB1" w:rsidP="001A0814">
            <w:pPr>
              <w:pStyle w:val="Prrafodelista"/>
              <w:numPr>
                <w:ilvl w:val="0"/>
                <w:numId w:val="24"/>
              </w:numPr>
              <w:autoSpaceDE w:val="0"/>
              <w:autoSpaceDN w:val="0"/>
              <w:adjustRightInd w:val="0"/>
              <w:ind w:left="170"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 xml:space="preserve">Incrementar y diversificar los mecanismos y las fuentes de financiamiento para el manejo integral de la cuenca y del </w:t>
            </w:r>
            <w:r w:rsidR="00196B26">
              <w:rPr>
                <w:rFonts w:ascii="Times New Roman" w:hAnsi="Times New Roman" w:cs="Times New Roman"/>
                <w:b w:val="0"/>
                <w:bCs/>
                <w:color w:val="000000" w:themeColor="text1"/>
                <w:sz w:val="24"/>
                <w:szCs w:val="24"/>
              </w:rPr>
              <w:t>l</w:t>
            </w:r>
            <w:r w:rsidRPr="00096870">
              <w:rPr>
                <w:rFonts w:ascii="Times New Roman" w:hAnsi="Times New Roman" w:cs="Times New Roman"/>
                <w:b w:val="0"/>
                <w:bCs/>
                <w:color w:val="000000" w:themeColor="text1"/>
                <w:sz w:val="24"/>
                <w:szCs w:val="24"/>
              </w:rPr>
              <w:t>ago, canalizando inversiones estratégicas de los objetivos estratégicos prioritarios.</w:t>
            </w:r>
          </w:p>
          <w:p w14:paraId="55074D97" w14:textId="1C9907D7" w:rsidR="00AC3DB1" w:rsidRPr="00096870" w:rsidRDefault="00AC3DB1" w:rsidP="001A0814">
            <w:pPr>
              <w:pStyle w:val="Prrafodelista"/>
              <w:numPr>
                <w:ilvl w:val="0"/>
                <w:numId w:val="24"/>
              </w:numPr>
              <w:autoSpaceDE w:val="0"/>
              <w:autoSpaceDN w:val="0"/>
              <w:adjustRightInd w:val="0"/>
              <w:ind w:left="170"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Mejorar la ejecución financiera y la calidad del gasto</w:t>
            </w:r>
            <w:r w:rsidR="00196B26">
              <w:rPr>
                <w:rFonts w:ascii="Times New Roman" w:hAnsi="Times New Roman" w:cs="Times New Roman"/>
                <w:b w:val="0"/>
                <w:bCs/>
                <w:color w:val="000000" w:themeColor="text1"/>
                <w:sz w:val="24"/>
                <w:szCs w:val="24"/>
              </w:rPr>
              <w:t>.</w:t>
            </w:r>
          </w:p>
          <w:p w14:paraId="14387C64" w14:textId="77777777" w:rsidR="00AC3DB1" w:rsidRPr="00096870" w:rsidRDefault="00AC3DB1" w:rsidP="001A0814">
            <w:pPr>
              <w:pStyle w:val="Prrafodelista"/>
              <w:numPr>
                <w:ilvl w:val="0"/>
                <w:numId w:val="24"/>
              </w:numPr>
              <w:autoSpaceDE w:val="0"/>
              <w:autoSpaceDN w:val="0"/>
              <w:adjustRightInd w:val="0"/>
              <w:ind w:left="170"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Fortalecer la Unidad de Auditoría Interna.</w:t>
            </w:r>
          </w:p>
          <w:p w14:paraId="5608B655" w14:textId="181DDE20" w:rsidR="009A2F62" w:rsidRPr="00096870" w:rsidRDefault="00AC3DB1" w:rsidP="00B44F76">
            <w:pPr>
              <w:pStyle w:val="Prrafodelista"/>
              <w:numPr>
                <w:ilvl w:val="0"/>
                <w:numId w:val="24"/>
              </w:numPr>
              <w:autoSpaceDE w:val="0"/>
              <w:autoSpaceDN w:val="0"/>
              <w:adjustRightInd w:val="0"/>
              <w:ind w:left="170"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Generar una cartera institucional de proyectos que permita facilitar la búsqueda de financiamiento para su ejecución</w:t>
            </w:r>
            <w:r w:rsidR="00196B26">
              <w:rPr>
                <w:rFonts w:ascii="Times New Roman" w:hAnsi="Times New Roman" w:cs="Times New Roman"/>
                <w:b w:val="0"/>
                <w:bCs/>
                <w:color w:val="000000" w:themeColor="text1"/>
                <w:sz w:val="24"/>
                <w:szCs w:val="24"/>
              </w:rPr>
              <w:t>.</w:t>
            </w:r>
          </w:p>
        </w:tc>
        <w:tc>
          <w:tcPr>
            <w:tcW w:w="1400" w:type="pct"/>
            <w:vAlign w:val="center"/>
            <w:hideMark/>
          </w:tcPr>
          <w:p w14:paraId="736B0511" w14:textId="77777777" w:rsidR="007241CA" w:rsidRPr="00096870" w:rsidRDefault="00AC3DB1" w:rsidP="000C3EBF">
            <w:pPr>
              <w:pStyle w:val="Prrafodelista"/>
              <w:numPr>
                <w:ilvl w:val="0"/>
                <w:numId w:val="32"/>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Dirección técnica</w:t>
            </w:r>
          </w:p>
          <w:p w14:paraId="63E0BC79" w14:textId="1147328D" w:rsidR="007241CA" w:rsidRPr="00096870" w:rsidRDefault="007241CA" w:rsidP="000C3EBF">
            <w:pPr>
              <w:pStyle w:val="Prrafodelista"/>
              <w:numPr>
                <w:ilvl w:val="0"/>
                <w:numId w:val="32"/>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noProof/>
                <w:color w:val="auto"/>
                <w:sz w:val="24"/>
                <w:szCs w:val="24"/>
              </w:rPr>
              <w:t>Asesoría Jurídica</w:t>
            </w:r>
          </w:p>
          <w:p w14:paraId="5918F7D2" w14:textId="5D05746D" w:rsidR="00AC3DB1" w:rsidRPr="00096870" w:rsidRDefault="0069041F" w:rsidP="000C3EBF">
            <w:pPr>
              <w:pStyle w:val="Prrafodelista"/>
              <w:numPr>
                <w:ilvl w:val="0"/>
                <w:numId w:val="32"/>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 xml:space="preserve">Ejecución de </w:t>
            </w:r>
            <w:r w:rsidR="00AC3DB1" w:rsidRPr="00096870">
              <w:rPr>
                <w:rFonts w:ascii="Times New Roman" w:hAnsi="Times New Roman" w:cs="Times New Roman"/>
                <w:b w:val="0"/>
                <w:bCs/>
                <w:color w:val="000000" w:themeColor="text1"/>
                <w:sz w:val="24"/>
                <w:szCs w:val="24"/>
              </w:rPr>
              <w:t>Proyectos</w:t>
            </w:r>
          </w:p>
          <w:p w14:paraId="4D45ED8C" w14:textId="77777777" w:rsidR="000C3EBF" w:rsidRPr="00096870" w:rsidRDefault="007241CA" w:rsidP="000C3EBF">
            <w:pPr>
              <w:pStyle w:val="Prrafodelista"/>
              <w:numPr>
                <w:ilvl w:val="0"/>
                <w:numId w:val="32"/>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noProof/>
                <w:color w:val="auto"/>
                <w:sz w:val="24"/>
                <w:szCs w:val="24"/>
              </w:rPr>
              <w:t>Relaciones Interinstitucionales y Fortalecimiento a los Gobiernos Locales</w:t>
            </w:r>
          </w:p>
          <w:p w14:paraId="3C38068C" w14:textId="0A287610" w:rsidR="00AC3DB1" w:rsidRPr="00096870" w:rsidRDefault="00AC3DB1" w:rsidP="000C3EBF">
            <w:pPr>
              <w:pStyle w:val="Prrafodelista"/>
              <w:numPr>
                <w:ilvl w:val="0"/>
                <w:numId w:val="32"/>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Recursos Humanos</w:t>
            </w:r>
          </w:p>
          <w:p w14:paraId="4C5FF416" w14:textId="5EDB52A8" w:rsidR="00AC3DB1" w:rsidRPr="00096870" w:rsidRDefault="00AC3DB1" w:rsidP="000C3EBF">
            <w:pPr>
              <w:pStyle w:val="Prrafodelista"/>
              <w:numPr>
                <w:ilvl w:val="0"/>
                <w:numId w:val="32"/>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Comunicación</w:t>
            </w:r>
            <w:r w:rsidR="0069041F" w:rsidRPr="00096870">
              <w:rPr>
                <w:rFonts w:ascii="Times New Roman" w:hAnsi="Times New Roman" w:cs="Times New Roman"/>
                <w:b w:val="0"/>
                <w:bCs/>
                <w:color w:val="000000" w:themeColor="text1"/>
                <w:sz w:val="24"/>
                <w:szCs w:val="24"/>
              </w:rPr>
              <w:t xml:space="preserve"> Social </w:t>
            </w:r>
          </w:p>
          <w:p w14:paraId="1823D7EC" w14:textId="6B8B08D3" w:rsidR="00AC3DB1" w:rsidRPr="00096870" w:rsidRDefault="00AC3DB1" w:rsidP="000C3EBF">
            <w:pPr>
              <w:pStyle w:val="Prrafodelista"/>
              <w:numPr>
                <w:ilvl w:val="0"/>
                <w:numId w:val="32"/>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 xml:space="preserve">Administrativo-Financiero </w:t>
            </w:r>
          </w:p>
          <w:p w14:paraId="321F29BD" w14:textId="27610BE0" w:rsidR="00AC3DB1" w:rsidRPr="00096870" w:rsidRDefault="00AC3DB1" w:rsidP="000C3EBF">
            <w:pPr>
              <w:pStyle w:val="Prrafodelista"/>
              <w:numPr>
                <w:ilvl w:val="0"/>
                <w:numId w:val="32"/>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Evaluación y Seguimiento</w:t>
            </w:r>
          </w:p>
        </w:tc>
      </w:tr>
      <w:tr w:rsidR="00AC3DB1" w:rsidRPr="00BE63F6" w14:paraId="2CE92056" w14:textId="77777777" w:rsidTr="006F67E1">
        <w:tc>
          <w:tcPr>
            <w:cnfStyle w:val="001000000000" w:firstRow="0" w:lastRow="0" w:firstColumn="1" w:lastColumn="0" w:oddVBand="0" w:evenVBand="0" w:oddHBand="0" w:evenHBand="0" w:firstRowFirstColumn="0" w:firstRowLastColumn="0" w:lastRowFirstColumn="0" w:lastRowLastColumn="0"/>
            <w:tcW w:w="1144" w:type="pct"/>
            <w:vAlign w:val="center"/>
            <w:hideMark/>
          </w:tcPr>
          <w:p w14:paraId="07287AE2" w14:textId="3EE352BF" w:rsidR="00AC3DB1" w:rsidRPr="0023751D" w:rsidRDefault="00A40409" w:rsidP="00C93BA4">
            <w:pPr>
              <w:pStyle w:val="Contenido"/>
            </w:pPr>
            <w:r w:rsidRPr="00B14846">
              <w:t>2.</w:t>
            </w:r>
            <w:r w:rsidRPr="0023751D">
              <w:rPr>
                <w:rStyle w:val="Ttulo2Car"/>
                <w:rFonts w:eastAsiaTheme="minorEastAsia" w:cs="Times New Roman"/>
                <w:color w:val="000000" w:themeColor="text1"/>
                <w:sz w:val="24"/>
                <w:szCs w:val="24"/>
              </w:rPr>
              <w:t xml:space="preserve"> </w:t>
            </w:r>
            <w:r w:rsidR="00AC3DB1" w:rsidRPr="0023751D">
              <w:t>Gobernanza y cumplimiento legal</w:t>
            </w:r>
          </w:p>
        </w:tc>
        <w:tc>
          <w:tcPr>
            <w:tcW w:w="2456" w:type="pct"/>
            <w:vAlign w:val="center"/>
            <w:hideMark/>
          </w:tcPr>
          <w:p w14:paraId="36FEF1F7" w14:textId="5BE84322" w:rsidR="00AC3DB1" w:rsidRPr="00096870" w:rsidRDefault="00AC3DB1" w:rsidP="001A0814">
            <w:pPr>
              <w:pStyle w:val="Prrafodelista"/>
              <w:numPr>
                <w:ilvl w:val="0"/>
                <w:numId w:val="25"/>
              </w:numPr>
              <w:autoSpaceDE w:val="0"/>
              <w:autoSpaceDN w:val="0"/>
              <w:adjustRightInd w:val="0"/>
              <w:ind w:left="170" w:hanging="1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Apoyar técnicamente al sector privado en el cumplimiento de las normativas vigentes en aguas residuales que se descargan a los cuerpos receptores de la cuenca y el lago de Amatitlán.</w:t>
            </w:r>
          </w:p>
          <w:p w14:paraId="6D955D9B" w14:textId="77777777" w:rsidR="00AC3DB1" w:rsidRPr="00096870" w:rsidRDefault="00AC3DB1" w:rsidP="001A0814">
            <w:pPr>
              <w:pStyle w:val="Prrafodelista"/>
              <w:numPr>
                <w:ilvl w:val="0"/>
                <w:numId w:val="25"/>
              </w:numPr>
              <w:autoSpaceDE w:val="0"/>
              <w:autoSpaceDN w:val="0"/>
              <w:adjustRightInd w:val="0"/>
              <w:ind w:left="170" w:hanging="1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Generar ordenanzas ambientales.</w:t>
            </w:r>
          </w:p>
          <w:p w14:paraId="1634EB16" w14:textId="5518C586" w:rsidR="00AC3DB1" w:rsidRPr="00096870" w:rsidRDefault="00AC3DB1" w:rsidP="001A0814">
            <w:pPr>
              <w:pStyle w:val="Prrafodelista"/>
              <w:numPr>
                <w:ilvl w:val="0"/>
                <w:numId w:val="25"/>
              </w:numPr>
              <w:autoSpaceDE w:val="0"/>
              <w:autoSpaceDN w:val="0"/>
              <w:adjustRightInd w:val="0"/>
              <w:ind w:left="170" w:hanging="1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 xml:space="preserve">Fiscalizar el cumplimiento </w:t>
            </w:r>
            <w:r w:rsidR="00196B26">
              <w:rPr>
                <w:rFonts w:ascii="Times New Roman" w:hAnsi="Times New Roman" w:cs="Times New Roman"/>
                <w:b w:val="0"/>
                <w:bCs/>
                <w:color w:val="000000" w:themeColor="text1"/>
                <w:sz w:val="24"/>
                <w:szCs w:val="24"/>
              </w:rPr>
              <w:t xml:space="preserve">de </w:t>
            </w:r>
            <w:r w:rsidRPr="00096870">
              <w:rPr>
                <w:rFonts w:ascii="Times New Roman" w:hAnsi="Times New Roman" w:cs="Times New Roman"/>
                <w:b w:val="0"/>
                <w:bCs/>
                <w:color w:val="000000" w:themeColor="text1"/>
                <w:sz w:val="24"/>
                <w:szCs w:val="24"/>
              </w:rPr>
              <w:t xml:space="preserve">las normativas ambientales generadas desde el seno de las municipalidades y desarrollar acciones correctivas.  </w:t>
            </w:r>
          </w:p>
          <w:p w14:paraId="072B7480" w14:textId="77777777" w:rsidR="00AC3DB1" w:rsidRPr="00096870" w:rsidRDefault="00AC3DB1" w:rsidP="001A0814">
            <w:pPr>
              <w:pStyle w:val="Prrafodelista"/>
              <w:numPr>
                <w:ilvl w:val="0"/>
                <w:numId w:val="25"/>
              </w:numPr>
              <w:autoSpaceDE w:val="0"/>
              <w:autoSpaceDN w:val="0"/>
              <w:adjustRightInd w:val="0"/>
              <w:ind w:left="170" w:hanging="1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Fortalecer y optimizar en forma coordinada con el MARN el proceso de monitoreo y evaluación ambiental de proyectos e</w:t>
            </w:r>
            <w:bookmarkStart w:id="71" w:name="_GoBack"/>
            <w:bookmarkEnd w:id="71"/>
            <w:r w:rsidRPr="00096870">
              <w:rPr>
                <w:rFonts w:ascii="Times New Roman" w:hAnsi="Times New Roman" w:cs="Times New Roman"/>
                <w:b w:val="0"/>
                <w:bCs/>
                <w:color w:val="000000" w:themeColor="text1"/>
                <w:sz w:val="24"/>
                <w:szCs w:val="24"/>
              </w:rPr>
              <w:t>n la cuenca, incluyendo evaluaciones de impacto ambiental (</w:t>
            </w:r>
            <w:proofErr w:type="spellStart"/>
            <w:r w:rsidRPr="00096870">
              <w:rPr>
                <w:rFonts w:ascii="Times New Roman" w:hAnsi="Times New Roman" w:cs="Times New Roman"/>
                <w:b w:val="0"/>
                <w:bCs/>
                <w:color w:val="000000" w:themeColor="text1"/>
                <w:sz w:val="24"/>
                <w:szCs w:val="24"/>
              </w:rPr>
              <w:t>EIA’s</w:t>
            </w:r>
            <w:proofErr w:type="spellEnd"/>
            <w:r w:rsidRPr="00096870">
              <w:rPr>
                <w:rFonts w:ascii="Times New Roman" w:hAnsi="Times New Roman" w:cs="Times New Roman"/>
                <w:b w:val="0"/>
                <w:bCs/>
                <w:color w:val="000000" w:themeColor="text1"/>
                <w:sz w:val="24"/>
                <w:szCs w:val="24"/>
              </w:rPr>
              <w:t>), y licencias ambientales de operación.</w:t>
            </w:r>
          </w:p>
          <w:p w14:paraId="29210D3F" w14:textId="77777777" w:rsidR="00AC3DB1" w:rsidRPr="00096870" w:rsidRDefault="00AC3DB1" w:rsidP="001A0814">
            <w:pPr>
              <w:pStyle w:val="Prrafodelista"/>
              <w:numPr>
                <w:ilvl w:val="0"/>
                <w:numId w:val="25"/>
              </w:numPr>
              <w:autoSpaceDE w:val="0"/>
              <w:autoSpaceDN w:val="0"/>
              <w:adjustRightInd w:val="0"/>
              <w:ind w:left="170" w:hanging="1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Crear incentivos ambientales para promover las buenas prácticas económicas productivas que incrementen el cuidado del ambiente.</w:t>
            </w:r>
          </w:p>
          <w:p w14:paraId="7405ECF2" w14:textId="6AC07CE2" w:rsidR="009A2F62" w:rsidRPr="00096870" w:rsidRDefault="00AC3DB1" w:rsidP="00B44F76">
            <w:pPr>
              <w:pStyle w:val="Prrafodelista"/>
              <w:numPr>
                <w:ilvl w:val="0"/>
                <w:numId w:val="25"/>
              </w:numPr>
              <w:autoSpaceDE w:val="0"/>
              <w:autoSpaceDN w:val="0"/>
              <w:adjustRightInd w:val="0"/>
              <w:ind w:left="170" w:hanging="1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Promover la responsabilidad social y empresarial en la protección del lago y su cuenca. (programas de producción más limpia)</w:t>
            </w:r>
            <w:r w:rsidR="004C2D84">
              <w:rPr>
                <w:rFonts w:ascii="Times New Roman" w:hAnsi="Times New Roman" w:cs="Times New Roman"/>
                <w:b w:val="0"/>
                <w:bCs/>
                <w:color w:val="000000" w:themeColor="text1"/>
                <w:sz w:val="24"/>
                <w:szCs w:val="24"/>
              </w:rPr>
              <w:t>.</w:t>
            </w:r>
          </w:p>
        </w:tc>
        <w:tc>
          <w:tcPr>
            <w:tcW w:w="1400" w:type="pct"/>
            <w:vAlign w:val="center"/>
            <w:hideMark/>
          </w:tcPr>
          <w:p w14:paraId="4A556376" w14:textId="77777777" w:rsidR="000C3EBF" w:rsidRPr="00096870" w:rsidRDefault="000C3EBF" w:rsidP="001A0814">
            <w:pPr>
              <w:pStyle w:val="Prrafodelista"/>
              <w:numPr>
                <w:ilvl w:val="0"/>
                <w:numId w:val="25"/>
              </w:numPr>
              <w:autoSpaceDE w:val="0"/>
              <w:autoSpaceDN w:val="0"/>
              <w:adjustRightInd w:val="0"/>
              <w:ind w:left="170" w:hanging="1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noProof/>
                <w:color w:val="auto"/>
                <w:sz w:val="24"/>
                <w:szCs w:val="24"/>
              </w:rPr>
              <w:t>Reingeniería Industrial y Agroindustrial</w:t>
            </w:r>
            <w:r w:rsidRPr="00096870">
              <w:rPr>
                <w:rFonts w:ascii="Times New Roman" w:hAnsi="Times New Roman" w:cs="Times New Roman"/>
                <w:b w:val="0"/>
                <w:bCs/>
                <w:color w:val="000000" w:themeColor="text1"/>
                <w:sz w:val="24"/>
                <w:szCs w:val="24"/>
              </w:rPr>
              <w:t xml:space="preserve"> </w:t>
            </w:r>
          </w:p>
          <w:p w14:paraId="55760D4D" w14:textId="67A89B29" w:rsidR="00AC3DB1" w:rsidRPr="00096870" w:rsidRDefault="00AC3DB1" w:rsidP="001A0814">
            <w:pPr>
              <w:pStyle w:val="Prrafodelista"/>
              <w:numPr>
                <w:ilvl w:val="0"/>
                <w:numId w:val="25"/>
              </w:numPr>
              <w:autoSpaceDE w:val="0"/>
              <w:autoSpaceDN w:val="0"/>
              <w:adjustRightInd w:val="0"/>
              <w:ind w:left="170" w:hanging="1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Asesoría Jurídica</w:t>
            </w:r>
          </w:p>
        </w:tc>
      </w:tr>
      <w:tr w:rsidR="00AC3DB1" w:rsidRPr="00BE63F6" w14:paraId="5EC88AC3" w14:textId="77777777" w:rsidTr="006F67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pct"/>
            <w:vAlign w:val="center"/>
            <w:hideMark/>
          </w:tcPr>
          <w:p w14:paraId="068A4329" w14:textId="3C8FB295" w:rsidR="00AC3DB1" w:rsidRPr="00096870" w:rsidRDefault="00EE0D12" w:rsidP="00C93BA4">
            <w:pPr>
              <w:pStyle w:val="Contenido"/>
            </w:pPr>
            <w:r>
              <w:t>3.</w:t>
            </w:r>
            <w:r w:rsidR="00A40409" w:rsidRPr="0023751D">
              <w:t xml:space="preserve"> </w:t>
            </w:r>
            <w:r w:rsidR="00AC3DB1" w:rsidRPr="0023751D">
              <w:t>Manejo integral de cuenca</w:t>
            </w:r>
          </w:p>
        </w:tc>
        <w:tc>
          <w:tcPr>
            <w:tcW w:w="2456" w:type="pct"/>
            <w:vAlign w:val="center"/>
            <w:hideMark/>
          </w:tcPr>
          <w:p w14:paraId="013F2D0D" w14:textId="2754B9DF" w:rsidR="00AC3DB1" w:rsidRPr="00096870" w:rsidRDefault="00AC3DB1" w:rsidP="001A0814">
            <w:pPr>
              <w:pStyle w:val="Prrafodelista"/>
              <w:numPr>
                <w:ilvl w:val="0"/>
                <w:numId w:val="26"/>
              </w:numPr>
              <w:autoSpaceDE w:val="0"/>
              <w:autoSpaceDN w:val="0"/>
              <w:adjustRightInd w:val="0"/>
              <w:ind w:left="170" w:hanging="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Acciones de coordinación con CONRED para mapa de riesgos</w:t>
            </w:r>
            <w:r w:rsidR="004C2D84">
              <w:rPr>
                <w:rFonts w:ascii="Times New Roman" w:hAnsi="Times New Roman" w:cs="Times New Roman"/>
                <w:b w:val="0"/>
                <w:bCs/>
                <w:color w:val="000000" w:themeColor="text1"/>
                <w:sz w:val="24"/>
                <w:szCs w:val="24"/>
              </w:rPr>
              <w:t>.</w:t>
            </w:r>
          </w:p>
          <w:p w14:paraId="6FB00531" w14:textId="5B4E8CCC" w:rsidR="00AC3DB1" w:rsidRPr="00096870" w:rsidRDefault="00AC3DB1" w:rsidP="001A0814">
            <w:pPr>
              <w:pStyle w:val="Prrafodelista"/>
              <w:numPr>
                <w:ilvl w:val="0"/>
                <w:numId w:val="26"/>
              </w:numPr>
              <w:autoSpaceDE w:val="0"/>
              <w:autoSpaceDN w:val="0"/>
              <w:adjustRightInd w:val="0"/>
              <w:ind w:left="170" w:hanging="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Protección de taludes y estabilización de caudales ríos</w:t>
            </w:r>
            <w:r w:rsidR="004C2D84">
              <w:rPr>
                <w:rFonts w:ascii="Times New Roman" w:hAnsi="Times New Roman" w:cs="Times New Roman"/>
                <w:b w:val="0"/>
                <w:bCs/>
                <w:color w:val="000000" w:themeColor="text1"/>
                <w:sz w:val="24"/>
                <w:szCs w:val="24"/>
              </w:rPr>
              <w:t>.</w:t>
            </w:r>
          </w:p>
          <w:p w14:paraId="4EC40EDB" w14:textId="5F741AB6" w:rsidR="00AC3DB1" w:rsidRPr="00096870" w:rsidRDefault="004C2D84" w:rsidP="001A0814">
            <w:pPr>
              <w:pStyle w:val="Prrafodelista"/>
              <w:numPr>
                <w:ilvl w:val="0"/>
                <w:numId w:val="26"/>
              </w:numPr>
              <w:autoSpaceDE w:val="0"/>
              <w:autoSpaceDN w:val="0"/>
              <w:adjustRightInd w:val="0"/>
              <w:ind w:left="170" w:hanging="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Pr>
                <w:rFonts w:ascii="Times New Roman" w:hAnsi="Times New Roman" w:cs="Times New Roman"/>
                <w:b w:val="0"/>
                <w:bCs/>
                <w:color w:val="000000" w:themeColor="text1"/>
                <w:sz w:val="24"/>
                <w:szCs w:val="24"/>
              </w:rPr>
              <w:t>Realizar e</w:t>
            </w:r>
            <w:r w:rsidR="00AC3DB1" w:rsidRPr="00096870">
              <w:rPr>
                <w:rFonts w:ascii="Times New Roman" w:hAnsi="Times New Roman" w:cs="Times New Roman"/>
                <w:b w:val="0"/>
                <w:bCs/>
                <w:color w:val="000000" w:themeColor="text1"/>
                <w:sz w:val="24"/>
                <w:szCs w:val="24"/>
              </w:rPr>
              <w:t xml:space="preserve">studios </w:t>
            </w:r>
            <w:r>
              <w:rPr>
                <w:rFonts w:ascii="Times New Roman" w:hAnsi="Times New Roman" w:cs="Times New Roman"/>
                <w:b w:val="0"/>
                <w:bCs/>
                <w:color w:val="000000" w:themeColor="text1"/>
                <w:sz w:val="24"/>
                <w:szCs w:val="24"/>
              </w:rPr>
              <w:t>h</w:t>
            </w:r>
            <w:r w:rsidR="00AC3DB1" w:rsidRPr="00096870">
              <w:rPr>
                <w:rFonts w:ascii="Times New Roman" w:hAnsi="Times New Roman" w:cs="Times New Roman"/>
                <w:b w:val="0"/>
                <w:bCs/>
                <w:color w:val="000000" w:themeColor="text1"/>
                <w:sz w:val="24"/>
                <w:szCs w:val="24"/>
              </w:rPr>
              <w:t>idrológicos e hidráulicos para ejecutar medidas de mitigación necesarias para la estabilización del cauce del río Villalobos y sus tributarios.</w:t>
            </w:r>
          </w:p>
          <w:p w14:paraId="527AB5B5" w14:textId="77777777" w:rsidR="00AC3DB1" w:rsidRPr="00096870" w:rsidRDefault="00AC3DB1" w:rsidP="001A0814">
            <w:pPr>
              <w:pStyle w:val="Prrafodelista"/>
              <w:numPr>
                <w:ilvl w:val="0"/>
                <w:numId w:val="26"/>
              </w:numPr>
              <w:autoSpaceDE w:val="0"/>
              <w:autoSpaceDN w:val="0"/>
              <w:adjustRightInd w:val="0"/>
              <w:ind w:left="170" w:hanging="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Establecer estructuras de retención de sedimentos adecuadas en puntos estratégicos, con base en los estudios.</w:t>
            </w:r>
          </w:p>
          <w:p w14:paraId="4899CBE7" w14:textId="21972539" w:rsidR="00AC3DB1" w:rsidRPr="00096870" w:rsidRDefault="00AC3DB1" w:rsidP="001A0814">
            <w:pPr>
              <w:pStyle w:val="Prrafodelista"/>
              <w:numPr>
                <w:ilvl w:val="0"/>
                <w:numId w:val="26"/>
              </w:numPr>
              <w:autoSpaceDE w:val="0"/>
              <w:autoSpaceDN w:val="0"/>
              <w:adjustRightInd w:val="0"/>
              <w:ind w:left="170" w:hanging="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Apoyar a las municipalidades para gene</w:t>
            </w:r>
            <w:r w:rsidR="00DE7969">
              <w:rPr>
                <w:rFonts w:ascii="Times New Roman" w:hAnsi="Times New Roman" w:cs="Times New Roman"/>
                <w:b w:val="0"/>
                <w:bCs/>
                <w:color w:val="000000" w:themeColor="text1"/>
                <w:sz w:val="24"/>
                <w:szCs w:val="24"/>
              </w:rPr>
              <w:t>rar directrices de ordenamiento territorial</w:t>
            </w:r>
            <w:r w:rsidRPr="00096870">
              <w:rPr>
                <w:rFonts w:ascii="Times New Roman" w:hAnsi="Times New Roman" w:cs="Times New Roman"/>
                <w:b w:val="0"/>
                <w:bCs/>
                <w:color w:val="000000" w:themeColor="text1"/>
                <w:sz w:val="24"/>
                <w:szCs w:val="24"/>
              </w:rPr>
              <w:t xml:space="preserve"> (usos aprobados/no aprobados)</w:t>
            </w:r>
            <w:r w:rsidR="00DE7969">
              <w:rPr>
                <w:rFonts w:ascii="Times New Roman" w:hAnsi="Times New Roman" w:cs="Times New Roman"/>
                <w:b w:val="0"/>
                <w:bCs/>
                <w:color w:val="000000" w:themeColor="text1"/>
                <w:sz w:val="24"/>
                <w:szCs w:val="24"/>
              </w:rPr>
              <w:t>.</w:t>
            </w:r>
          </w:p>
          <w:p w14:paraId="4F302D04" w14:textId="70A1F2E9" w:rsidR="00AC3DB1" w:rsidRPr="00096870" w:rsidRDefault="00AC3DB1" w:rsidP="001A0814">
            <w:pPr>
              <w:pStyle w:val="Prrafodelista"/>
              <w:numPr>
                <w:ilvl w:val="0"/>
                <w:numId w:val="26"/>
              </w:numPr>
              <w:autoSpaceDE w:val="0"/>
              <w:autoSpaceDN w:val="0"/>
              <w:adjustRightInd w:val="0"/>
              <w:ind w:left="170" w:hanging="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Velar por la aplicación del Ac</w:t>
            </w:r>
            <w:r w:rsidR="00DE7969">
              <w:rPr>
                <w:rFonts w:ascii="Times New Roman" w:hAnsi="Times New Roman" w:cs="Times New Roman"/>
                <w:b w:val="0"/>
                <w:bCs/>
                <w:color w:val="000000" w:themeColor="text1"/>
                <w:sz w:val="24"/>
                <w:szCs w:val="24"/>
              </w:rPr>
              <w:t>uerdo Gubernativo</w:t>
            </w:r>
            <w:r w:rsidRPr="00096870">
              <w:rPr>
                <w:rFonts w:ascii="Times New Roman" w:hAnsi="Times New Roman" w:cs="Times New Roman"/>
                <w:b w:val="0"/>
                <w:bCs/>
                <w:color w:val="000000" w:themeColor="text1"/>
                <w:sz w:val="24"/>
                <w:szCs w:val="24"/>
              </w:rPr>
              <w:t xml:space="preserve"> 179-2001</w:t>
            </w:r>
            <w:r w:rsidR="00DE7969">
              <w:rPr>
                <w:rFonts w:ascii="Times New Roman" w:hAnsi="Times New Roman" w:cs="Times New Roman"/>
                <w:b w:val="0"/>
                <w:bCs/>
                <w:color w:val="000000" w:themeColor="text1"/>
                <w:sz w:val="24"/>
                <w:szCs w:val="24"/>
              </w:rPr>
              <w:t>.</w:t>
            </w:r>
          </w:p>
          <w:p w14:paraId="063BD2F7" w14:textId="5A529A7F" w:rsidR="00AC3DB1" w:rsidRPr="00096870" w:rsidRDefault="00AC3DB1" w:rsidP="001A0814">
            <w:pPr>
              <w:pStyle w:val="Prrafodelista"/>
              <w:numPr>
                <w:ilvl w:val="0"/>
                <w:numId w:val="26"/>
              </w:numPr>
              <w:autoSpaceDE w:val="0"/>
              <w:autoSpaceDN w:val="0"/>
              <w:adjustRightInd w:val="0"/>
              <w:ind w:left="170" w:hanging="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Integrar la política nacional de cambio climático como eje transversal de las actividades de AMSA</w:t>
            </w:r>
            <w:r w:rsidR="00DE7969">
              <w:rPr>
                <w:rFonts w:ascii="Times New Roman" w:hAnsi="Times New Roman" w:cs="Times New Roman"/>
                <w:b w:val="0"/>
                <w:bCs/>
                <w:color w:val="000000" w:themeColor="text1"/>
                <w:sz w:val="24"/>
                <w:szCs w:val="24"/>
              </w:rPr>
              <w:t>.</w:t>
            </w:r>
          </w:p>
          <w:p w14:paraId="4018FF69" w14:textId="3C37F2C1" w:rsidR="00AC3DB1" w:rsidRPr="00096870" w:rsidRDefault="00AC3DB1" w:rsidP="001A0814">
            <w:pPr>
              <w:pStyle w:val="Prrafodelista"/>
              <w:numPr>
                <w:ilvl w:val="0"/>
                <w:numId w:val="26"/>
              </w:numPr>
              <w:autoSpaceDE w:val="0"/>
              <w:autoSpaceDN w:val="0"/>
              <w:adjustRightInd w:val="0"/>
              <w:ind w:left="170" w:hanging="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Elaborar planes de manejo integrado de microcuencas prioritarias</w:t>
            </w:r>
            <w:r w:rsidR="00DE7969">
              <w:rPr>
                <w:rFonts w:ascii="Times New Roman" w:hAnsi="Times New Roman" w:cs="Times New Roman"/>
                <w:b w:val="0"/>
                <w:bCs/>
                <w:color w:val="000000" w:themeColor="text1"/>
                <w:sz w:val="24"/>
                <w:szCs w:val="24"/>
              </w:rPr>
              <w:t>.</w:t>
            </w:r>
          </w:p>
          <w:p w14:paraId="1A0B2308" w14:textId="5B645267" w:rsidR="00AC3DB1" w:rsidRPr="00096870" w:rsidRDefault="00AC3DB1" w:rsidP="001A0814">
            <w:pPr>
              <w:pStyle w:val="Prrafodelista"/>
              <w:numPr>
                <w:ilvl w:val="0"/>
                <w:numId w:val="26"/>
              </w:numPr>
              <w:autoSpaceDE w:val="0"/>
              <w:autoSpaceDN w:val="0"/>
              <w:adjustRightInd w:val="0"/>
              <w:ind w:left="170" w:hanging="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Apoyar a las municipalidades en la elaboración de planes</w:t>
            </w:r>
            <w:r w:rsidR="00DE7969">
              <w:rPr>
                <w:rFonts w:ascii="Times New Roman" w:hAnsi="Times New Roman" w:cs="Times New Roman"/>
                <w:b w:val="0"/>
                <w:bCs/>
                <w:color w:val="000000" w:themeColor="text1"/>
                <w:sz w:val="24"/>
                <w:szCs w:val="24"/>
              </w:rPr>
              <w:t xml:space="preserve"> de adaptación y mitigación de c</w:t>
            </w:r>
            <w:r w:rsidRPr="00096870">
              <w:rPr>
                <w:rFonts w:ascii="Times New Roman" w:hAnsi="Times New Roman" w:cs="Times New Roman"/>
                <w:b w:val="0"/>
                <w:bCs/>
                <w:color w:val="000000" w:themeColor="text1"/>
                <w:sz w:val="24"/>
                <w:szCs w:val="24"/>
              </w:rPr>
              <w:t>ambio climático a nivel de microcuencas</w:t>
            </w:r>
            <w:r w:rsidR="00DE7969">
              <w:rPr>
                <w:rFonts w:ascii="Times New Roman" w:hAnsi="Times New Roman" w:cs="Times New Roman"/>
                <w:b w:val="0"/>
                <w:bCs/>
                <w:color w:val="000000" w:themeColor="text1"/>
                <w:sz w:val="24"/>
                <w:szCs w:val="24"/>
              </w:rPr>
              <w:t>.</w:t>
            </w:r>
          </w:p>
          <w:p w14:paraId="384BB31D" w14:textId="77777777" w:rsidR="00AC3DB1" w:rsidRPr="00096870" w:rsidRDefault="00AC3DB1" w:rsidP="001A0814">
            <w:pPr>
              <w:pStyle w:val="Prrafodelista"/>
              <w:numPr>
                <w:ilvl w:val="0"/>
                <w:numId w:val="26"/>
              </w:numPr>
              <w:autoSpaceDE w:val="0"/>
              <w:autoSpaceDN w:val="0"/>
              <w:adjustRightInd w:val="0"/>
              <w:ind w:left="170" w:hanging="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Realizar estudios y proyecciones sobre los efectos del cambio climático en la cuenca y el Lago de Amatitlán, bajo distintos escenarios.</w:t>
            </w:r>
          </w:p>
          <w:p w14:paraId="1E466D1D" w14:textId="77777777" w:rsidR="00AC3DB1" w:rsidRPr="00096870" w:rsidRDefault="00AC3DB1" w:rsidP="001A0814">
            <w:pPr>
              <w:pStyle w:val="Prrafodelista"/>
              <w:numPr>
                <w:ilvl w:val="0"/>
                <w:numId w:val="27"/>
              </w:numPr>
              <w:autoSpaceDE w:val="0"/>
              <w:autoSpaceDN w:val="0"/>
              <w:adjustRightInd w:val="0"/>
              <w:spacing w:after="160" w:line="256" w:lineRule="auto"/>
              <w:ind w:left="153"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Promover proyectos de incentivos forestales dentro de la cuenca en coordinación con INAB.</w:t>
            </w:r>
          </w:p>
          <w:p w14:paraId="0ED4B952" w14:textId="10B59F32" w:rsidR="00AC3DB1" w:rsidRPr="00096870" w:rsidRDefault="00AC3DB1" w:rsidP="001A0814">
            <w:pPr>
              <w:pStyle w:val="Prrafodelista"/>
              <w:numPr>
                <w:ilvl w:val="0"/>
                <w:numId w:val="27"/>
              </w:numPr>
              <w:autoSpaceDE w:val="0"/>
              <w:autoSpaceDN w:val="0"/>
              <w:adjustRightInd w:val="0"/>
              <w:spacing w:after="160" w:line="256" w:lineRule="auto"/>
              <w:ind w:left="153"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 xml:space="preserve">Promover la restauración, protección y conservación de áreas de recarga hídrica. </w:t>
            </w:r>
          </w:p>
          <w:p w14:paraId="11D632B8" w14:textId="77777777" w:rsidR="00AC3DB1" w:rsidRPr="00096870" w:rsidRDefault="00AC3DB1" w:rsidP="001A0814">
            <w:pPr>
              <w:pStyle w:val="Prrafodelista"/>
              <w:numPr>
                <w:ilvl w:val="0"/>
                <w:numId w:val="27"/>
              </w:numPr>
              <w:autoSpaceDE w:val="0"/>
              <w:autoSpaceDN w:val="0"/>
              <w:adjustRightInd w:val="0"/>
              <w:spacing w:after="160" w:line="256" w:lineRule="auto"/>
              <w:ind w:left="153"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Apoyar al INAB en la verificación del cumplimiento de las licencias de aprovechamiento forestal en el área de la cuenca.</w:t>
            </w:r>
          </w:p>
          <w:p w14:paraId="61646B99" w14:textId="25090B49" w:rsidR="00AC3DB1" w:rsidRPr="00096870" w:rsidRDefault="00AC3DB1" w:rsidP="001A0814">
            <w:pPr>
              <w:pStyle w:val="Prrafodelista"/>
              <w:numPr>
                <w:ilvl w:val="0"/>
                <w:numId w:val="27"/>
              </w:numPr>
              <w:autoSpaceDE w:val="0"/>
              <w:autoSpaceDN w:val="0"/>
              <w:adjustRightInd w:val="0"/>
              <w:spacing w:after="160" w:line="256" w:lineRule="auto"/>
              <w:ind w:left="153"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Promover la conservación, recuperación y restauración ecológica de los ríos de la cuenca</w:t>
            </w:r>
            <w:r w:rsidR="00DE7969">
              <w:rPr>
                <w:rFonts w:ascii="Times New Roman" w:hAnsi="Times New Roman" w:cs="Times New Roman"/>
                <w:b w:val="0"/>
                <w:bCs/>
                <w:color w:val="000000" w:themeColor="text1"/>
                <w:sz w:val="24"/>
                <w:szCs w:val="24"/>
              </w:rPr>
              <w:t>.</w:t>
            </w:r>
          </w:p>
          <w:p w14:paraId="6480B39B" w14:textId="55AC80E3" w:rsidR="00AC3DB1" w:rsidRPr="00096870" w:rsidRDefault="00AC3DB1" w:rsidP="001A0814">
            <w:pPr>
              <w:pStyle w:val="Prrafodelista"/>
              <w:numPr>
                <w:ilvl w:val="0"/>
                <w:numId w:val="27"/>
              </w:numPr>
              <w:autoSpaceDE w:val="0"/>
              <w:autoSpaceDN w:val="0"/>
              <w:adjustRightInd w:val="0"/>
              <w:spacing w:after="160" w:line="256" w:lineRule="auto"/>
              <w:ind w:left="153"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Promover la implementación de estructuras de conservación de suelo y agua (acequias de infiltración)</w:t>
            </w:r>
            <w:r w:rsidR="00DE7969">
              <w:rPr>
                <w:rFonts w:ascii="Times New Roman" w:hAnsi="Times New Roman" w:cs="Times New Roman"/>
                <w:b w:val="0"/>
                <w:bCs/>
                <w:color w:val="000000" w:themeColor="text1"/>
                <w:sz w:val="24"/>
                <w:szCs w:val="24"/>
              </w:rPr>
              <w:t>.</w:t>
            </w:r>
          </w:p>
          <w:p w14:paraId="38773825" w14:textId="77777777" w:rsidR="00AC3DB1" w:rsidRPr="00096870" w:rsidRDefault="00AC3DB1" w:rsidP="001A0814">
            <w:pPr>
              <w:pStyle w:val="Prrafodelista"/>
              <w:numPr>
                <w:ilvl w:val="0"/>
                <w:numId w:val="27"/>
              </w:numPr>
              <w:autoSpaceDE w:val="0"/>
              <w:autoSpaceDN w:val="0"/>
              <w:adjustRightInd w:val="0"/>
              <w:spacing w:after="160" w:line="256" w:lineRule="auto"/>
              <w:ind w:left="153" w:hanging="2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 xml:space="preserve">Programas de compensación por servicios </w:t>
            </w:r>
            <w:proofErr w:type="spellStart"/>
            <w:r w:rsidRPr="00096870">
              <w:rPr>
                <w:rFonts w:ascii="Times New Roman" w:hAnsi="Times New Roman" w:cs="Times New Roman"/>
                <w:b w:val="0"/>
                <w:bCs/>
                <w:color w:val="000000" w:themeColor="text1"/>
                <w:sz w:val="24"/>
                <w:szCs w:val="24"/>
              </w:rPr>
              <w:t>ecosistémicos</w:t>
            </w:r>
            <w:proofErr w:type="spellEnd"/>
            <w:r w:rsidRPr="00096870">
              <w:rPr>
                <w:rFonts w:ascii="Times New Roman" w:hAnsi="Times New Roman" w:cs="Times New Roman"/>
                <w:b w:val="0"/>
                <w:bCs/>
                <w:color w:val="000000" w:themeColor="text1"/>
                <w:sz w:val="24"/>
                <w:szCs w:val="24"/>
              </w:rPr>
              <w:t>.</w:t>
            </w:r>
          </w:p>
          <w:p w14:paraId="50B1C06D" w14:textId="5122979A" w:rsidR="00AC3DB1" w:rsidRPr="00096870" w:rsidRDefault="00AC3DB1" w:rsidP="001A0814">
            <w:pPr>
              <w:pStyle w:val="Prrafodelista"/>
              <w:numPr>
                <w:ilvl w:val="0"/>
                <w:numId w:val="27"/>
              </w:numPr>
              <w:spacing w:after="160" w:line="256" w:lineRule="auto"/>
              <w:ind w:left="153" w:hanging="1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 xml:space="preserve">Asesorar y promover en las </w:t>
            </w:r>
            <w:r w:rsidR="00DE7969">
              <w:rPr>
                <w:rFonts w:ascii="Times New Roman" w:hAnsi="Times New Roman" w:cs="Times New Roman"/>
                <w:b w:val="0"/>
                <w:bCs/>
                <w:color w:val="000000" w:themeColor="text1"/>
                <w:sz w:val="24"/>
                <w:szCs w:val="24"/>
              </w:rPr>
              <w:t>m</w:t>
            </w:r>
            <w:r w:rsidRPr="00096870">
              <w:rPr>
                <w:rFonts w:ascii="Times New Roman" w:hAnsi="Times New Roman" w:cs="Times New Roman"/>
                <w:b w:val="0"/>
                <w:bCs/>
                <w:color w:val="000000" w:themeColor="text1"/>
                <w:sz w:val="24"/>
                <w:szCs w:val="24"/>
              </w:rPr>
              <w:t>unicipalidades tecnologías para captación de agua de lluvia y para la recarga hídrica de manera que sean incluidas en los reglamentos de construcción</w:t>
            </w:r>
            <w:r w:rsidR="00DE7969">
              <w:rPr>
                <w:rFonts w:ascii="Times New Roman" w:hAnsi="Times New Roman" w:cs="Times New Roman"/>
                <w:b w:val="0"/>
                <w:bCs/>
                <w:color w:val="000000" w:themeColor="text1"/>
                <w:sz w:val="24"/>
                <w:szCs w:val="24"/>
              </w:rPr>
              <w:t>.</w:t>
            </w:r>
            <w:r w:rsidRPr="00096870">
              <w:rPr>
                <w:rFonts w:ascii="Times New Roman" w:hAnsi="Times New Roman" w:cs="Times New Roman"/>
                <w:b w:val="0"/>
                <w:bCs/>
                <w:color w:val="000000" w:themeColor="text1"/>
                <w:sz w:val="24"/>
                <w:szCs w:val="24"/>
              </w:rPr>
              <w:t xml:space="preserve"> </w:t>
            </w:r>
          </w:p>
          <w:p w14:paraId="4E2FFF65" w14:textId="77777777" w:rsidR="00AC3DB1" w:rsidRPr="00096870" w:rsidRDefault="00AC3DB1" w:rsidP="001A0814">
            <w:pPr>
              <w:pStyle w:val="Prrafodelista"/>
              <w:numPr>
                <w:ilvl w:val="0"/>
                <w:numId w:val="27"/>
              </w:numPr>
              <w:spacing w:after="160" w:line="256" w:lineRule="auto"/>
              <w:ind w:left="153" w:hanging="1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 xml:space="preserve"> Promover la implementación de terrazas verdes en proyectos de construcción.</w:t>
            </w:r>
          </w:p>
          <w:p w14:paraId="2265B1D1" w14:textId="77068CAD" w:rsidR="009A2F62" w:rsidRPr="00096870" w:rsidRDefault="00AC3DB1" w:rsidP="00B44F76">
            <w:pPr>
              <w:pStyle w:val="Prrafodelista"/>
              <w:numPr>
                <w:ilvl w:val="0"/>
                <w:numId w:val="27"/>
              </w:numPr>
              <w:spacing w:after="160" w:line="256" w:lineRule="auto"/>
              <w:ind w:left="153" w:hanging="1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Promover prácticas agrícolas sostenibles y el uso pertinente de productos químicos adecuados, de manera que se reduzca el impacto que tienen los mismos en la calidad del agua.</w:t>
            </w:r>
          </w:p>
        </w:tc>
        <w:tc>
          <w:tcPr>
            <w:tcW w:w="1400" w:type="pct"/>
            <w:vAlign w:val="center"/>
            <w:hideMark/>
          </w:tcPr>
          <w:p w14:paraId="70AD89FF" w14:textId="77777777" w:rsidR="007241CA" w:rsidRPr="00096870" w:rsidRDefault="007241CA" w:rsidP="000C3EBF">
            <w:pPr>
              <w:pStyle w:val="Prrafodelista"/>
              <w:numPr>
                <w:ilvl w:val="0"/>
                <w:numId w:val="3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auto"/>
                <w:sz w:val="24"/>
                <w:szCs w:val="24"/>
              </w:rPr>
            </w:pPr>
            <w:r w:rsidRPr="00096870">
              <w:rPr>
                <w:rFonts w:ascii="Times New Roman" w:hAnsi="Times New Roman" w:cs="Times New Roman"/>
                <w:b w:val="0"/>
                <w:noProof/>
                <w:color w:val="auto"/>
                <w:sz w:val="24"/>
                <w:szCs w:val="24"/>
              </w:rPr>
              <w:t>Planeamiento Urbano y Ordenamiento Territorial</w:t>
            </w:r>
          </w:p>
          <w:p w14:paraId="2F029F16" w14:textId="77777777" w:rsidR="00B12AB6" w:rsidRPr="00096870" w:rsidRDefault="00AC3DB1" w:rsidP="00B12AB6">
            <w:pPr>
              <w:pStyle w:val="Prrafodelista"/>
              <w:numPr>
                <w:ilvl w:val="0"/>
                <w:numId w:val="33"/>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Cambio climático</w:t>
            </w:r>
          </w:p>
          <w:p w14:paraId="32269DE7" w14:textId="282BAFC3" w:rsidR="00B12AB6" w:rsidRPr="00096870" w:rsidRDefault="00B12AB6" w:rsidP="00B12AB6">
            <w:pPr>
              <w:pStyle w:val="Prrafodelista"/>
              <w:numPr>
                <w:ilvl w:val="0"/>
                <w:numId w:val="33"/>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noProof/>
                <w:color w:val="auto"/>
                <w:sz w:val="24"/>
                <w:szCs w:val="24"/>
              </w:rPr>
              <w:t>Forestal, Conservación y Manejo de Suelos</w:t>
            </w:r>
          </w:p>
          <w:p w14:paraId="68A00ABB" w14:textId="463474BA" w:rsidR="00AC3DB1" w:rsidRPr="00096870" w:rsidRDefault="00AC3DB1" w:rsidP="000C3EBF">
            <w:pPr>
              <w:pStyle w:val="Prrafodelista"/>
              <w:autoSpaceDE w:val="0"/>
              <w:autoSpaceDN w:val="0"/>
              <w:adjustRightInd w:val="0"/>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p>
        </w:tc>
      </w:tr>
      <w:bookmarkEnd w:id="70"/>
      <w:tr w:rsidR="00A1066E" w:rsidRPr="00BE63F6" w14:paraId="78A465DD" w14:textId="77777777" w:rsidTr="006F67E1">
        <w:tc>
          <w:tcPr>
            <w:cnfStyle w:val="001000000000" w:firstRow="0" w:lastRow="0" w:firstColumn="1" w:lastColumn="0" w:oddVBand="0" w:evenVBand="0" w:oddHBand="0" w:evenHBand="0" w:firstRowFirstColumn="0" w:firstRowLastColumn="0" w:lastRowFirstColumn="0" w:lastRowLastColumn="0"/>
            <w:tcW w:w="1144" w:type="pct"/>
            <w:vAlign w:val="center"/>
            <w:hideMark/>
          </w:tcPr>
          <w:p w14:paraId="4E804B15" w14:textId="5A827AC5" w:rsidR="00A1066E" w:rsidRPr="00096870" w:rsidRDefault="00A1066E" w:rsidP="00C93BA4">
            <w:pPr>
              <w:pStyle w:val="Contenido"/>
            </w:pPr>
            <w:r w:rsidRPr="0051168C">
              <w:t>4. Calidad ambiental y saneamiento</w:t>
            </w:r>
          </w:p>
        </w:tc>
        <w:tc>
          <w:tcPr>
            <w:tcW w:w="2456" w:type="pct"/>
            <w:vAlign w:val="center"/>
            <w:hideMark/>
          </w:tcPr>
          <w:p w14:paraId="08EC9950" w14:textId="77777777" w:rsidR="00A1066E" w:rsidRPr="00096870" w:rsidRDefault="00A1066E" w:rsidP="00A1066E">
            <w:pPr>
              <w:pStyle w:val="Prrafodelista"/>
              <w:numPr>
                <w:ilvl w:val="0"/>
                <w:numId w:val="30"/>
              </w:numPr>
              <w:autoSpaceDE w:val="0"/>
              <w:autoSpaceDN w:val="0"/>
              <w:adjustRightInd w:val="0"/>
              <w:ind w:left="180" w:hanging="1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Apoyar a las municipalidades de la cuenca con asistencia técnica para la formulación de las bases y ejecución de los planes vinculados al saneamiento ambiental.</w:t>
            </w:r>
          </w:p>
          <w:p w14:paraId="77C24CF4" w14:textId="3572E4CE" w:rsidR="00A1066E" w:rsidRPr="00096870" w:rsidRDefault="00A1066E" w:rsidP="00A1066E">
            <w:pPr>
              <w:pStyle w:val="Prrafodelista"/>
              <w:numPr>
                <w:ilvl w:val="0"/>
                <w:numId w:val="30"/>
              </w:numPr>
              <w:autoSpaceDE w:val="0"/>
              <w:autoSpaceDN w:val="0"/>
              <w:adjustRightInd w:val="0"/>
              <w:ind w:left="180" w:hanging="1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Regularizar o normar la disposición de materiales generados por movimiento de tierras (ripio, desperdicios de construcción)</w:t>
            </w:r>
            <w:r w:rsidR="00A007D2">
              <w:rPr>
                <w:rFonts w:ascii="Times New Roman" w:hAnsi="Times New Roman" w:cs="Times New Roman"/>
                <w:b w:val="0"/>
                <w:bCs/>
                <w:color w:val="000000" w:themeColor="text1"/>
                <w:sz w:val="24"/>
                <w:szCs w:val="24"/>
              </w:rPr>
              <w:t>.</w:t>
            </w:r>
          </w:p>
          <w:p w14:paraId="740F2400" w14:textId="7EB36159" w:rsidR="00A1066E" w:rsidRPr="00096870" w:rsidRDefault="00A1066E" w:rsidP="00A1066E">
            <w:pPr>
              <w:pStyle w:val="Prrafodelista"/>
              <w:numPr>
                <w:ilvl w:val="0"/>
                <w:numId w:val="30"/>
              </w:numPr>
              <w:autoSpaceDE w:val="0"/>
              <w:autoSpaceDN w:val="0"/>
              <w:adjustRightInd w:val="0"/>
              <w:ind w:left="180" w:hanging="1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Asesorar, programar y coordinar con las municipalidades de la cuenca, en conjunto con otras instituciones públicas competentes, la elaboración de la normativa reglamentaria municipal necesaria para garantizar el saneamiento ambiental, en concordancia con la ley, a fin de regular la adecuada gestión y manejo integral de los desechos y contaminantes en la cuenca</w:t>
            </w:r>
            <w:r w:rsidR="00A007D2">
              <w:rPr>
                <w:rFonts w:ascii="Times New Roman" w:hAnsi="Times New Roman" w:cs="Times New Roman"/>
                <w:b w:val="0"/>
                <w:bCs/>
                <w:color w:val="000000" w:themeColor="text1"/>
                <w:sz w:val="24"/>
                <w:szCs w:val="24"/>
              </w:rPr>
              <w:t>.</w:t>
            </w:r>
          </w:p>
          <w:p w14:paraId="03E4FB7B" w14:textId="3B081408" w:rsidR="00A1066E" w:rsidRPr="00096870" w:rsidRDefault="00A1066E" w:rsidP="00A1066E">
            <w:pPr>
              <w:pStyle w:val="Prrafodelista"/>
              <w:numPr>
                <w:ilvl w:val="0"/>
                <w:numId w:val="30"/>
              </w:numPr>
              <w:autoSpaceDE w:val="0"/>
              <w:autoSpaceDN w:val="0"/>
              <w:adjustRightInd w:val="0"/>
              <w:ind w:left="180" w:hanging="1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Formular y ejecutar proyectos de saneamiento ambiental para la cuenca y el lago de Amatitlán</w:t>
            </w:r>
            <w:r w:rsidR="00A007D2">
              <w:rPr>
                <w:rFonts w:ascii="Times New Roman" w:hAnsi="Times New Roman" w:cs="Times New Roman"/>
                <w:b w:val="0"/>
                <w:bCs/>
                <w:color w:val="000000" w:themeColor="text1"/>
                <w:sz w:val="24"/>
                <w:szCs w:val="24"/>
              </w:rPr>
              <w:t>.</w:t>
            </w:r>
          </w:p>
          <w:p w14:paraId="02904B52" w14:textId="2DA4AD34" w:rsidR="00A1066E" w:rsidRPr="00096870" w:rsidRDefault="00A1066E" w:rsidP="00A1066E">
            <w:pPr>
              <w:pStyle w:val="Prrafodelista"/>
              <w:numPr>
                <w:ilvl w:val="0"/>
                <w:numId w:val="30"/>
              </w:numPr>
              <w:autoSpaceDE w:val="0"/>
              <w:autoSpaceDN w:val="0"/>
              <w:adjustRightInd w:val="0"/>
              <w:ind w:left="180" w:hanging="1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Elaborar y publicar los documentos técnicos necesarios para mejorar el saneamiento ambiental en la cuenca</w:t>
            </w:r>
            <w:r w:rsidR="00A007D2">
              <w:rPr>
                <w:rFonts w:ascii="Times New Roman" w:hAnsi="Times New Roman" w:cs="Times New Roman"/>
                <w:b w:val="0"/>
                <w:bCs/>
                <w:color w:val="000000" w:themeColor="text1"/>
                <w:sz w:val="24"/>
                <w:szCs w:val="24"/>
              </w:rPr>
              <w:t>.</w:t>
            </w:r>
            <w:r w:rsidRPr="00096870">
              <w:rPr>
                <w:rFonts w:ascii="Times New Roman" w:hAnsi="Times New Roman" w:cs="Times New Roman"/>
                <w:b w:val="0"/>
                <w:bCs/>
                <w:color w:val="000000" w:themeColor="text1"/>
                <w:sz w:val="24"/>
                <w:szCs w:val="24"/>
              </w:rPr>
              <w:t xml:space="preserve"> </w:t>
            </w:r>
          </w:p>
          <w:p w14:paraId="74A62DA7" w14:textId="4C8566D7" w:rsidR="00A1066E" w:rsidRPr="00096870" w:rsidRDefault="00A007D2" w:rsidP="00A1066E">
            <w:pPr>
              <w:pStyle w:val="Prrafodelista"/>
              <w:numPr>
                <w:ilvl w:val="0"/>
                <w:numId w:val="30"/>
              </w:numPr>
              <w:ind w:left="180" w:hanging="1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Efectuar</w:t>
            </w:r>
            <w:r w:rsidR="00A1066E" w:rsidRPr="00096870">
              <w:rPr>
                <w:rFonts w:ascii="Times New Roman" w:hAnsi="Times New Roman" w:cs="Times New Roman"/>
                <w:b w:val="0"/>
                <w:bCs/>
                <w:color w:val="000000" w:themeColor="text1"/>
                <w:sz w:val="24"/>
                <w:szCs w:val="24"/>
              </w:rPr>
              <w:t xml:space="preserve"> mantenimiento oportuno a las plantas de tratamiento de aguas residuales a cargo de AMSA, para garantizar su buen funcionamiento.</w:t>
            </w:r>
          </w:p>
          <w:p w14:paraId="26324799" w14:textId="3C7E7FFE" w:rsidR="00A1066E" w:rsidRPr="00096870" w:rsidRDefault="00A1066E" w:rsidP="00A1066E">
            <w:pPr>
              <w:pStyle w:val="Prrafodelista"/>
              <w:numPr>
                <w:ilvl w:val="0"/>
                <w:numId w:val="30"/>
              </w:numPr>
              <w:ind w:left="180" w:hanging="1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 xml:space="preserve">Disminuir y evitar el ingreso de basura al </w:t>
            </w:r>
            <w:r w:rsidR="00A007D2">
              <w:rPr>
                <w:rFonts w:ascii="Times New Roman" w:hAnsi="Times New Roman" w:cs="Times New Roman"/>
                <w:b w:val="0"/>
                <w:bCs/>
                <w:color w:val="000000" w:themeColor="text1"/>
                <w:sz w:val="24"/>
                <w:szCs w:val="24"/>
              </w:rPr>
              <w:t>l</w:t>
            </w:r>
            <w:r w:rsidRPr="00096870">
              <w:rPr>
                <w:rFonts w:ascii="Times New Roman" w:hAnsi="Times New Roman" w:cs="Times New Roman"/>
                <w:b w:val="0"/>
                <w:bCs/>
                <w:color w:val="000000" w:themeColor="text1"/>
                <w:sz w:val="24"/>
                <w:szCs w:val="24"/>
              </w:rPr>
              <w:t>ago de Amatitlán</w:t>
            </w:r>
            <w:r w:rsidR="00A007D2">
              <w:rPr>
                <w:rFonts w:ascii="Times New Roman" w:hAnsi="Times New Roman" w:cs="Times New Roman"/>
                <w:b w:val="0"/>
                <w:bCs/>
                <w:color w:val="000000" w:themeColor="text1"/>
                <w:sz w:val="24"/>
                <w:szCs w:val="24"/>
              </w:rPr>
              <w:t>.</w:t>
            </w:r>
            <w:r w:rsidRPr="00096870">
              <w:rPr>
                <w:rFonts w:ascii="Times New Roman" w:hAnsi="Times New Roman" w:cs="Times New Roman"/>
                <w:b w:val="0"/>
                <w:bCs/>
                <w:color w:val="000000" w:themeColor="text1"/>
                <w:sz w:val="24"/>
                <w:szCs w:val="24"/>
              </w:rPr>
              <w:t xml:space="preserve"> </w:t>
            </w:r>
          </w:p>
          <w:p w14:paraId="71F18096" w14:textId="58E7290A" w:rsidR="00A1066E" w:rsidRPr="00096870" w:rsidRDefault="00A007D2" w:rsidP="00A1066E">
            <w:pPr>
              <w:pStyle w:val="Prrafodelista"/>
              <w:numPr>
                <w:ilvl w:val="0"/>
                <w:numId w:val="30"/>
              </w:numPr>
              <w:ind w:left="180" w:hanging="1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4"/>
                <w:szCs w:val="24"/>
              </w:rPr>
            </w:pPr>
            <w:r>
              <w:rPr>
                <w:rFonts w:ascii="Times New Roman" w:hAnsi="Times New Roman" w:cs="Times New Roman"/>
                <w:b w:val="0"/>
                <w:bCs/>
                <w:color w:val="000000" w:themeColor="text1"/>
                <w:sz w:val="24"/>
                <w:szCs w:val="24"/>
              </w:rPr>
              <w:t>Elaborar</w:t>
            </w:r>
            <w:r w:rsidR="00A1066E" w:rsidRPr="00096870">
              <w:rPr>
                <w:rFonts w:ascii="Times New Roman" w:hAnsi="Times New Roman" w:cs="Times New Roman"/>
                <w:b w:val="0"/>
                <w:bCs/>
                <w:color w:val="000000" w:themeColor="text1"/>
                <w:sz w:val="24"/>
                <w:szCs w:val="24"/>
              </w:rPr>
              <w:t xml:space="preserve"> proyectos d</w:t>
            </w:r>
            <w:r>
              <w:rPr>
                <w:rFonts w:ascii="Times New Roman" w:hAnsi="Times New Roman" w:cs="Times New Roman"/>
                <w:b w:val="0"/>
                <w:bCs/>
                <w:color w:val="000000" w:themeColor="text1"/>
                <w:sz w:val="24"/>
                <w:szCs w:val="24"/>
              </w:rPr>
              <w:t>e restauración ecológica en el l</w:t>
            </w:r>
            <w:r w:rsidR="00A1066E" w:rsidRPr="00096870">
              <w:rPr>
                <w:rFonts w:ascii="Times New Roman" w:hAnsi="Times New Roman" w:cs="Times New Roman"/>
                <w:b w:val="0"/>
                <w:bCs/>
                <w:color w:val="000000" w:themeColor="text1"/>
                <w:sz w:val="24"/>
                <w:szCs w:val="24"/>
              </w:rPr>
              <w:t xml:space="preserve">ago de Amatitlán. </w:t>
            </w:r>
          </w:p>
          <w:p w14:paraId="58DEE9AF" w14:textId="41118695" w:rsidR="00A1066E" w:rsidRPr="00096870" w:rsidRDefault="00A007D2" w:rsidP="00A1066E">
            <w:pPr>
              <w:pStyle w:val="Prrafodelista"/>
              <w:numPr>
                <w:ilvl w:val="0"/>
                <w:numId w:val="30"/>
              </w:numPr>
              <w:ind w:left="180" w:hanging="1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4"/>
                <w:szCs w:val="24"/>
              </w:rPr>
            </w:pPr>
            <w:r>
              <w:rPr>
                <w:rFonts w:ascii="Times New Roman" w:hAnsi="Times New Roman" w:cs="Times New Roman"/>
                <w:b w:val="0"/>
                <w:bCs/>
                <w:color w:val="000000" w:themeColor="text1"/>
                <w:sz w:val="24"/>
                <w:szCs w:val="24"/>
              </w:rPr>
              <w:t>Retener y remover del l</w:t>
            </w:r>
            <w:r w:rsidR="00A1066E" w:rsidRPr="00096870">
              <w:rPr>
                <w:rFonts w:ascii="Times New Roman" w:hAnsi="Times New Roman" w:cs="Times New Roman"/>
                <w:b w:val="0"/>
                <w:bCs/>
                <w:color w:val="000000" w:themeColor="text1"/>
                <w:sz w:val="24"/>
                <w:szCs w:val="24"/>
              </w:rPr>
              <w:t>ago de Amatitlán la basura proveni</w:t>
            </w:r>
            <w:r>
              <w:rPr>
                <w:rFonts w:ascii="Times New Roman" w:hAnsi="Times New Roman" w:cs="Times New Roman"/>
                <w:b w:val="0"/>
                <w:bCs/>
                <w:color w:val="000000" w:themeColor="text1"/>
                <w:sz w:val="24"/>
                <w:szCs w:val="24"/>
              </w:rPr>
              <w:t>ente del r</w:t>
            </w:r>
            <w:r w:rsidR="00A1066E" w:rsidRPr="00096870">
              <w:rPr>
                <w:rFonts w:ascii="Times New Roman" w:hAnsi="Times New Roman" w:cs="Times New Roman"/>
                <w:b w:val="0"/>
                <w:bCs/>
                <w:color w:val="000000" w:themeColor="text1"/>
                <w:sz w:val="24"/>
                <w:szCs w:val="24"/>
              </w:rPr>
              <w:t>ío Villalobos.</w:t>
            </w:r>
          </w:p>
          <w:p w14:paraId="7AB7CDB1" w14:textId="50E173EC" w:rsidR="00A1066E" w:rsidRPr="00096870" w:rsidRDefault="00A007D2" w:rsidP="00A1066E">
            <w:pPr>
              <w:pStyle w:val="Prrafodelista"/>
              <w:numPr>
                <w:ilvl w:val="0"/>
                <w:numId w:val="30"/>
              </w:numPr>
              <w:ind w:left="180" w:hanging="1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4"/>
                <w:szCs w:val="24"/>
              </w:rPr>
            </w:pPr>
            <w:r>
              <w:rPr>
                <w:rFonts w:ascii="Times New Roman" w:hAnsi="Times New Roman" w:cs="Times New Roman"/>
                <w:b w:val="0"/>
                <w:bCs/>
                <w:color w:val="000000" w:themeColor="text1"/>
                <w:sz w:val="24"/>
                <w:szCs w:val="24"/>
              </w:rPr>
              <w:t>Brindar</w:t>
            </w:r>
            <w:r w:rsidR="00A1066E" w:rsidRPr="00096870">
              <w:rPr>
                <w:rFonts w:ascii="Times New Roman" w:hAnsi="Times New Roman" w:cs="Times New Roman"/>
                <w:b w:val="0"/>
                <w:bCs/>
                <w:color w:val="000000" w:themeColor="text1"/>
                <w:sz w:val="24"/>
                <w:szCs w:val="24"/>
              </w:rPr>
              <w:t xml:space="preserve"> acompañamiento a las municipalidades</w:t>
            </w:r>
            <w:r>
              <w:rPr>
                <w:rFonts w:ascii="Times New Roman" w:hAnsi="Times New Roman" w:cs="Times New Roman"/>
                <w:b w:val="0"/>
                <w:bCs/>
                <w:color w:val="000000" w:themeColor="text1"/>
                <w:sz w:val="24"/>
                <w:szCs w:val="24"/>
              </w:rPr>
              <w:t xml:space="preserve"> en</w:t>
            </w:r>
            <w:r w:rsidR="00A1066E" w:rsidRPr="00096870">
              <w:rPr>
                <w:rFonts w:ascii="Times New Roman" w:hAnsi="Times New Roman" w:cs="Times New Roman"/>
                <w:b w:val="0"/>
                <w:bCs/>
                <w:color w:val="000000" w:themeColor="text1"/>
                <w:sz w:val="24"/>
                <w:szCs w:val="24"/>
              </w:rPr>
              <w:t xml:space="preserve"> la elaboración de planes de manejo y gestión integral de residuos sólidos.</w:t>
            </w:r>
          </w:p>
          <w:p w14:paraId="444F8ADA" w14:textId="785AE773" w:rsidR="00A1066E" w:rsidRPr="00096870" w:rsidRDefault="00A1066E" w:rsidP="00A1066E">
            <w:pPr>
              <w:pStyle w:val="Prrafodelista"/>
              <w:numPr>
                <w:ilvl w:val="0"/>
                <w:numId w:val="28"/>
              </w:numPr>
              <w:autoSpaceDE w:val="0"/>
              <w:autoSpaceDN w:val="0"/>
              <w:adjustRightInd w:val="0"/>
              <w:ind w:left="153" w:hanging="15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Implementar proyectos sobre el reúso, reciclaje y reutilización de residuos, para mitigar los efectos de los impactos de los residuos en el cambio climático.</w:t>
            </w:r>
          </w:p>
        </w:tc>
        <w:tc>
          <w:tcPr>
            <w:tcW w:w="1400" w:type="pct"/>
            <w:vAlign w:val="center"/>
          </w:tcPr>
          <w:p w14:paraId="0D3C3CAB" w14:textId="77777777" w:rsidR="00A1066E" w:rsidRPr="00096870" w:rsidRDefault="00A1066E" w:rsidP="00A1066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auto"/>
                <w:sz w:val="24"/>
                <w:szCs w:val="24"/>
              </w:rPr>
            </w:pPr>
          </w:p>
          <w:p w14:paraId="6478E00A" w14:textId="77777777" w:rsidR="00A1066E" w:rsidRPr="00096870" w:rsidRDefault="00A1066E" w:rsidP="00A1066E">
            <w:pPr>
              <w:pStyle w:val="Prrafodelista"/>
              <w:numPr>
                <w:ilvl w:val="0"/>
                <w:numId w:val="2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auto"/>
                <w:sz w:val="24"/>
                <w:szCs w:val="24"/>
              </w:rPr>
            </w:pPr>
            <w:r w:rsidRPr="00096870">
              <w:rPr>
                <w:rFonts w:ascii="Times New Roman" w:hAnsi="Times New Roman" w:cs="Times New Roman"/>
                <w:b w:val="0"/>
                <w:noProof/>
                <w:color w:val="auto"/>
                <w:sz w:val="24"/>
                <w:szCs w:val="24"/>
              </w:rPr>
              <w:t xml:space="preserve">Control, Calidad Ambiental y Manejo de Lagos </w:t>
            </w:r>
          </w:p>
          <w:p w14:paraId="592A4CD7" w14:textId="77777777" w:rsidR="00A1066E" w:rsidRPr="00096870" w:rsidRDefault="00A1066E" w:rsidP="00A1066E">
            <w:pPr>
              <w:pStyle w:val="Prrafodelista"/>
              <w:numPr>
                <w:ilvl w:val="0"/>
                <w:numId w:val="2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auto"/>
                <w:sz w:val="24"/>
                <w:szCs w:val="24"/>
              </w:rPr>
            </w:pPr>
            <w:r w:rsidRPr="00096870">
              <w:rPr>
                <w:rFonts w:ascii="Times New Roman" w:hAnsi="Times New Roman" w:cs="Times New Roman"/>
                <w:b w:val="0"/>
                <w:noProof/>
                <w:color w:val="auto"/>
                <w:sz w:val="24"/>
                <w:szCs w:val="24"/>
              </w:rPr>
              <w:t>Recolección y Tratamiento de Desechos Líquidos y Sólidos</w:t>
            </w:r>
          </w:p>
          <w:p w14:paraId="46D2C58C" w14:textId="293C35C3" w:rsidR="00A1066E" w:rsidRPr="00096870" w:rsidRDefault="00A1066E" w:rsidP="00A1066E">
            <w:pPr>
              <w:pStyle w:val="Prrafodelista"/>
              <w:numPr>
                <w:ilvl w:val="0"/>
                <w:numId w:val="2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auto"/>
                <w:sz w:val="24"/>
                <w:szCs w:val="24"/>
              </w:rPr>
            </w:pPr>
            <w:r w:rsidRPr="00096870">
              <w:rPr>
                <w:rFonts w:ascii="Times New Roman" w:hAnsi="Times New Roman" w:cs="Times New Roman"/>
                <w:b w:val="0"/>
                <w:noProof/>
                <w:color w:val="auto"/>
                <w:sz w:val="24"/>
                <w:szCs w:val="24"/>
              </w:rPr>
              <w:t>Planeamiento Urbano y Ordenamiento Territorial</w:t>
            </w:r>
          </w:p>
          <w:p w14:paraId="05E74F1D" w14:textId="3D715BBB" w:rsidR="00A1066E" w:rsidRPr="00096870" w:rsidRDefault="00496EAA" w:rsidP="00A1066E">
            <w:pPr>
              <w:pStyle w:val="Prrafodelista"/>
              <w:numPr>
                <w:ilvl w:val="0"/>
                <w:numId w:val="2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auto"/>
                <w:sz w:val="24"/>
                <w:szCs w:val="24"/>
              </w:rPr>
            </w:pPr>
            <w:r>
              <w:rPr>
                <w:rFonts w:ascii="Times New Roman" w:hAnsi="Times New Roman" w:cs="Times New Roman"/>
                <w:b w:val="0"/>
                <w:noProof/>
                <w:color w:val="auto"/>
                <w:sz w:val="24"/>
                <w:szCs w:val="24"/>
              </w:rPr>
              <w:t xml:space="preserve">Mantenimiento y Límpieza </w:t>
            </w:r>
            <w:r w:rsidR="00A1066E" w:rsidRPr="00096870">
              <w:rPr>
                <w:rFonts w:ascii="Times New Roman" w:hAnsi="Times New Roman" w:cs="Times New Roman"/>
                <w:b w:val="0"/>
                <w:noProof/>
                <w:color w:val="auto"/>
                <w:sz w:val="24"/>
                <w:szCs w:val="24"/>
              </w:rPr>
              <w:t>del Lago de Amatitlán</w:t>
            </w:r>
          </w:p>
          <w:p w14:paraId="0C140F87" w14:textId="2EED1ACF" w:rsidR="00A1066E" w:rsidRPr="00096870" w:rsidRDefault="00A1066E" w:rsidP="00A1066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4"/>
                <w:szCs w:val="24"/>
              </w:rPr>
            </w:pPr>
          </w:p>
        </w:tc>
      </w:tr>
      <w:tr w:rsidR="00A1066E" w:rsidRPr="00BE63F6" w14:paraId="59CB34F8" w14:textId="77777777" w:rsidTr="006F67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4" w:type="pct"/>
            <w:vAlign w:val="center"/>
            <w:hideMark/>
          </w:tcPr>
          <w:p w14:paraId="4DBE1A78" w14:textId="027E186A" w:rsidR="00A1066E" w:rsidRPr="00096870" w:rsidRDefault="00A007D2" w:rsidP="00C93BA4">
            <w:pPr>
              <w:pStyle w:val="Contenido"/>
            </w:pPr>
            <w:r>
              <w:t>5.</w:t>
            </w:r>
            <w:r w:rsidR="00A1066E" w:rsidRPr="00B14846">
              <w:t>Educación</w:t>
            </w:r>
            <w:r w:rsidR="00A1066E" w:rsidRPr="0023751D">
              <w:t xml:space="preserve"> ambiental</w:t>
            </w:r>
          </w:p>
        </w:tc>
        <w:tc>
          <w:tcPr>
            <w:tcW w:w="2456" w:type="pct"/>
            <w:vAlign w:val="center"/>
            <w:hideMark/>
          </w:tcPr>
          <w:p w14:paraId="110A3E38" w14:textId="7E78A355" w:rsidR="00A1066E" w:rsidRPr="00096870" w:rsidRDefault="00A1066E" w:rsidP="00A1066E">
            <w:pPr>
              <w:pStyle w:val="Prrafodelista"/>
              <w:numPr>
                <w:ilvl w:val="0"/>
                <w:numId w:val="31"/>
              </w:numPr>
              <w:autoSpaceDE w:val="0"/>
              <w:autoSpaceDN w:val="0"/>
              <w:adjustRightInd w:val="0"/>
              <w:ind w:left="153" w:hanging="1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Implementar programas de educación y concienciación ciudadana a todo nivel, sobre la im</w:t>
            </w:r>
            <w:r w:rsidR="00A007D2">
              <w:rPr>
                <w:rFonts w:ascii="Times New Roman" w:hAnsi="Times New Roman" w:cs="Times New Roman"/>
                <w:b w:val="0"/>
                <w:bCs/>
                <w:color w:val="000000" w:themeColor="text1"/>
                <w:sz w:val="24"/>
                <w:szCs w:val="24"/>
              </w:rPr>
              <w:t>portancia de cuidar el ambiente y</w:t>
            </w:r>
            <w:r w:rsidRPr="00096870">
              <w:rPr>
                <w:rFonts w:ascii="Times New Roman" w:hAnsi="Times New Roman" w:cs="Times New Roman"/>
                <w:b w:val="0"/>
                <w:bCs/>
                <w:color w:val="000000" w:themeColor="text1"/>
                <w:sz w:val="24"/>
                <w:szCs w:val="24"/>
              </w:rPr>
              <w:t xml:space="preserve"> el manejo de residuos sólidos</w:t>
            </w:r>
            <w:r w:rsidR="00A007D2">
              <w:rPr>
                <w:rFonts w:ascii="Times New Roman" w:hAnsi="Times New Roman" w:cs="Times New Roman"/>
                <w:b w:val="0"/>
                <w:bCs/>
                <w:color w:val="000000" w:themeColor="text1"/>
                <w:sz w:val="24"/>
                <w:szCs w:val="24"/>
              </w:rPr>
              <w:t>.</w:t>
            </w:r>
            <w:r w:rsidRPr="00096870">
              <w:rPr>
                <w:rFonts w:ascii="Times New Roman" w:hAnsi="Times New Roman" w:cs="Times New Roman"/>
                <w:b w:val="0"/>
                <w:bCs/>
                <w:color w:val="000000" w:themeColor="text1"/>
                <w:sz w:val="24"/>
                <w:szCs w:val="24"/>
              </w:rPr>
              <w:t xml:space="preserve"> </w:t>
            </w:r>
          </w:p>
          <w:p w14:paraId="5101AEE7" w14:textId="77777777" w:rsidR="00A1066E" w:rsidRPr="00096870" w:rsidRDefault="00A1066E" w:rsidP="00A1066E">
            <w:pPr>
              <w:pStyle w:val="Prrafodelista"/>
              <w:numPr>
                <w:ilvl w:val="0"/>
                <w:numId w:val="31"/>
              </w:numPr>
              <w:autoSpaceDE w:val="0"/>
              <w:autoSpaceDN w:val="0"/>
              <w:adjustRightInd w:val="0"/>
              <w:ind w:left="153" w:hanging="1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Implementar programas de sensibilización a la población de la cuenca por medio de actividades que involucren a diferentes sectores.</w:t>
            </w:r>
          </w:p>
          <w:p w14:paraId="489FB579" w14:textId="77777777" w:rsidR="00A1066E" w:rsidRPr="00096870" w:rsidRDefault="00A1066E" w:rsidP="00A1066E">
            <w:pPr>
              <w:pStyle w:val="Prrafodelista"/>
              <w:numPr>
                <w:ilvl w:val="0"/>
                <w:numId w:val="31"/>
              </w:numPr>
              <w:autoSpaceDE w:val="0"/>
              <w:autoSpaceDN w:val="0"/>
              <w:adjustRightInd w:val="0"/>
              <w:ind w:left="153" w:hanging="1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Impulsar campañas educativas con contenido ambiental a través de los medios de comunicación social disponibles.</w:t>
            </w:r>
          </w:p>
          <w:p w14:paraId="3201CFD4" w14:textId="27E736F7" w:rsidR="00A1066E" w:rsidRPr="00096870" w:rsidRDefault="00A1066E" w:rsidP="00A1066E">
            <w:pPr>
              <w:pStyle w:val="Prrafodelista"/>
              <w:numPr>
                <w:ilvl w:val="0"/>
                <w:numId w:val="31"/>
              </w:numPr>
              <w:autoSpaceDE w:val="0"/>
              <w:autoSpaceDN w:val="0"/>
              <w:adjustRightInd w:val="0"/>
              <w:ind w:left="170" w:hanging="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 xml:space="preserve">Coordinar con el Ministerio de Educación la ejecución y la orientación de la </w:t>
            </w:r>
            <w:proofErr w:type="spellStart"/>
            <w:r w:rsidRPr="00096870">
              <w:rPr>
                <w:rFonts w:ascii="Times New Roman" w:hAnsi="Times New Roman" w:cs="Times New Roman"/>
                <w:b w:val="0"/>
                <w:bCs/>
                <w:color w:val="000000" w:themeColor="text1"/>
                <w:sz w:val="24"/>
                <w:szCs w:val="24"/>
              </w:rPr>
              <w:t>Currícula</w:t>
            </w:r>
            <w:proofErr w:type="spellEnd"/>
            <w:r w:rsidRPr="00096870">
              <w:rPr>
                <w:rFonts w:ascii="Times New Roman" w:hAnsi="Times New Roman" w:cs="Times New Roman"/>
                <w:b w:val="0"/>
                <w:bCs/>
                <w:color w:val="000000" w:themeColor="text1"/>
                <w:sz w:val="24"/>
                <w:szCs w:val="24"/>
              </w:rPr>
              <w:t xml:space="preserve"> específica en la cual se fomenta la protección, c</w:t>
            </w:r>
            <w:r w:rsidR="00A007D2">
              <w:rPr>
                <w:rFonts w:ascii="Times New Roman" w:hAnsi="Times New Roman" w:cs="Times New Roman"/>
                <w:b w:val="0"/>
                <w:bCs/>
                <w:color w:val="000000" w:themeColor="text1"/>
                <w:sz w:val="24"/>
                <w:szCs w:val="24"/>
              </w:rPr>
              <w:t>onservación y mejoramiento del l</w:t>
            </w:r>
            <w:r w:rsidRPr="00096870">
              <w:rPr>
                <w:rFonts w:ascii="Times New Roman" w:hAnsi="Times New Roman" w:cs="Times New Roman"/>
                <w:b w:val="0"/>
                <w:bCs/>
                <w:color w:val="000000" w:themeColor="text1"/>
                <w:sz w:val="24"/>
                <w:szCs w:val="24"/>
              </w:rPr>
              <w:t>ago y su cuenca</w:t>
            </w:r>
          </w:p>
          <w:p w14:paraId="0A8ECEF0" w14:textId="7CF46A78" w:rsidR="00A1066E" w:rsidRPr="00096870" w:rsidRDefault="00A1066E" w:rsidP="00A1066E">
            <w:pPr>
              <w:pStyle w:val="Prrafodelista"/>
              <w:numPr>
                <w:ilvl w:val="0"/>
                <w:numId w:val="31"/>
              </w:numPr>
              <w:autoSpaceDE w:val="0"/>
              <w:autoSpaceDN w:val="0"/>
              <w:adjustRightInd w:val="0"/>
              <w:ind w:left="170" w:hanging="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Organizar, seminarios, paneles, foros y otras actividades que conlleven educación, concienciación, formación y capacitación sobre gestión integrada de los recursos naturales de la</w:t>
            </w:r>
            <w:r w:rsidR="00A007D2">
              <w:rPr>
                <w:rFonts w:ascii="Times New Roman" w:hAnsi="Times New Roman" w:cs="Times New Roman"/>
                <w:b w:val="0"/>
                <w:bCs/>
                <w:color w:val="000000" w:themeColor="text1"/>
                <w:sz w:val="24"/>
                <w:szCs w:val="24"/>
              </w:rPr>
              <w:t xml:space="preserve"> cuenca.</w:t>
            </w:r>
          </w:p>
          <w:p w14:paraId="23A57547" w14:textId="6784F523" w:rsidR="00A1066E" w:rsidRPr="00096870" w:rsidRDefault="00A1066E" w:rsidP="00A007D2">
            <w:pPr>
              <w:pStyle w:val="Prrafodelista"/>
              <w:numPr>
                <w:ilvl w:val="0"/>
                <w:numId w:val="31"/>
              </w:numPr>
              <w:autoSpaceDE w:val="0"/>
              <w:autoSpaceDN w:val="0"/>
              <w:adjustRightInd w:val="0"/>
              <w:ind w:left="170" w:hanging="1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bCs/>
                <w:color w:val="000000" w:themeColor="text1"/>
                <w:sz w:val="24"/>
                <w:szCs w:val="24"/>
              </w:rPr>
              <w:t>Dar a conocer los servicios ambientales que brinda la cuenca y fomentar la visita turística y el turismo responsable</w:t>
            </w:r>
            <w:r w:rsidR="00A007D2">
              <w:rPr>
                <w:rFonts w:ascii="Times New Roman" w:hAnsi="Times New Roman" w:cs="Times New Roman"/>
                <w:b w:val="0"/>
                <w:bCs/>
                <w:color w:val="000000" w:themeColor="text1"/>
                <w:sz w:val="24"/>
                <w:szCs w:val="24"/>
              </w:rPr>
              <w:t>.</w:t>
            </w:r>
          </w:p>
        </w:tc>
        <w:tc>
          <w:tcPr>
            <w:tcW w:w="1400" w:type="pct"/>
            <w:vAlign w:val="center"/>
            <w:hideMark/>
          </w:tcPr>
          <w:p w14:paraId="1D90DF17" w14:textId="1F85C910" w:rsidR="00A1066E" w:rsidRPr="00096870" w:rsidRDefault="00A1066E" w:rsidP="00A1066E">
            <w:pPr>
              <w:pStyle w:val="Prrafodelista"/>
              <w:numPr>
                <w:ilvl w:val="0"/>
                <w:numId w:val="31"/>
              </w:numPr>
              <w:autoSpaceDE w:val="0"/>
              <w:autoSpaceDN w:val="0"/>
              <w:adjustRightInd w:val="0"/>
              <w:ind w:left="153" w:hanging="1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4"/>
                <w:szCs w:val="24"/>
              </w:rPr>
            </w:pPr>
            <w:r w:rsidRPr="00096870">
              <w:rPr>
                <w:rFonts w:ascii="Times New Roman" w:hAnsi="Times New Roman" w:cs="Times New Roman"/>
                <w:b w:val="0"/>
                <w:noProof/>
                <w:color w:val="auto"/>
                <w:sz w:val="24"/>
                <w:szCs w:val="24"/>
              </w:rPr>
              <w:t>Educación Ambiental, Concientización Ciudadana y Desarrollo Turístico</w:t>
            </w:r>
          </w:p>
        </w:tc>
      </w:tr>
    </w:tbl>
    <w:p w14:paraId="4E3893F0" w14:textId="77777777" w:rsidR="00AC3DB1" w:rsidRDefault="00AC3DB1" w:rsidP="0020216B">
      <w:pPr>
        <w:rPr>
          <w:rFonts w:ascii="Times New Roman" w:eastAsia="Times New Roman" w:hAnsi="Times New Roman" w:cs="Times New Roman"/>
          <w:bCs/>
          <w:color w:val="auto"/>
          <w:sz w:val="24"/>
          <w:szCs w:val="26"/>
          <w:lang w:val="es-GT"/>
        </w:rPr>
      </w:pPr>
    </w:p>
    <w:p w14:paraId="65C6853E" w14:textId="74A8801D" w:rsidR="00AC3DB1" w:rsidRDefault="00AC3DB1" w:rsidP="0020216B">
      <w:pPr>
        <w:rPr>
          <w:rFonts w:ascii="Calibri" w:eastAsia="Calibri" w:hAnsi="Calibri" w:cs="Times New Roman"/>
          <w:bCs/>
          <w:color w:val="auto"/>
          <w:sz w:val="22"/>
          <w:lang w:val="es-GT"/>
        </w:rPr>
      </w:pPr>
    </w:p>
    <w:p w14:paraId="429F93A4" w14:textId="213D01DE" w:rsidR="00CB158D" w:rsidRDefault="00CB158D" w:rsidP="00917D1B">
      <w:pPr>
        <w:spacing w:after="200"/>
        <w:ind w:left="720"/>
        <w:jc w:val="center"/>
        <w:rPr>
          <w:rFonts w:ascii="Calibri" w:eastAsia="Calibri" w:hAnsi="Calibri" w:cs="Times New Roman"/>
          <w:b w:val="0"/>
          <w:color w:val="auto"/>
          <w:sz w:val="22"/>
          <w:szCs w:val="24"/>
          <w:lang w:val="es-GT"/>
        </w:rPr>
      </w:pPr>
    </w:p>
    <w:p w14:paraId="3C7D6190" w14:textId="3114A8D4" w:rsidR="00BE63F6" w:rsidRDefault="00BE63F6" w:rsidP="00917D1B">
      <w:pPr>
        <w:spacing w:after="200"/>
        <w:ind w:left="720"/>
        <w:jc w:val="center"/>
        <w:rPr>
          <w:rFonts w:ascii="Calibri" w:eastAsia="Calibri" w:hAnsi="Calibri" w:cs="Times New Roman"/>
          <w:b w:val="0"/>
          <w:color w:val="auto"/>
          <w:sz w:val="22"/>
          <w:szCs w:val="24"/>
          <w:lang w:val="es-GT"/>
        </w:rPr>
      </w:pPr>
    </w:p>
    <w:p w14:paraId="009DACDA" w14:textId="300B0996" w:rsidR="00BE63F6" w:rsidRDefault="00BE63F6" w:rsidP="00917D1B">
      <w:pPr>
        <w:spacing w:after="200"/>
        <w:ind w:left="720"/>
        <w:jc w:val="center"/>
        <w:rPr>
          <w:rFonts w:ascii="Calibri" w:eastAsia="Calibri" w:hAnsi="Calibri" w:cs="Times New Roman"/>
          <w:b w:val="0"/>
          <w:color w:val="auto"/>
          <w:sz w:val="22"/>
          <w:szCs w:val="24"/>
          <w:lang w:val="es-GT"/>
        </w:rPr>
      </w:pPr>
    </w:p>
    <w:p w14:paraId="327B9284" w14:textId="77777777" w:rsidR="00B44F76" w:rsidRDefault="00B44F76" w:rsidP="00917D1B">
      <w:pPr>
        <w:spacing w:after="200"/>
        <w:ind w:left="720"/>
        <w:jc w:val="center"/>
        <w:rPr>
          <w:rFonts w:ascii="Calibri" w:eastAsia="Calibri" w:hAnsi="Calibri" w:cs="Times New Roman"/>
          <w:b w:val="0"/>
          <w:color w:val="auto"/>
          <w:sz w:val="22"/>
          <w:szCs w:val="24"/>
          <w:lang w:val="es-GT"/>
        </w:rPr>
      </w:pPr>
    </w:p>
    <w:p w14:paraId="7C4D59E2" w14:textId="77777777" w:rsidR="00BE63F6" w:rsidRPr="00917D1B" w:rsidRDefault="00BE63F6" w:rsidP="00BE63F6">
      <w:pPr>
        <w:spacing w:after="200"/>
        <w:rPr>
          <w:rFonts w:ascii="Calibri" w:eastAsia="Calibri" w:hAnsi="Calibri" w:cs="Times New Roman"/>
          <w:b w:val="0"/>
          <w:vanish/>
          <w:color w:val="auto"/>
          <w:sz w:val="22"/>
          <w:szCs w:val="24"/>
          <w:lang w:val="es-GT"/>
        </w:rPr>
      </w:pPr>
    </w:p>
    <w:p w14:paraId="7EEFD5D6" w14:textId="77777777" w:rsidR="00917D1B" w:rsidRPr="00917D1B" w:rsidRDefault="00917D1B" w:rsidP="00917D1B">
      <w:pPr>
        <w:spacing w:after="200"/>
        <w:rPr>
          <w:rFonts w:ascii="Calibri" w:eastAsia="Calibri" w:hAnsi="Calibri" w:cs="Times New Roman"/>
          <w:color w:val="auto"/>
          <w:sz w:val="24"/>
          <w:szCs w:val="24"/>
          <w:lang w:val="es-GT"/>
        </w:rPr>
      </w:pPr>
    </w:p>
    <w:p w14:paraId="51EB7C16" w14:textId="4F0E27F6" w:rsidR="00CB158D" w:rsidRDefault="00214D71" w:rsidP="00214D71">
      <w:pPr>
        <w:keepNext/>
        <w:keepLines/>
        <w:spacing w:line="240" w:lineRule="auto"/>
        <w:outlineLvl w:val="0"/>
        <w:rPr>
          <w:rFonts w:ascii="Times New Roman" w:eastAsia="Times New Roman" w:hAnsi="Times New Roman" w:cs="Times New Roman"/>
          <w:bCs/>
          <w:color w:val="auto"/>
          <w:sz w:val="24"/>
          <w:szCs w:val="24"/>
          <w:lang w:val="es-GT"/>
        </w:rPr>
      </w:pPr>
      <w:bookmarkStart w:id="72" w:name="_Toc70608288"/>
      <w:r>
        <w:rPr>
          <w:rFonts w:ascii="Times New Roman" w:eastAsia="Times New Roman" w:hAnsi="Times New Roman" w:cs="Times New Roman"/>
          <w:bCs/>
          <w:color w:val="auto"/>
          <w:sz w:val="24"/>
          <w:szCs w:val="24"/>
          <w:lang w:val="es-GT"/>
        </w:rPr>
        <w:t>4.4</w:t>
      </w:r>
      <w:r>
        <w:rPr>
          <w:rFonts w:ascii="Times New Roman" w:eastAsia="Times New Roman" w:hAnsi="Times New Roman" w:cs="Times New Roman"/>
          <w:bCs/>
          <w:color w:val="auto"/>
          <w:sz w:val="24"/>
          <w:szCs w:val="24"/>
          <w:lang w:val="es-GT"/>
        </w:rPr>
        <w:tab/>
      </w:r>
      <w:r w:rsidR="00CC28D0">
        <w:rPr>
          <w:rFonts w:ascii="Times New Roman" w:eastAsia="Times New Roman" w:hAnsi="Times New Roman" w:cs="Times New Roman"/>
          <w:bCs/>
          <w:color w:val="auto"/>
          <w:sz w:val="24"/>
          <w:szCs w:val="24"/>
          <w:lang w:val="es-GT"/>
        </w:rPr>
        <w:t>RESULTADOS INMEDIATOS</w:t>
      </w:r>
      <w:bookmarkEnd w:id="72"/>
    </w:p>
    <w:p w14:paraId="689C2E22" w14:textId="4AA2C410" w:rsidR="00BE63F6" w:rsidRDefault="00BE63F6" w:rsidP="00214D71">
      <w:pPr>
        <w:keepNext/>
        <w:keepLines/>
        <w:spacing w:line="240" w:lineRule="auto"/>
        <w:outlineLvl w:val="0"/>
        <w:rPr>
          <w:rFonts w:ascii="Times New Roman" w:eastAsia="Times New Roman" w:hAnsi="Times New Roman" w:cs="Times New Roman"/>
          <w:bCs/>
          <w:color w:val="auto"/>
          <w:sz w:val="24"/>
          <w:szCs w:val="24"/>
          <w:lang w:val="es-GT"/>
        </w:rPr>
      </w:pPr>
    </w:p>
    <w:tbl>
      <w:tblPr>
        <w:tblStyle w:val="Tabladelista3-nfasis1"/>
        <w:tblW w:w="10009" w:type="dxa"/>
        <w:tblLook w:val="04A0" w:firstRow="1" w:lastRow="0" w:firstColumn="1" w:lastColumn="0" w:noHBand="0" w:noVBand="1"/>
      </w:tblPr>
      <w:tblGrid>
        <w:gridCol w:w="2293"/>
        <w:gridCol w:w="4712"/>
        <w:gridCol w:w="3004"/>
      </w:tblGrid>
      <w:tr w:rsidR="00A91D7D" w:rsidRPr="00BE63F6" w14:paraId="605CDF90" w14:textId="77777777" w:rsidTr="00194838">
        <w:trPr>
          <w:cnfStyle w:val="100000000000" w:firstRow="1" w:lastRow="0" w:firstColumn="0" w:lastColumn="0" w:oddVBand="0" w:evenVBand="0" w:oddHBand="0" w:evenHBand="0" w:firstRowFirstColumn="0" w:firstRowLastColumn="0" w:lastRowFirstColumn="0" w:lastRowLastColumn="0"/>
          <w:trHeight w:val="195"/>
        </w:trPr>
        <w:tc>
          <w:tcPr>
            <w:cnfStyle w:val="001000000100" w:firstRow="0" w:lastRow="0" w:firstColumn="1" w:lastColumn="0" w:oddVBand="0" w:evenVBand="0" w:oddHBand="0" w:evenHBand="0" w:firstRowFirstColumn="1" w:firstRowLastColumn="0" w:lastRowFirstColumn="0" w:lastRowLastColumn="0"/>
            <w:tcW w:w="0" w:type="auto"/>
            <w:hideMark/>
          </w:tcPr>
          <w:p w14:paraId="3597A7AD" w14:textId="45D7A1B4" w:rsidR="00BE63F6" w:rsidRPr="006F67E1" w:rsidRDefault="006F67E1" w:rsidP="006F67E1">
            <w:pPr>
              <w:autoSpaceDE w:val="0"/>
              <w:autoSpaceDN w:val="0"/>
              <w:adjustRightInd w:val="0"/>
              <w:jc w:val="center"/>
              <w:rPr>
                <w:rFonts w:ascii="Times New Roman" w:eastAsiaTheme="minorHAnsi" w:hAnsi="Times New Roman" w:cs="Times New Roman"/>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67E1">
              <w:rPr>
                <w:rFonts w:ascii="Times New Roman" w:hAnsi="Times New Roman" w:cs="Times New Roman"/>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Ejes Estratégicos</w:t>
            </w:r>
          </w:p>
        </w:tc>
        <w:tc>
          <w:tcPr>
            <w:tcW w:w="0" w:type="auto"/>
            <w:hideMark/>
          </w:tcPr>
          <w:p w14:paraId="160857FD" w14:textId="0AE9C383" w:rsidR="00BE63F6" w:rsidRPr="006F67E1" w:rsidRDefault="006F67E1" w:rsidP="0079401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67E1">
              <w:rPr>
                <w:rFonts w:ascii="Times New Roman" w:hAnsi="Times New Roman" w:cs="Times New Roman"/>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 Inmediatos</w:t>
            </w:r>
          </w:p>
        </w:tc>
        <w:tc>
          <w:tcPr>
            <w:tcW w:w="0" w:type="auto"/>
            <w:hideMark/>
          </w:tcPr>
          <w:p w14:paraId="59244AF8" w14:textId="6638167C" w:rsidR="00BE63F6" w:rsidRPr="006F67E1" w:rsidRDefault="006F67E1" w:rsidP="0079401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67E1">
              <w:rPr>
                <w:rFonts w:ascii="Times New Roman" w:hAnsi="Times New Roman" w:cs="Times New Roman"/>
                <w:color w:val="FFFFFF" w:themeColor="background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División Responsable</w:t>
            </w:r>
          </w:p>
        </w:tc>
      </w:tr>
      <w:tr w:rsidR="00A91D7D" w:rsidRPr="00BE63F6" w14:paraId="6CA20F50" w14:textId="77777777" w:rsidTr="00194838">
        <w:trPr>
          <w:cnfStyle w:val="000000100000" w:firstRow="0" w:lastRow="0" w:firstColumn="0" w:lastColumn="0" w:oddVBand="0" w:evenVBand="0" w:oddHBand="1" w:evenHBand="0" w:firstRowFirstColumn="0" w:firstRowLastColumn="0" w:lastRowFirstColumn="0" w:lastRowLastColumn="0"/>
          <w:trHeight w:val="163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5F97E7D" w14:textId="77777777" w:rsidR="00BE63F6" w:rsidRPr="00852C8E" w:rsidRDefault="00BE63F6" w:rsidP="006F67E1">
            <w:pPr>
              <w:pStyle w:val="Contenido"/>
              <w:rPr>
                <w:sz w:val="22"/>
              </w:rPr>
            </w:pPr>
            <w:r w:rsidRPr="00852C8E">
              <w:t>1</w:t>
            </w:r>
            <w:r w:rsidRPr="00852C8E">
              <w:rPr>
                <w:rStyle w:val="Carcterdecontenido"/>
                <w:b w:val="0"/>
              </w:rPr>
              <w:t xml:space="preserve">. </w:t>
            </w:r>
            <w:r w:rsidRPr="00852C8E">
              <w:rPr>
                <w:rStyle w:val="Carcterdecontenido"/>
              </w:rPr>
              <w:t>Modernización y fortalecimiento institucional</w:t>
            </w:r>
          </w:p>
        </w:tc>
        <w:tc>
          <w:tcPr>
            <w:tcW w:w="0" w:type="auto"/>
            <w:vAlign w:val="center"/>
          </w:tcPr>
          <w:p w14:paraId="25EF0D52" w14:textId="3153CD6C" w:rsidR="00BE63F6" w:rsidRDefault="000D1D5D" w:rsidP="000D1D5D">
            <w:pPr>
              <w:pStyle w:val="Prrafodelista"/>
              <w:numPr>
                <w:ilvl w:val="0"/>
                <w:numId w:val="24"/>
              </w:numPr>
              <w:ind w:left="398" w:hanging="39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2"/>
              </w:rPr>
            </w:pPr>
            <w:r>
              <w:rPr>
                <w:rFonts w:ascii="Times New Roman" w:hAnsi="Times New Roman" w:cs="Times New Roman"/>
                <w:b w:val="0"/>
                <w:bCs/>
                <w:color w:val="000000" w:themeColor="text1"/>
                <w:sz w:val="22"/>
              </w:rPr>
              <w:t>Cartera de proyectos para la recuperación de los recursos naturales de la cuenca</w:t>
            </w:r>
            <w:r w:rsidR="00A007D2">
              <w:rPr>
                <w:rFonts w:ascii="Times New Roman" w:hAnsi="Times New Roman" w:cs="Times New Roman"/>
                <w:b w:val="0"/>
                <w:bCs/>
                <w:color w:val="000000" w:themeColor="text1"/>
                <w:sz w:val="22"/>
              </w:rPr>
              <w:t>.</w:t>
            </w:r>
          </w:p>
          <w:p w14:paraId="3CDA271A" w14:textId="5D38AD1F" w:rsidR="000D1D5D" w:rsidRDefault="000D1D5D" w:rsidP="000D1D5D">
            <w:pPr>
              <w:pStyle w:val="Prrafodelista"/>
              <w:numPr>
                <w:ilvl w:val="0"/>
                <w:numId w:val="24"/>
              </w:numPr>
              <w:ind w:left="398" w:hanging="39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2"/>
              </w:rPr>
            </w:pPr>
            <w:r>
              <w:rPr>
                <w:rFonts w:ascii="Times New Roman" w:hAnsi="Times New Roman" w:cs="Times New Roman"/>
                <w:b w:val="0"/>
                <w:bCs/>
                <w:color w:val="000000" w:themeColor="text1"/>
                <w:sz w:val="22"/>
              </w:rPr>
              <w:t>Número de convenios y cartas de entendimiento suscritos</w:t>
            </w:r>
            <w:r w:rsidR="00A007D2">
              <w:rPr>
                <w:rFonts w:ascii="Times New Roman" w:hAnsi="Times New Roman" w:cs="Times New Roman"/>
                <w:b w:val="0"/>
                <w:bCs/>
                <w:color w:val="000000" w:themeColor="text1"/>
                <w:sz w:val="22"/>
              </w:rPr>
              <w:t>.</w:t>
            </w:r>
          </w:p>
          <w:p w14:paraId="18E78255" w14:textId="3D820B05" w:rsidR="000D1D5D" w:rsidRDefault="000D1D5D" w:rsidP="000D1D5D">
            <w:pPr>
              <w:pStyle w:val="Prrafodelista"/>
              <w:numPr>
                <w:ilvl w:val="0"/>
                <w:numId w:val="24"/>
              </w:numPr>
              <w:ind w:left="385" w:hanging="42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2"/>
              </w:rPr>
            </w:pPr>
            <w:r>
              <w:rPr>
                <w:rFonts w:ascii="Times New Roman" w:hAnsi="Times New Roman" w:cs="Times New Roman"/>
                <w:b w:val="0"/>
                <w:bCs/>
                <w:color w:val="000000" w:themeColor="text1"/>
                <w:sz w:val="22"/>
              </w:rPr>
              <w:t>Reglamento orgánico interno actualizado</w:t>
            </w:r>
            <w:r w:rsidR="00A007D2">
              <w:rPr>
                <w:rFonts w:ascii="Times New Roman" w:hAnsi="Times New Roman" w:cs="Times New Roman"/>
                <w:b w:val="0"/>
                <w:bCs/>
                <w:color w:val="000000" w:themeColor="text1"/>
                <w:sz w:val="22"/>
              </w:rPr>
              <w:t>.</w:t>
            </w:r>
          </w:p>
          <w:p w14:paraId="51238194" w14:textId="02749343" w:rsidR="00A91D7D" w:rsidRPr="00A91D7D" w:rsidRDefault="00A91D7D" w:rsidP="00A91D7D">
            <w:pPr>
              <w:pStyle w:val="Prrafodelista"/>
              <w:numPr>
                <w:ilvl w:val="0"/>
                <w:numId w:val="24"/>
              </w:numPr>
              <w:ind w:left="385" w:hanging="42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2"/>
              </w:rPr>
            </w:pPr>
            <w:r>
              <w:rPr>
                <w:rFonts w:ascii="Times New Roman" w:hAnsi="Times New Roman" w:cs="Times New Roman"/>
                <w:b w:val="0"/>
                <w:bCs/>
                <w:color w:val="000000" w:themeColor="text1"/>
                <w:sz w:val="22"/>
              </w:rPr>
              <w:t>Posicionamiento de la imagen institucional,</w:t>
            </w:r>
            <w:r w:rsidRPr="00A91D7D">
              <w:rPr>
                <w:rFonts w:ascii="Times New Roman" w:hAnsi="Times New Roman" w:cs="Times New Roman"/>
                <w:b w:val="0"/>
                <w:bCs/>
                <w:color w:val="000000" w:themeColor="text1"/>
                <w:sz w:val="22"/>
              </w:rPr>
              <w:t xml:space="preserve"> como el ente de Autoridad superior para la protección, conservación y uso sostenible de la cuenca y del lago de Amatitlán</w:t>
            </w:r>
            <w:r w:rsidR="00A007D2">
              <w:rPr>
                <w:rFonts w:ascii="Times New Roman" w:hAnsi="Times New Roman" w:cs="Times New Roman"/>
                <w:b w:val="0"/>
                <w:bCs/>
                <w:color w:val="000000" w:themeColor="text1"/>
                <w:sz w:val="22"/>
              </w:rPr>
              <w:t>.</w:t>
            </w:r>
          </w:p>
          <w:p w14:paraId="08280763" w14:textId="3FC339A2" w:rsidR="000D1D5D" w:rsidRPr="00A91D7D" w:rsidRDefault="000D1D5D" w:rsidP="00A91D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2"/>
              </w:rPr>
            </w:pPr>
          </w:p>
        </w:tc>
        <w:tc>
          <w:tcPr>
            <w:tcW w:w="0" w:type="auto"/>
            <w:vAlign w:val="center"/>
            <w:hideMark/>
          </w:tcPr>
          <w:p w14:paraId="374C6D63" w14:textId="77777777" w:rsidR="00BE63F6" w:rsidRPr="00BE63F6" w:rsidRDefault="00BE63F6" w:rsidP="0079401B">
            <w:pPr>
              <w:pStyle w:val="Prrafodelista"/>
              <w:numPr>
                <w:ilvl w:val="0"/>
                <w:numId w:val="32"/>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2"/>
              </w:rPr>
            </w:pPr>
            <w:r w:rsidRPr="00BE63F6">
              <w:rPr>
                <w:rFonts w:ascii="Times New Roman" w:hAnsi="Times New Roman" w:cs="Times New Roman"/>
                <w:b w:val="0"/>
                <w:noProof/>
                <w:color w:val="auto"/>
                <w:sz w:val="22"/>
              </w:rPr>
              <w:t>Asesoría Jurídica</w:t>
            </w:r>
          </w:p>
          <w:p w14:paraId="0A0D4FEE" w14:textId="77777777" w:rsidR="00BE63F6" w:rsidRPr="00BE63F6" w:rsidRDefault="00BE63F6" w:rsidP="0079401B">
            <w:pPr>
              <w:pStyle w:val="Prrafodelista"/>
              <w:numPr>
                <w:ilvl w:val="0"/>
                <w:numId w:val="32"/>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2"/>
              </w:rPr>
            </w:pPr>
            <w:r w:rsidRPr="00BE63F6">
              <w:rPr>
                <w:rFonts w:ascii="Times New Roman" w:hAnsi="Times New Roman" w:cs="Times New Roman"/>
                <w:b w:val="0"/>
                <w:bCs/>
                <w:color w:val="000000" w:themeColor="text1"/>
                <w:sz w:val="22"/>
              </w:rPr>
              <w:t>Ejecución de Proyectos</w:t>
            </w:r>
          </w:p>
          <w:p w14:paraId="3BC0033A" w14:textId="77777777" w:rsidR="00BE63F6" w:rsidRPr="00BE63F6" w:rsidRDefault="00BE63F6" w:rsidP="0079401B">
            <w:pPr>
              <w:pStyle w:val="Prrafodelista"/>
              <w:numPr>
                <w:ilvl w:val="0"/>
                <w:numId w:val="32"/>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2"/>
              </w:rPr>
            </w:pPr>
            <w:r w:rsidRPr="00BE63F6">
              <w:rPr>
                <w:rFonts w:ascii="Times New Roman" w:hAnsi="Times New Roman" w:cs="Times New Roman"/>
                <w:b w:val="0"/>
                <w:noProof/>
                <w:color w:val="auto"/>
                <w:sz w:val="22"/>
              </w:rPr>
              <w:t>Relaciones Interinstitucionales y Fortalecimiento a los Gobiernos Locales</w:t>
            </w:r>
          </w:p>
          <w:p w14:paraId="50489086" w14:textId="77777777" w:rsidR="00BE63F6" w:rsidRPr="00BE63F6" w:rsidRDefault="00BE63F6" w:rsidP="0079401B">
            <w:pPr>
              <w:pStyle w:val="Prrafodelista"/>
              <w:numPr>
                <w:ilvl w:val="0"/>
                <w:numId w:val="32"/>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2"/>
              </w:rPr>
            </w:pPr>
            <w:r w:rsidRPr="00BE63F6">
              <w:rPr>
                <w:rFonts w:ascii="Times New Roman" w:hAnsi="Times New Roman" w:cs="Times New Roman"/>
                <w:b w:val="0"/>
                <w:bCs/>
                <w:color w:val="000000" w:themeColor="text1"/>
                <w:sz w:val="22"/>
              </w:rPr>
              <w:t>Recursos Humanos</w:t>
            </w:r>
          </w:p>
          <w:p w14:paraId="07F8BE1D" w14:textId="43F5C002" w:rsidR="00BE63F6" w:rsidRPr="00BE63F6" w:rsidRDefault="00BE63F6" w:rsidP="00BE63F6">
            <w:pPr>
              <w:pStyle w:val="Prrafodelista"/>
              <w:numPr>
                <w:ilvl w:val="0"/>
                <w:numId w:val="32"/>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2"/>
              </w:rPr>
            </w:pPr>
            <w:r w:rsidRPr="00BE63F6">
              <w:rPr>
                <w:rFonts w:ascii="Times New Roman" w:hAnsi="Times New Roman" w:cs="Times New Roman"/>
                <w:b w:val="0"/>
                <w:bCs/>
                <w:color w:val="000000" w:themeColor="text1"/>
                <w:sz w:val="22"/>
              </w:rPr>
              <w:t xml:space="preserve">Comunicación Social </w:t>
            </w:r>
          </w:p>
        </w:tc>
      </w:tr>
      <w:tr w:rsidR="00A91D7D" w:rsidRPr="00BE63F6" w14:paraId="230BA23A" w14:textId="77777777" w:rsidTr="00194838">
        <w:trPr>
          <w:trHeight w:val="52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032536B" w14:textId="79B56672" w:rsidR="00BE63F6" w:rsidRPr="00556B5D" w:rsidRDefault="00875DD1" w:rsidP="006F67E1">
            <w:pPr>
              <w:pStyle w:val="Contenido"/>
            </w:pPr>
            <w:r w:rsidRPr="00556B5D">
              <w:t>2.</w:t>
            </w:r>
            <w:r w:rsidR="006953C3">
              <w:t xml:space="preserve"> </w:t>
            </w:r>
            <w:r w:rsidR="00BE63F6" w:rsidRPr="00556B5D">
              <w:t xml:space="preserve">Gobernanza y </w:t>
            </w:r>
            <w:r w:rsidR="00BE63F6" w:rsidRPr="00852C8E">
              <w:t>cumplimiento</w:t>
            </w:r>
            <w:r w:rsidR="00BE63F6" w:rsidRPr="00852C8E">
              <w:rPr>
                <w:rStyle w:val="Ttulo2Car"/>
                <w:rFonts w:cs="Times New Roman"/>
                <w:color w:val="000000" w:themeColor="text1"/>
                <w:sz w:val="24"/>
                <w:szCs w:val="24"/>
              </w:rPr>
              <w:t xml:space="preserve"> </w:t>
            </w:r>
            <w:r w:rsidR="00BE63F6" w:rsidRPr="00852C8E">
              <w:rPr>
                <w:rStyle w:val="Ttulo2Car"/>
                <w:rFonts w:eastAsiaTheme="minorEastAsia" w:cs="Times New Roman"/>
                <w:color w:val="000000" w:themeColor="text1"/>
                <w:sz w:val="24"/>
                <w:szCs w:val="24"/>
              </w:rPr>
              <w:t>legal</w:t>
            </w:r>
          </w:p>
        </w:tc>
        <w:tc>
          <w:tcPr>
            <w:tcW w:w="0" w:type="auto"/>
            <w:vAlign w:val="center"/>
            <w:hideMark/>
          </w:tcPr>
          <w:p w14:paraId="45E2C93C" w14:textId="6E50ACEE" w:rsidR="00BE63F6" w:rsidRPr="00BE63F6" w:rsidRDefault="00BE63F6" w:rsidP="000D1D5D">
            <w:pPr>
              <w:pStyle w:val="Prrafodelista"/>
              <w:numPr>
                <w:ilvl w:val="0"/>
                <w:numId w:val="25"/>
              </w:numPr>
              <w:autoSpaceDE w:val="0"/>
              <w:autoSpaceDN w:val="0"/>
              <w:adjustRightInd w:val="0"/>
              <w:ind w:left="385" w:hanging="42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2"/>
              </w:rPr>
            </w:pPr>
            <w:r w:rsidRPr="00BE63F6">
              <w:rPr>
                <w:rFonts w:ascii="Times New Roman" w:hAnsi="Times New Roman" w:cs="Times New Roman"/>
                <w:b w:val="0"/>
                <w:bCs/>
                <w:color w:val="000000" w:themeColor="text1"/>
                <w:sz w:val="22"/>
              </w:rPr>
              <w:t>Monitoreo a las empresas en el cumplimiento de las normativas vigentes ambientales (500 empresas)</w:t>
            </w:r>
          </w:p>
        </w:tc>
        <w:tc>
          <w:tcPr>
            <w:tcW w:w="0" w:type="auto"/>
            <w:vAlign w:val="center"/>
            <w:hideMark/>
          </w:tcPr>
          <w:p w14:paraId="284ED00D" w14:textId="77777777" w:rsidR="00BE63F6" w:rsidRPr="00BE63F6" w:rsidRDefault="00BE63F6" w:rsidP="0079401B">
            <w:pPr>
              <w:pStyle w:val="Prrafodelista"/>
              <w:numPr>
                <w:ilvl w:val="0"/>
                <w:numId w:val="25"/>
              </w:numPr>
              <w:autoSpaceDE w:val="0"/>
              <w:autoSpaceDN w:val="0"/>
              <w:adjustRightInd w:val="0"/>
              <w:ind w:left="170" w:hanging="1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2"/>
              </w:rPr>
            </w:pPr>
            <w:r w:rsidRPr="00BE63F6">
              <w:rPr>
                <w:rFonts w:ascii="Times New Roman" w:hAnsi="Times New Roman" w:cs="Times New Roman"/>
                <w:b w:val="0"/>
                <w:noProof/>
                <w:color w:val="auto"/>
                <w:sz w:val="22"/>
              </w:rPr>
              <w:t>Reingeniería Industrial y Agroindustrial</w:t>
            </w:r>
            <w:r w:rsidRPr="00BE63F6">
              <w:rPr>
                <w:rFonts w:ascii="Times New Roman" w:hAnsi="Times New Roman" w:cs="Times New Roman"/>
                <w:b w:val="0"/>
                <w:bCs/>
                <w:color w:val="000000" w:themeColor="text1"/>
                <w:sz w:val="22"/>
              </w:rPr>
              <w:t xml:space="preserve"> </w:t>
            </w:r>
          </w:p>
          <w:p w14:paraId="7290409C" w14:textId="77777777" w:rsidR="00BE63F6" w:rsidRPr="00BE63F6" w:rsidRDefault="00BE63F6" w:rsidP="0079401B">
            <w:pPr>
              <w:pStyle w:val="Prrafodelista"/>
              <w:numPr>
                <w:ilvl w:val="0"/>
                <w:numId w:val="25"/>
              </w:numPr>
              <w:autoSpaceDE w:val="0"/>
              <w:autoSpaceDN w:val="0"/>
              <w:adjustRightInd w:val="0"/>
              <w:ind w:left="170" w:hanging="1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2"/>
              </w:rPr>
            </w:pPr>
            <w:r w:rsidRPr="00BE63F6">
              <w:rPr>
                <w:rFonts w:ascii="Times New Roman" w:hAnsi="Times New Roman" w:cs="Times New Roman"/>
                <w:b w:val="0"/>
                <w:bCs/>
                <w:color w:val="000000" w:themeColor="text1"/>
                <w:sz w:val="22"/>
              </w:rPr>
              <w:t>Asesoría Jurídica</w:t>
            </w:r>
          </w:p>
        </w:tc>
      </w:tr>
      <w:tr w:rsidR="00A91D7D" w:rsidRPr="00BE63F6" w14:paraId="3C225393" w14:textId="77777777" w:rsidTr="00194838">
        <w:trPr>
          <w:cnfStyle w:val="000000100000" w:firstRow="0" w:lastRow="0" w:firstColumn="0" w:lastColumn="0" w:oddVBand="0" w:evenVBand="0" w:oddHBand="1" w:evenHBand="0" w:firstRowFirstColumn="0" w:firstRowLastColumn="0" w:lastRowFirstColumn="0" w:lastRowLastColumn="0"/>
          <w:trHeight w:val="181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05B40CC" w14:textId="4AC5BA33" w:rsidR="00BE63F6" w:rsidRPr="00B14846" w:rsidRDefault="00EE0D12" w:rsidP="006F67E1">
            <w:pPr>
              <w:pStyle w:val="Contenido"/>
              <w:rPr>
                <w:rFonts w:eastAsiaTheme="majorEastAsia"/>
              </w:rPr>
            </w:pPr>
            <w:r w:rsidRPr="00852C8E">
              <w:rPr>
                <w:rStyle w:val="Carcterdecontenido"/>
              </w:rPr>
              <w:t>3.</w:t>
            </w:r>
            <w:r>
              <w:rPr>
                <w:rStyle w:val="Carcterdecontenido"/>
                <w:b w:val="0"/>
              </w:rPr>
              <w:t xml:space="preserve"> </w:t>
            </w:r>
            <w:r w:rsidR="00BE63F6" w:rsidRPr="00852C8E">
              <w:rPr>
                <w:rStyle w:val="Carcterdecontenido"/>
              </w:rPr>
              <w:t>Manejo integral de cuenca</w:t>
            </w:r>
          </w:p>
        </w:tc>
        <w:tc>
          <w:tcPr>
            <w:tcW w:w="0" w:type="auto"/>
            <w:vAlign w:val="center"/>
            <w:hideMark/>
          </w:tcPr>
          <w:p w14:paraId="1BEB8A65" w14:textId="77777777" w:rsidR="00BE63F6" w:rsidRPr="00BE63F6" w:rsidRDefault="00BE63F6" w:rsidP="00BE63F6">
            <w:pPr>
              <w:pStyle w:val="Prrafodelista"/>
              <w:numPr>
                <w:ilvl w:val="0"/>
                <w:numId w:val="26"/>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2"/>
              </w:rPr>
            </w:pPr>
            <w:r w:rsidRPr="00BE63F6">
              <w:rPr>
                <w:rFonts w:ascii="Times New Roman" w:hAnsi="Times New Roman" w:cs="Times New Roman"/>
                <w:b w:val="0"/>
                <w:bCs/>
                <w:color w:val="000000" w:themeColor="text1"/>
                <w:sz w:val="22"/>
              </w:rPr>
              <w:t>10 hectáreas por año en prácticas de conservación de suelos.</w:t>
            </w:r>
          </w:p>
          <w:p w14:paraId="3628FD30" w14:textId="68D4BFE8" w:rsidR="00BE63F6" w:rsidRPr="00BE63F6" w:rsidRDefault="00BE63F6" w:rsidP="00BE63F6">
            <w:pPr>
              <w:pStyle w:val="Prrafodelista"/>
              <w:numPr>
                <w:ilvl w:val="0"/>
                <w:numId w:val="26"/>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2"/>
              </w:rPr>
            </w:pPr>
            <w:r w:rsidRPr="00BE63F6">
              <w:rPr>
                <w:rFonts w:ascii="Times New Roman" w:hAnsi="Times New Roman" w:cs="Times New Roman"/>
                <w:b w:val="0"/>
                <w:bCs/>
                <w:color w:val="000000" w:themeColor="text1"/>
                <w:sz w:val="22"/>
              </w:rPr>
              <w:t>2 hectáreas de acequias de infiltración por año</w:t>
            </w:r>
            <w:r w:rsidR="00A007D2">
              <w:rPr>
                <w:rFonts w:ascii="Times New Roman" w:hAnsi="Times New Roman" w:cs="Times New Roman"/>
                <w:b w:val="0"/>
                <w:bCs/>
                <w:color w:val="000000" w:themeColor="text1"/>
                <w:sz w:val="22"/>
              </w:rPr>
              <w:t>.</w:t>
            </w:r>
          </w:p>
          <w:p w14:paraId="5D85F2A0" w14:textId="469F125C" w:rsidR="00BE63F6" w:rsidRPr="00BE63F6" w:rsidRDefault="00BE63F6" w:rsidP="00BE63F6">
            <w:pPr>
              <w:pStyle w:val="Prrafodelista"/>
              <w:numPr>
                <w:ilvl w:val="0"/>
                <w:numId w:val="26"/>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2"/>
              </w:rPr>
            </w:pPr>
            <w:r w:rsidRPr="00BE63F6">
              <w:rPr>
                <w:rFonts w:ascii="Times New Roman" w:hAnsi="Times New Roman" w:cs="Times New Roman"/>
                <w:b w:val="0"/>
                <w:bCs/>
                <w:color w:val="000000" w:themeColor="text1"/>
                <w:sz w:val="22"/>
              </w:rPr>
              <w:t>Directrices de</w:t>
            </w:r>
            <w:r>
              <w:rPr>
                <w:rFonts w:ascii="Times New Roman" w:hAnsi="Times New Roman" w:cs="Times New Roman"/>
                <w:b w:val="0"/>
                <w:bCs/>
                <w:color w:val="000000" w:themeColor="text1"/>
                <w:sz w:val="22"/>
              </w:rPr>
              <w:t xml:space="preserve"> </w:t>
            </w:r>
            <w:r w:rsidRPr="00BE63F6">
              <w:rPr>
                <w:rFonts w:ascii="Times New Roman" w:hAnsi="Times New Roman" w:cs="Times New Roman"/>
                <w:b w:val="0"/>
                <w:noProof/>
                <w:color w:val="auto"/>
                <w:sz w:val="22"/>
              </w:rPr>
              <w:t>Ordenamiento Territorial</w:t>
            </w:r>
          </w:p>
          <w:p w14:paraId="76B9DC4F" w14:textId="4E68D832" w:rsidR="00BE63F6" w:rsidRPr="00BE63F6" w:rsidRDefault="00C15E9D" w:rsidP="00BE63F6">
            <w:pPr>
              <w:pStyle w:val="Prrafodelista"/>
              <w:numPr>
                <w:ilvl w:val="0"/>
                <w:numId w:val="26"/>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2"/>
              </w:rPr>
            </w:pPr>
            <w:r>
              <w:rPr>
                <w:rFonts w:ascii="Times New Roman" w:hAnsi="Times New Roman" w:cs="Times New Roman"/>
                <w:b w:val="0"/>
                <w:bCs/>
                <w:color w:val="000000" w:themeColor="text1"/>
                <w:sz w:val="22"/>
              </w:rPr>
              <w:t>Cuatro</w:t>
            </w:r>
            <w:r w:rsidR="00BE63F6" w:rsidRPr="00BE63F6">
              <w:rPr>
                <w:rFonts w:ascii="Times New Roman" w:hAnsi="Times New Roman" w:cs="Times New Roman"/>
                <w:b w:val="0"/>
                <w:bCs/>
                <w:color w:val="000000" w:themeColor="text1"/>
                <w:sz w:val="22"/>
              </w:rPr>
              <w:t xml:space="preserve"> planes de manejo de microcuencas</w:t>
            </w:r>
          </w:p>
          <w:p w14:paraId="5345AA06" w14:textId="77777777" w:rsidR="00BE63F6" w:rsidRPr="00BE63F6" w:rsidRDefault="00BE63F6" w:rsidP="00BE63F6">
            <w:pPr>
              <w:pStyle w:val="Prrafodelista"/>
              <w:numPr>
                <w:ilvl w:val="0"/>
                <w:numId w:val="26"/>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2"/>
              </w:rPr>
            </w:pPr>
            <w:r w:rsidRPr="00BE63F6">
              <w:rPr>
                <w:rFonts w:ascii="Times New Roman" w:hAnsi="Times New Roman" w:cs="Times New Roman"/>
                <w:b w:val="0"/>
                <w:bCs/>
                <w:color w:val="000000" w:themeColor="text1"/>
                <w:sz w:val="22"/>
              </w:rPr>
              <w:t xml:space="preserve">Planes de adaptación y mitigación de Cambio Climático </w:t>
            </w:r>
          </w:p>
          <w:p w14:paraId="69AEBCF5" w14:textId="2DFF2753" w:rsidR="00BE63F6" w:rsidRPr="00BE63F6" w:rsidRDefault="00BE63F6" w:rsidP="00BE63F6">
            <w:pPr>
              <w:pStyle w:val="Prrafodelista"/>
              <w:numPr>
                <w:ilvl w:val="0"/>
                <w:numId w:val="26"/>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2"/>
              </w:rPr>
            </w:pPr>
            <w:r w:rsidRPr="00BE63F6">
              <w:rPr>
                <w:rFonts w:ascii="Times New Roman" w:hAnsi="Times New Roman" w:cs="Times New Roman"/>
                <w:b w:val="0"/>
                <w:bCs/>
                <w:color w:val="000000" w:themeColor="text1"/>
                <w:sz w:val="22"/>
              </w:rPr>
              <w:t xml:space="preserve">Producción de no menos de 800,000 plantas para siembra en la cuenca en el periodo de </w:t>
            </w:r>
            <w:r>
              <w:rPr>
                <w:rFonts w:ascii="Times New Roman" w:hAnsi="Times New Roman" w:cs="Times New Roman"/>
                <w:b w:val="0"/>
                <w:bCs/>
                <w:color w:val="000000" w:themeColor="text1"/>
                <w:sz w:val="22"/>
              </w:rPr>
              <w:br/>
            </w:r>
            <w:r w:rsidRPr="00BE63F6">
              <w:rPr>
                <w:rFonts w:ascii="Times New Roman" w:hAnsi="Times New Roman" w:cs="Times New Roman"/>
                <w:b w:val="0"/>
                <w:bCs/>
                <w:color w:val="000000" w:themeColor="text1"/>
                <w:sz w:val="22"/>
              </w:rPr>
              <w:t>2021 – 2025.</w:t>
            </w:r>
          </w:p>
        </w:tc>
        <w:tc>
          <w:tcPr>
            <w:tcW w:w="0" w:type="auto"/>
            <w:vAlign w:val="center"/>
            <w:hideMark/>
          </w:tcPr>
          <w:p w14:paraId="6F93EC6D" w14:textId="77777777" w:rsidR="00BE63F6" w:rsidRPr="00BE63F6" w:rsidRDefault="00BE63F6" w:rsidP="0079401B">
            <w:pPr>
              <w:pStyle w:val="Prrafodelista"/>
              <w:numPr>
                <w:ilvl w:val="0"/>
                <w:numId w:val="3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auto"/>
                <w:sz w:val="22"/>
              </w:rPr>
            </w:pPr>
            <w:r w:rsidRPr="00BE63F6">
              <w:rPr>
                <w:rFonts w:ascii="Times New Roman" w:hAnsi="Times New Roman" w:cs="Times New Roman"/>
                <w:b w:val="0"/>
                <w:noProof/>
                <w:color w:val="auto"/>
                <w:sz w:val="22"/>
              </w:rPr>
              <w:t>Planeamiento Urbano y Ordenamiento Territorial</w:t>
            </w:r>
          </w:p>
          <w:p w14:paraId="18E2013E" w14:textId="77777777" w:rsidR="00BE63F6" w:rsidRPr="00BE63F6" w:rsidRDefault="00BE63F6" w:rsidP="0079401B">
            <w:pPr>
              <w:pStyle w:val="Prrafodelista"/>
              <w:numPr>
                <w:ilvl w:val="0"/>
                <w:numId w:val="33"/>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2"/>
              </w:rPr>
            </w:pPr>
            <w:r w:rsidRPr="00BE63F6">
              <w:rPr>
                <w:rFonts w:ascii="Times New Roman" w:hAnsi="Times New Roman" w:cs="Times New Roman"/>
                <w:b w:val="0"/>
                <w:bCs/>
                <w:color w:val="000000" w:themeColor="text1"/>
                <w:sz w:val="22"/>
              </w:rPr>
              <w:t>Cambio climático</w:t>
            </w:r>
          </w:p>
          <w:p w14:paraId="315673E0" w14:textId="34A7FEE7" w:rsidR="00BE63F6" w:rsidRDefault="00BE63F6" w:rsidP="0079401B">
            <w:pPr>
              <w:pStyle w:val="Prrafodelista"/>
              <w:numPr>
                <w:ilvl w:val="0"/>
                <w:numId w:val="33"/>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2"/>
              </w:rPr>
            </w:pPr>
            <w:r w:rsidRPr="00BE63F6">
              <w:rPr>
                <w:rFonts w:ascii="Times New Roman" w:hAnsi="Times New Roman" w:cs="Times New Roman"/>
                <w:b w:val="0"/>
                <w:noProof/>
                <w:color w:val="auto"/>
                <w:sz w:val="22"/>
              </w:rPr>
              <w:t>Reingeniería Industrial y Agroindustrial</w:t>
            </w:r>
            <w:r w:rsidRPr="00BE63F6">
              <w:rPr>
                <w:rFonts w:ascii="Times New Roman" w:hAnsi="Times New Roman" w:cs="Times New Roman"/>
                <w:b w:val="0"/>
                <w:bCs/>
                <w:color w:val="000000" w:themeColor="text1"/>
                <w:sz w:val="22"/>
              </w:rPr>
              <w:t xml:space="preserve"> </w:t>
            </w:r>
          </w:p>
          <w:p w14:paraId="2BEAACE6" w14:textId="6391945C" w:rsidR="0077210C" w:rsidRPr="00BE63F6" w:rsidRDefault="0077210C" w:rsidP="0079401B">
            <w:pPr>
              <w:pStyle w:val="Prrafodelista"/>
              <w:numPr>
                <w:ilvl w:val="0"/>
                <w:numId w:val="33"/>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2"/>
              </w:rPr>
            </w:pPr>
            <w:r>
              <w:rPr>
                <w:rFonts w:ascii="Times New Roman" w:hAnsi="Times New Roman" w:cs="Times New Roman"/>
                <w:b w:val="0"/>
                <w:bCs/>
                <w:color w:val="000000" w:themeColor="text1"/>
                <w:sz w:val="22"/>
              </w:rPr>
              <w:t>Forestal y Conservación de Suelos</w:t>
            </w:r>
          </w:p>
          <w:p w14:paraId="5CA835BC" w14:textId="77777777" w:rsidR="00BE63F6" w:rsidRPr="00BE63F6" w:rsidRDefault="00BE63F6" w:rsidP="0079401B">
            <w:pPr>
              <w:pStyle w:val="Prrafodelista"/>
              <w:autoSpaceDE w:val="0"/>
              <w:autoSpaceDN w:val="0"/>
              <w:adjustRightInd w:val="0"/>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2"/>
              </w:rPr>
            </w:pPr>
          </w:p>
        </w:tc>
      </w:tr>
      <w:tr w:rsidR="00A91D7D" w:rsidRPr="00BE63F6" w14:paraId="2D4D4000" w14:textId="77777777" w:rsidTr="00194838">
        <w:trPr>
          <w:trHeight w:val="389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BED05EC" w14:textId="03205C73" w:rsidR="00BE63F6" w:rsidRPr="00BE63F6" w:rsidRDefault="00BE63F6" w:rsidP="006F67E1">
            <w:pPr>
              <w:autoSpaceDE w:val="0"/>
              <w:autoSpaceDN w:val="0"/>
              <w:adjustRightInd w:val="0"/>
              <w:jc w:val="center"/>
              <w:rPr>
                <w:rFonts w:ascii="Times New Roman" w:eastAsiaTheme="majorEastAsia" w:hAnsi="Times New Roman" w:cs="Times New Roman"/>
                <w:color w:val="000000" w:themeColor="text1"/>
                <w:sz w:val="22"/>
              </w:rPr>
            </w:pPr>
            <w:r w:rsidRPr="00756492">
              <w:rPr>
                <w:rStyle w:val="Carcterdecontenido"/>
                <w:b/>
                <w:sz w:val="24"/>
                <w:szCs w:val="24"/>
              </w:rPr>
              <w:t>4.</w:t>
            </w:r>
            <w:r w:rsidRPr="00756492">
              <w:rPr>
                <w:rStyle w:val="Ttulo2Car"/>
                <w:rFonts w:ascii="Times New Roman" w:hAnsi="Times New Roman" w:cs="Times New Roman"/>
                <w:b/>
                <w:color w:val="000000" w:themeColor="text1"/>
                <w:sz w:val="22"/>
                <w:szCs w:val="22"/>
              </w:rPr>
              <w:t xml:space="preserve"> </w:t>
            </w:r>
            <w:r w:rsidRPr="00756492">
              <w:rPr>
                <w:rStyle w:val="Carcterdecontenido"/>
                <w:b/>
                <w:sz w:val="24"/>
                <w:szCs w:val="24"/>
              </w:rPr>
              <w:t>Calidad ambiental y saneamiento</w:t>
            </w:r>
          </w:p>
        </w:tc>
        <w:tc>
          <w:tcPr>
            <w:tcW w:w="0" w:type="auto"/>
            <w:vAlign w:val="center"/>
          </w:tcPr>
          <w:p w14:paraId="5F975A63" w14:textId="1F382158" w:rsidR="00896762" w:rsidRPr="00896762" w:rsidRDefault="00896762" w:rsidP="00896762">
            <w:pPr>
              <w:pStyle w:val="Prrafodelista"/>
              <w:numPr>
                <w:ilvl w:val="0"/>
                <w:numId w:val="2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2"/>
              </w:rPr>
            </w:pPr>
            <w:r w:rsidRPr="00896762">
              <w:rPr>
                <w:rFonts w:ascii="Times New Roman" w:hAnsi="Times New Roman" w:cs="Times New Roman"/>
                <w:b w:val="0"/>
                <w:bCs/>
                <w:color w:val="000000" w:themeColor="text1"/>
                <w:sz w:val="22"/>
              </w:rPr>
              <w:t xml:space="preserve">Se propone el Índice del Estado Trófico de </w:t>
            </w:r>
            <w:proofErr w:type="spellStart"/>
            <w:r w:rsidRPr="00896762">
              <w:rPr>
                <w:rFonts w:ascii="Times New Roman" w:hAnsi="Times New Roman" w:cs="Times New Roman"/>
                <w:b w:val="0"/>
                <w:bCs/>
                <w:color w:val="000000" w:themeColor="text1"/>
                <w:sz w:val="22"/>
              </w:rPr>
              <w:t>Carlson´s</w:t>
            </w:r>
            <w:proofErr w:type="spellEnd"/>
            <w:r w:rsidRPr="00896762">
              <w:rPr>
                <w:rFonts w:ascii="Times New Roman" w:hAnsi="Times New Roman" w:cs="Times New Roman"/>
                <w:b w:val="0"/>
                <w:bCs/>
                <w:color w:val="000000" w:themeColor="text1"/>
                <w:sz w:val="22"/>
              </w:rPr>
              <w:t xml:space="preserve"> (TSI) para lago de Amatitlán, tomando en cuenta los parámetros de calidad de agua de Fósforo Total, Clorofila a y Transparencia a través del disco de </w:t>
            </w:r>
            <w:proofErr w:type="spellStart"/>
            <w:r w:rsidRPr="00896762">
              <w:rPr>
                <w:rFonts w:ascii="Times New Roman" w:hAnsi="Times New Roman" w:cs="Times New Roman"/>
                <w:b w:val="0"/>
                <w:bCs/>
                <w:color w:val="000000" w:themeColor="text1"/>
                <w:sz w:val="22"/>
              </w:rPr>
              <w:t>Secchi</w:t>
            </w:r>
            <w:proofErr w:type="spellEnd"/>
            <w:r w:rsidRPr="00896762">
              <w:rPr>
                <w:rFonts w:ascii="Times New Roman" w:hAnsi="Times New Roman" w:cs="Times New Roman"/>
                <w:b w:val="0"/>
                <w:bCs/>
                <w:color w:val="000000" w:themeColor="text1"/>
                <w:sz w:val="22"/>
              </w:rPr>
              <w:t xml:space="preserve">. </w:t>
            </w:r>
          </w:p>
          <w:p w14:paraId="4C7368C6" w14:textId="77777777" w:rsidR="00896762" w:rsidRPr="00896762" w:rsidRDefault="00896762" w:rsidP="00896762">
            <w:pPr>
              <w:pStyle w:val="Prrafodelista"/>
              <w:numPr>
                <w:ilvl w:val="0"/>
                <w:numId w:val="2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2"/>
              </w:rPr>
            </w:pPr>
            <w:r w:rsidRPr="00896762">
              <w:rPr>
                <w:rFonts w:ascii="Times New Roman" w:hAnsi="Times New Roman" w:cs="Times New Roman"/>
                <w:b w:val="0"/>
                <w:bCs/>
                <w:color w:val="000000" w:themeColor="text1"/>
                <w:sz w:val="22"/>
              </w:rPr>
              <w:t xml:space="preserve">El índice de </w:t>
            </w:r>
            <w:proofErr w:type="spellStart"/>
            <w:r w:rsidRPr="00896762">
              <w:rPr>
                <w:rFonts w:ascii="Times New Roman" w:hAnsi="Times New Roman" w:cs="Times New Roman"/>
                <w:b w:val="0"/>
                <w:bCs/>
                <w:color w:val="000000" w:themeColor="text1"/>
                <w:sz w:val="22"/>
              </w:rPr>
              <w:t>Carlson´s</w:t>
            </w:r>
            <w:proofErr w:type="spellEnd"/>
            <w:r w:rsidRPr="00896762">
              <w:rPr>
                <w:rFonts w:ascii="Times New Roman" w:hAnsi="Times New Roman" w:cs="Times New Roman"/>
                <w:b w:val="0"/>
                <w:bCs/>
                <w:color w:val="000000" w:themeColor="text1"/>
                <w:sz w:val="22"/>
              </w:rPr>
              <w:t xml:space="preserve"> es un índice cuantitativo que permite clasificar los lagos en función de su estado trófico de acuerdo con el rango de clasificación siguiente: </w:t>
            </w:r>
          </w:p>
          <w:p w14:paraId="0287417C" w14:textId="77777777" w:rsidR="00896762" w:rsidRPr="00896762" w:rsidRDefault="00896762" w:rsidP="00896762">
            <w:pPr>
              <w:pStyle w:val="Prrafodelista"/>
              <w:numPr>
                <w:ilvl w:val="0"/>
                <w:numId w:val="2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2"/>
              </w:rPr>
            </w:pPr>
            <w:r w:rsidRPr="00896762">
              <w:rPr>
                <w:rFonts w:ascii="Times New Roman" w:hAnsi="Times New Roman" w:cs="Times New Roman"/>
                <w:b w:val="0"/>
                <w:bCs/>
                <w:color w:val="000000" w:themeColor="text1"/>
                <w:sz w:val="22"/>
              </w:rPr>
              <w:t xml:space="preserve">&lt; 30 Oligotrófico: agua clara, altos valores de oxígeno disuelto en todo el año en toda la capa </w:t>
            </w:r>
            <w:proofErr w:type="spellStart"/>
            <w:r w:rsidRPr="00896762">
              <w:rPr>
                <w:rFonts w:ascii="Times New Roman" w:hAnsi="Times New Roman" w:cs="Times New Roman"/>
                <w:b w:val="0"/>
                <w:bCs/>
                <w:color w:val="000000" w:themeColor="text1"/>
                <w:sz w:val="22"/>
              </w:rPr>
              <w:t>hipolimnética</w:t>
            </w:r>
            <w:proofErr w:type="spellEnd"/>
          </w:p>
          <w:p w14:paraId="19E7E573" w14:textId="77777777" w:rsidR="00896762" w:rsidRPr="00896762" w:rsidRDefault="00896762" w:rsidP="00896762">
            <w:pPr>
              <w:pStyle w:val="Prrafodelista"/>
              <w:numPr>
                <w:ilvl w:val="0"/>
                <w:numId w:val="2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2"/>
              </w:rPr>
            </w:pPr>
            <w:r w:rsidRPr="00896762">
              <w:rPr>
                <w:rFonts w:ascii="Times New Roman" w:hAnsi="Times New Roman" w:cs="Times New Roman"/>
                <w:b w:val="0"/>
                <w:bCs/>
                <w:color w:val="000000" w:themeColor="text1"/>
                <w:sz w:val="22"/>
              </w:rPr>
              <w:t xml:space="preserve">30-40: Oligotrófico: agua clara, posibles períodos de anoxia </w:t>
            </w:r>
            <w:proofErr w:type="spellStart"/>
            <w:r w:rsidRPr="00896762">
              <w:rPr>
                <w:rFonts w:ascii="Times New Roman" w:hAnsi="Times New Roman" w:cs="Times New Roman"/>
                <w:b w:val="0"/>
                <w:bCs/>
                <w:color w:val="000000" w:themeColor="text1"/>
                <w:sz w:val="22"/>
              </w:rPr>
              <w:t>hipolimnética</w:t>
            </w:r>
            <w:proofErr w:type="spellEnd"/>
            <w:r w:rsidRPr="00896762">
              <w:rPr>
                <w:rFonts w:ascii="Times New Roman" w:hAnsi="Times New Roman" w:cs="Times New Roman"/>
                <w:b w:val="0"/>
                <w:bCs/>
                <w:color w:val="000000" w:themeColor="text1"/>
                <w:sz w:val="22"/>
              </w:rPr>
              <w:t xml:space="preserve"> (OD=0)</w:t>
            </w:r>
          </w:p>
          <w:p w14:paraId="705A377B" w14:textId="77777777" w:rsidR="00896762" w:rsidRPr="00896762" w:rsidRDefault="00896762" w:rsidP="00896762">
            <w:pPr>
              <w:pStyle w:val="Prrafodelista"/>
              <w:numPr>
                <w:ilvl w:val="0"/>
                <w:numId w:val="2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2"/>
              </w:rPr>
            </w:pPr>
            <w:r w:rsidRPr="00896762">
              <w:rPr>
                <w:rFonts w:ascii="Times New Roman" w:hAnsi="Times New Roman" w:cs="Times New Roman"/>
                <w:b w:val="0"/>
                <w:bCs/>
                <w:color w:val="000000" w:themeColor="text1"/>
                <w:sz w:val="22"/>
              </w:rPr>
              <w:t xml:space="preserve">40-50: </w:t>
            </w:r>
            <w:proofErr w:type="spellStart"/>
            <w:r w:rsidRPr="00896762">
              <w:rPr>
                <w:rFonts w:ascii="Times New Roman" w:hAnsi="Times New Roman" w:cs="Times New Roman"/>
                <w:b w:val="0"/>
                <w:bCs/>
                <w:color w:val="000000" w:themeColor="text1"/>
                <w:sz w:val="22"/>
              </w:rPr>
              <w:t>Mesotrófico</w:t>
            </w:r>
            <w:proofErr w:type="spellEnd"/>
            <w:r w:rsidRPr="00896762">
              <w:rPr>
                <w:rFonts w:ascii="Times New Roman" w:hAnsi="Times New Roman" w:cs="Times New Roman"/>
                <w:b w:val="0"/>
                <w:bCs/>
                <w:color w:val="000000" w:themeColor="text1"/>
                <w:sz w:val="22"/>
              </w:rPr>
              <w:t xml:space="preserve">: agua moderadamente clara, incremento de anoxia </w:t>
            </w:r>
            <w:proofErr w:type="spellStart"/>
            <w:r w:rsidRPr="00896762">
              <w:rPr>
                <w:rFonts w:ascii="Times New Roman" w:hAnsi="Times New Roman" w:cs="Times New Roman"/>
                <w:b w:val="0"/>
                <w:bCs/>
                <w:color w:val="000000" w:themeColor="text1"/>
                <w:sz w:val="22"/>
              </w:rPr>
              <w:t>hipolimnética</w:t>
            </w:r>
            <w:proofErr w:type="spellEnd"/>
            <w:r w:rsidRPr="00896762">
              <w:rPr>
                <w:rFonts w:ascii="Times New Roman" w:hAnsi="Times New Roman" w:cs="Times New Roman"/>
                <w:b w:val="0"/>
                <w:bCs/>
                <w:color w:val="000000" w:themeColor="text1"/>
                <w:sz w:val="22"/>
              </w:rPr>
              <w:t xml:space="preserve"> en época de verano.</w:t>
            </w:r>
          </w:p>
          <w:p w14:paraId="500F5E32" w14:textId="77777777" w:rsidR="00896762" w:rsidRPr="00896762" w:rsidRDefault="00896762" w:rsidP="00896762">
            <w:pPr>
              <w:pStyle w:val="Prrafodelista"/>
              <w:numPr>
                <w:ilvl w:val="0"/>
                <w:numId w:val="2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2"/>
              </w:rPr>
            </w:pPr>
            <w:r w:rsidRPr="00896762">
              <w:rPr>
                <w:rFonts w:ascii="Times New Roman" w:hAnsi="Times New Roman" w:cs="Times New Roman"/>
                <w:b w:val="0"/>
                <w:bCs/>
                <w:color w:val="000000" w:themeColor="text1"/>
                <w:sz w:val="22"/>
              </w:rPr>
              <w:t xml:space="preserve">50-60: </w:t>
            </w:r>
            <w:proofErr w:type="spellStart"/>
            <w:r w:rsidRPr="00896762">
              <w:rPr>
                <w:rFonts w:ascii="Times New Roman" w:hAnsi="Times New Roman" w:cs="Times New Roman"/>
                <w:b w:val="0"/>
                <w:bCs/>
                <w:color w:val="000000" w:themeColor="text1"/>
                <w:sz w:val="22"/>
              </w:rPr>
              <w:t>Mesotrófico</w:t>
            </w:r>
            <w:proofErr w:type="spellEnd"/>
            <w:r w:rsidRPr="00896762">
              <w:rPr>
                <w:rFonts w:ascii="Times New Roman" w:hAnsi="Times New Roman" w:cs="Times New Roman"/>
                <w:b w:val="0"/>
                <w:bCs/>
                <w:color w:val="000000" w:themeColor="text1"/>
                <w:sz w:val="22"/>
              </w:rPr>
              <w:t xml:space="preserve">: valores bajos de transparencia, Hipolimnion </w:t>
            </w:r>
            <w:proofErr w:type="spellStart"/>
            <w:r w:rsidRPr="00896762">
              <w:rPr>
                <w:rFonts w:ascii="Times New Roman" w:hAnsi="Times New Roman" w:cs="Times New Roman"/>
                <w:b w:val="0"/>
                <w:bCs/>
                <w:color w:val="000000" w:themeColor="text1"/>
                <w:sz w:val="22"/>
              </w:rPr>
              <w:t>anóxico</w:t>
            </w:r>
            <w:proofErr w:type="spellEnd"/>
            <w:r w:rsidRPr="00896762">
              <w:rPr>
                <w:rFonts w:ascii="Times New Roman" w:hAnsi="Times New Roman" w:cs="Times New Roman"/>
                <w:b w:val="0"/>
                <w:bCs/>
                <w:color w:val="000000" w:themeColor="text1"/>
                <w:sz w:val="22"/>
              </w:rPr>
              <w:t>, problemas de plantas acuáticas.</w:t>
            </w:r>
          </w:p>
          <w:p w14:paraId="789D8F62" w14:textId="77777777" w:rsidR="00896762" w:rsidRPr="00896762" w:rsidRDefault="00896762" w:rsidP="00896762">
            <w:pPr>
              <w:pStyle w:val="Prrafodelista"/>
              <w:numPr>
                <w:ilvl w:val="0"/>
                <w:numId w:val="2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2"/>
              </w:rPr>
            </w:pPr>
            <w:r w:rsidRPr="00896762">
              <w:rPr>
                <w:rFonts w:ascii="Times New Roman" w:hAnsi="Times New Roman" w:cs="Times New Roman"/>
                <w:b w:val="0"/>
                <w:bCs/>
                <w:color w:val="000000" w:themeColor="text1"/>
                <w:sz w:val="22"/>
              </w:rPr>
              <w:t>60-70: Eutrófico: algas verde azules dominantes, presencia de espumas o aguas residuales, incremento extensivo de plantas acuáticas.</w:t>
            </w:r>
          </w:p>
          <w:p w14:paraId="4F92A008" w14:textId="77777777" w:rsidR="00896762" w:rsidRPr="00896762" w:rsidRDefault="00896762" w:rsidP="00896762">
            <w:pPr>
              <w:pStyle w:val="Prrafodelista"/>
              <w:numPr>
                <w:ilvl w:val="0"/>
                <w:numId w:val="2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2"/>
              </w:rPr>
            </w:pPr>
            <w:r w:rsidRPr="00896762">
              <w:rPr>
                <w:rFonts w:ascii="Times New Roman" w:hAnsi="Times New Roman" w:cs="Times New Roman"/>
                <w:b w:val="0"/>
                <w:bCs/>
                <w:color w:val="000000" w:themeColor="text1"/>
                <w:sz w:val="22"/>
              </w:rPr>
              <w:t xml:space="preserve">70-80: </w:t>
            </w:r>
            <w:proofErr w:type="spellStart"/>
            <w:r w:rsidRPr="00896762">
              <w:rPr>
                <w:rFonts w:ascii="Times New Roman" w:hAnsi="Times New Roman" w:cs="Times New Roman"/>
                <w:b w:val="0"/>
                <w:bCs/>
                <w:color w:val="000000" w:themeColor="text1"/>
                <w:sz w:val="22"/>
              </w:rPr>
              <w:t>Hipereutrófico</w:t>
            </w:r>
            <w:proofErr w:type="spellEnd"/>
            <w:r w:rsidRPr="00896762">
              <w:rPr>
                <w:rFonts w:ascii="Times New Roman" w:hAnsi="Times New Roman" w:cs="Times New Roman"/>
                <w:b w:val="0"/>
                <w:bCs/>
                <w:color w:val="000000" w:themeColor="text1"/>
                <w:sz w:val="22"/>
              </w:rPr>
              <w:t xml:space="preserve">: alto florecimiento de </w:t>
            </w:r>
            <w:proofErr w:type="spellStart"/>
            <w:r w:rsidRPr="00896762">
              <w:rPr>
                <w:rFonts w:ascii="Times New Roman" w:hAnsi="Times New Roman" w:cs="Times New Roman"/>
                <w:b w:val="0"/>
                <w:bCs/>
                <w:color w:val="000000" w:themeColor="text1"/>
                <w:sz w:val="22"/>
              </w:rPr>
              <w:t>microalgas</w:t>
            </w:r>
            <w:proofErr w:type="spellEnd"/>
            <w:r w:rsidRPr="00896762">
              <w:rPr>
                <w:rFonts w:ascii="Times New Roman" w:hAnsi="Times New Roman" w:cs="Times New Roman"/>
                <w:b w:val="0"/>
                <w:bCs/>
                <w:color w:val="000000" w:themeColor="text1"/>
                <w:sz w:val="22"/>
              </w:rPr>
              <w:t xml:space="preserve"> principalmente en verano, camas densas de plantas acuáticas.</w:t>
            </w:r>
          </w:p>
          <w:p w14:paraId="47122F71" w14:textId="77777777" w:rsidR="00896762" w:rsidRPr="00896762" w:rsidRDefault="00896762" w:rsidP="00896762">
            <w:pPr>
              <w:pStyle w:val="Prrafodelista"/>
              <w:numPr>
                <w:ilvl w:val="0"/>
                <w:numId w:val="2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2"/>
              </w:rPr>
            </w:pPr>
            <w:r w:rsidRPr="00896762">
              <w:rPr>
                <w:rFonts w:ascii="Times New Roman" w:hAnsi="Times New Roman" w:cs="Times New Roman"/>
                <w:b w:val="0"/>
                <w:bCs/>
                <w:color w:val="000000" w:themeColor="text1"/>
                <w:sz w:val="22"/>
              </w:rPr>
              <w:t xml:space="preserve">&gt; 80: Escoria de algas, mortalidad de peces, dominancia de </w:t>
            </w:r>
            <w:proofErr w:type="spellStart"/>
            <w:r w:rsidRPr="00896762">
              <w:rPr>
                <w:rFonts w:ascii="Times New Roman" w:hAnsi="Times New Roman" w:cs="Times New Roman"/>
                <w:b w:val="0"/>
                <w:bCs/>
                <w:color w:val="000000" w:themeColor="text1"/>
                <w:sz w:val="22"/>
              </w:rPr>
              <w:t>microalgas</w:t>
            </w:r>
            <w:proofErr w:type="spellEnd"/>
            <w:r w:rsidRPr="00896762">
              <w:rPr>
                <w:rFonts w:ascii="Times New Roman" w:hAnsi="Times New Roman" w:cs="Times New Roman"/>
                <w:b w:val="0"/>
                <w:bCs/>
                <w:color w:val="000000" w:themeColor="text1"/>
                <w:sz w:val="22"/>
              </w:rPr>
              <w:t>.</w:t>
            </w:r>
          </w:p>
          <w:p w14:paraId="1FB2E868" w14:textId="77777777" w:rsidR="00896762" w:rsidRPr="00896762" w:rsidRDefault="00896762" w:rsidP="00896762">
            <w:pPr>
              <w:pStyle w:val="Prrafodelista"/>
              <w:numPr>
                <w:ilvl w:val="0"/>
                <w:numId w:val="2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2"/>
              </w:rPr>
            </w:pPr>
            <w:r w:rsidRPr="00896762">
              <w:rPr>
                <w:rFonts w:ascii="Times New Roman" w:hAnsi="Times New Roman" w:cs="Times New Roman"/>
                <w:b w:val="0"/>
                <w:bCs/>
                <w:color w:val="000000" w:themeColor="text1"/>
                <w:sz w:val="22"/>
              </w:rPr>
              <w:t xml:space="preserve">Método para calcular el índice de </w:t>
            </w:r>
            <w:proofErr w:type="spellStart"/>
            <w:r w:rsidRPr="00896762">
              <w:rPr>
                <w:rFonts w:ascii="Times New Roman" w:hAnsi="Times New Roman" w:cs="Times New Roman"/>
                <w:b w:val="0"/>
                <w:bCs/>
                <w:color w:val="000000" w:themeColor="text1"/>
                <w:sz w:val="22"/>
              </w:rPr>
              <w:t>Carlson’s</w:t>
            </w:r>
            <w:proofErr w:type="spellEnd"/>
            <w:r w:rsidRPr="00896762">
              <w:rPr>
                <w:rFonts w:ascii="Times New Roman" w:hAnsi="Times New Roman" w:cs="Times New Roman"/>
                <w:b w:val="0"/>
                <w:bCs/>
                <w:color w:val="000000" w:themeColor="text1"/>
                <w:sz w:val="22"/>
              </w:rPr>
              <w:t xml:space="preserve">: </w:t>
            </w:r>
          </w:p>
          <w:p w14:paraId="2D8A95E7" w14:textId="77777777" w:rsidR="00896762" w:rsidRPr="00896762" w:rsidRDefault="00896762" w:rsidP="00896762">
            <w:pPr>
              <w:pStyle w:val="Prrafodelista"/>
              <w:numPr>
                <w:ilvl w:val="0"/>
                <w:numId w:val="2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2"/>
              </w:rPr>
            </w:pPr>
            <w:r w:rsidRPr="00896762">
              <w:rPr>
                <w:rFonts w:ascii="Times New Roman" w:hAnsi="Times New Roman" w:cs="Times New Roman"/>
                <w:b w:val="0"/>
                <w:bCs/>
                <w:color w:val="000000" w:themeColor="text1"/>
                <w:sz w:val="22"/>
              </w:rPr>
              <w:t>TSI-P= 14.42*</w:t>
            </w:r>
            <w:proofErr w:type="spellStart"/>
            <w:r w:rsidRPr="00896762">
              <w:rPr>
                <w:rFonts w:ascii="Times New Roman" w:hAnsi="Times New Roman" w:cs="Times New Roman"/>
                <w:b w:val="0"/>
                <w:bCs/>
                <w:color w:val="000000" w:themeColor="text1"/>
                <w:sz w:val="22"/>
              </w:rPr>
              <w:t>Ln</w:t>
            </w:r>
            <w:proofErr w:type="spellEnd"/>
            <w:r w:rsidRPr="00896762">
              <w:rPr>
                <w:rFonts w:ascii="Times New Roman" w:hAnsi="Times New Roman" w:cs="Times New Roman"/>
                <w:b w:val="0"/>
                <w:bCs/>
                <w:color w:val="000000" w:themeColor="text1"/>
                <w:sz w:val="22"/>
              </w:rPr>
              <w:t xml:space="preserve"> [PT] +4.15 (en µg/L)</w:t>
            </w:r>
          </w:p>
          <w:p w14:paraId="38A59AA2" w14:textId="77777777" w:rsidR="00896762" w:rsidRPr="00896762" w:rsidRDefault="00896762" w:rsidP="00896762">
            <w:pPr>
              <w:pStyle w:val="Prrafodelista"/>
              <w:numPr>
                <w:ilvl w:val="0"/>
                <w:numId w:val="2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2"/>
              </w:rPr>
            </w:pPr>
            <w:r w:rsidRPr="00896762">
              <w:rPr>
                <w:rFonts w:ascii="Times New Roman" w:hAnsi="Times New Roman" w:cs="Times New Roman"/>
                <w:b w:val="0"/>
                <w:bCs/>
                <w:color w:val="000000" w:themeColor="text1"/>
                <w:sz w:val="22"/>
              </w:rPr>
              <w:t xml:space="preserve">TSI-C= 30.6 + 9.81 </w:t>
            </w:r>
            <w:proofErr w:type="spellStart"/>
            <w:r w:rsidRPr="00896762">
              <w:rPr>
                <w:rFonts w:ascii="Times New Roman" w:hAnsi="Times New Roman" w:cs="Times New Roman"/>
                <w:b w:val="0"/>
                <w:bCs/>
                <w:color w:val="000000" w:themeColor="text1"/>
                <w:sz w:val="22"/>
              </w:rPr>
              <w:t>Ln</w:t>
            </w:r>
            <w:proofErr w:type="spellEnd"/>
            <w:r w:rsidRPr="00896762">
              <w:rPr>
                <w:rFonts w:ascii="Times New Roman" w:hAnsi="Times New Roman" w:cs="Times New Roman"/>
                <w:b w:val="0"/>
                <w:bCs/>
                <w:color w:val="000000" w:themeColor="text1"/>
                <w:sz w:val="22"/>
              </w:rPr>
              <w:t xml:space="preserve"> [</w:t>
            </w:r>
            <w:proofErr w:type="spellStart"/>
            <w:r w:rsidRPr="00896762">
              <w:rPr>
                <w:rFonts w:ascii="Times New Roman" w:hAnsi="Times New Roman" w:cs="Times New Roman"/>
                <w:b w:val="0"/>
                <w:bCs/>
                <w:color w:val="000000" w:themeColor="text1"/>
                <w:sz w:val="22"/>
              </w:rPr>
              <w:t>Chlor</w:t>
            </w:r>
            <w:proofErr w:type="spellEnd"/>
            <w:r w:rsidRPr="00896762">
              <w:rPr>
                <w:rFonts w:ascii="Times New Roman" w:hAnsi="Times New Roman" w:cs="Times New Roman"/>
                <w:b w:val="0"/>
                <w:bCs/>
                <w:color w:val="000000" w:themeColor="text1"/>
                <w:sz w:val="22"/>
              </w:rPr>
              <w:t>-a] (en µg/L)</w:t>
            </w:r>
          </w:p>
          <w:p w14:paraId="4429F8EA" w14:textId="77777777" w:rsidR="00896762" w:rsidRPr="00896762" w:rsidRDefault="00896762" w:rsidP="00896762">
            <w:pPr>
              <w:pStyle w:val="Prrafodelista"/>
              <w:numPr>
                <w:ilvl w:val="0"/>
                <w:numId w:val="2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2"/>
              </w:rPr>
            </w:pPr>
            <w:r w:rsidRPr="00896762">
              <w:rPr>
                <w:rFonts w:ascii="Times New Roman" w:hAnsi="Times New Roman" w:cs="Times New Roman"/>
                <w:b w:val="0"/>
                <w:bCs/>
                <w:color w:val="000000" w:themeColor="text1"/>
                <w:sz w:val="22"/>
              </w:rPr>
              <w:t>84 monitoreos de la calidad del agua en los ríos tributarios</w:t>
            </w:r>
          </w:p>
          <w:p w14:paraId="193F0E77" w14:textId="77777777" w:rsidR="00896762" w:rsidRPr="00896762" w:rsidRDefault="00896762" w:rsidP="00896762">
            <w:pPr>
              <w:pStyle w:val="Prrafodelista"/>
              <w:numPr>
                <w:ilvl w:val="0"/>
                <w:numId w:val="2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2"/>
              </w:rPr>
            </w:pPr>
            <w:r w:rsidRPr="00896762">
              <w:rPr>
                <w:rFonts w:ascii="Times New Roman" w:hAnsi="Times New Roman" w:cs="Times New Roman"/>
                <w:b w:val="0"/>
                <w:bCs/>
                <w:color w:val="000000" w:themeColor="text1"/>
                <w:sz w:val="22"/>
              </w:rPr>
              <w:t>28 monitoreos de aguas residuales (Plantas de tratamiento de aguas residuales institucionales, municipales, condominios e industriales).</w:t>
            </w:r>
          </w:p>
          <w:p w14:paraId="231A9C76" w14:textId="77777777" w:rsidR="00896762" w:rsidRPr="00896762" w:rsidRDefault="00896762" w:rsidP="00896762">
            <w:pPr>
              <w:pStyle w:val="Prrafodelista"/>
              <w:numPr>
                <w:ilvl w:val="0"/>
                <w:numId w:val="2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2"/>
              </w:rPr>
            </w:pPr>
            <w:r w:rsidRPr="00896762">
              <w:rPr>
                <w:rFonts w:ascii="Times New Roman" w:hAnsi="Times New Roman" w:cs="Times New Roman"/>
                <w:b w:val="0"/>
                <w:bCs/>
                <w:color w:val="000000" w:themeColor="text1"/>
                <w:sz w:val="22"/>
              </w:rPr>
              <w:t>72 monitoreos a través de análisis fisicoquímicos a los cinco puntos principales del lago de Amatitlán</w:t>
            </w:r>
          </w:p>
          <w:p w14:paraId="4EF11B4E" w14:textId="6687FA21" w:rsidR="00896762" w:rsidRPr="00896762" w:rsidRDefault="00896762" w:rsidP="00896762">
            <w:pPr>
              <w:pStyle w:val="Prrafodelista"/>
              <w:numPr>
                <w:ilvl w:val="0"/>
                <w:numId w:val="2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2"/>
              </w:rPr>
            </w:pPr>
            <w:r w:rsidRPr="00896762">
              <w:rPr>
                <w:rFonts w:ascii="Times New Roman" w:hAnsi="Times New Roman" w:cs="Times New Roman"/>
                <w:b w:val="0"/>
                <w:bCs/>
                <w:color w:val="000000" w:themeColor="text1"/>
                <w:sz w:val="22"/>
              </w:rPr>
              <w:t>4 planes de manejo y gestión integral de residuos solidos</w:t>
            </w:r>
          </w:p>
          <w:p w14:paraId="23399FC5" w14:textId="77777777" w:rsidR="00BE63F6" w:rsidRDefault="00896762" w:rsidP="00896762">
            <w:pPr>
              <w:pStyle w:val="Prrafodelista"/>
              <w:numPr>
                <w:ilvl w:val="0"/>
                <w:numId w:val="2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2"/>
              </w:rPr>
            </w:pPr>
            <w:r w:rsidRPr="00896762">
              <w:rPr>
                <w:rFonts w:ascii="Times New Roman" w:hAnsi="Times New Roman" w:cs="Times New Roman"/>
                <w:b w:val="0"/>
                <w:bCs/>
                <w:color w:val="000000" w:themeColor="text1"/>
                <w:sz w:val="22"/>
              </w:rPr>
              <w:t>Extracción y traslado de no menos del 80% de los desechos sólidos que ingresan al lago de Amatitlán.</w:t>
            </w:r>
          </w:p>
          <w:p w14:paraId="3746BF14" w14:textId="224DF195" w:rsidR="005161D4" w:rsidRPr="00896762" w:rsidRDefault="005161D4" w:rsidP="005161D4">
            <w:pPr>
              <w:pStyle w:val="Prrafodelista"/>
              <w:autoSpaceDE w:val="0"/>
              <w:autoSpaceDN w:val="0"/>
              <w:adjustRightInd w:val="0"/>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2"/>
              </w:rPr>
            </w:pPr>
          </w:p>
        </w:tc>
        <w:tc>
          <w:tcPr>
            <w:tcW w:w="0" w:type="auto"/>
            <w:vAlign w:val="center"/>
          </w:tcPr>
          <w:p w14:paraId="301D257A" w14:textId="77777777" w:rsidR="00BE63F6" w:rsidRPr="00BE63F6" w:rsidRDefault="00BE63F6" w:rsidP="007940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auto"/>
                <w:sz w:val="22"/>
              </w:rPr>
            </w:pPr>
          </w:p>
          <w:p w14:paraId="69339089" w14:textId="77777777" w:rsidR="00BE63F6" w:rsidRPr="00BE63F6" w:rsidRDefault="00BE63F6" w:rsidP="0079401B">
            <w:pPr>
              <w:pStyle w:val="Prrafodelista"/>
              <w:numPr>
                <w:ilvl w:val="0"/>
                <w:numId w:val="2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auto"/>
                <w:sz w:val="22"/>
              </w:rPr>
            </w:pPr>
            <w:r w:rsidRPr="00BE63F6">
              <w:rPr>
                <w:rFonts w:ascii="Times New Roman" w:hAnsi="Times New Roman" w:cs="Times New Roman"/>
                <w:b w:val="0"/>
                <w:noProof/>
                <w:color w:val="auto"/>
                <w:sz w:val="22"/>
              </w:rPr>
              <w:t xml:space="preserve">Control, Calidad Ambiental y Manejo de Lagos </w:t>
            </w:r>
          </w:p>
          <w:p w14:paraId="7A3CC217" w14:textId="77777777" w:rsidR="00BE63F6" w:rsidRPr="00BE63F6" w:rsidRDefault="00BE63F6" w:rsidP="0079401B">
            <w:pPr>
              <w:pStyle w:val="Prrafodelista"/>
              <w:numPr>
                <w:ilvl w:val="0"/>
                <w:numId w:val="2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auto"/>
                <w:sz w:val="22"/>
              </w:rPr>
            </w:pPr>
            <w:r w:rsidRPr="00BE63F6">
              <w:rPr>
                <w:rFonts w:ascii="Times New Roman" w:hAnsi="Times New Roman" w:cs="Times New Roman"/>
                <w:b w:val="0"/>
                <w:noProof/>
                <w:color w:val="auto"/>
                <w:sz w:val="22"/>
              </w:rPr>
              <w:t>Recolección y Tratamiento de Desechos Líquidos y Sólidos</w:t>
            </w:r>
          </w:p>
          <w:p w14:paraId="07EEE2E5" w14:textId="77777777" w:rsidR="00BE63F6" w:rsidRPr="00BE63F6" w:rsidRDefault="00BE63F6" w:rsidP="0079401B">
            <w:pPr>
              <w:pStyle w:val="Prrafodelista"/>
              <w:numPr>
                <w:ilvl w:val="0"/>
                <w:numId w:val="2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auto"/>
                <w:sz w:val="22"/>
              </w:rPr>
            </w:pPr>
            <w:r w:rsidRPr="00BE63F6">
              <w:rPr>
                <w:rFonts w:ascii="Times New Roman" w:hAnsi="Times New Roman" w:cs="Times New Roman"/>
                <w:b w:val="0"/>
                <w:noProof/>
                <w:color w:val="auto"/>
                <w:sz w:val="22"/>
              </w:rPr>
              <w:t>Planeamiento Urbano y Ordenamiento Territorial</w:t>
            </w:r>
          </w:p>
          <w:p w14:paraId="72832C74" w14:textId="77777777" w:rsidR="00BE63F6" w:rsidRPr="00BE63F6" w:rsidRDefault="00BE63F6" w:rsidP="007940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themeColor="text1"/>
                <w:sz w:val="22"/>
              </w:rPr>
            </w:pPr>
          </w:p>
        </w:tc>
      </w:tr>
      <w:tr w:rsidR="00A91D7D" w:rsidRPr="00BE63F6" w14:paraId="36851435" w14:textId="77777777" w:rsidTr="00194838">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E3E31B8" w14:textId="462CF26C" w:rsidR="00BE63F6" w:rsidRPr="00756492" w:rsidRDefault="00BE63F6" w:rsidP="00194838">
            <w:pPr>
              <w:pStyle w:val="Contenido"/>
            </w:pPr>
            <w:r w:rsidRPr="00756492">
              <w:t>5</w:t>
            </w:r>
            <w:r w:rsidR="00273BFD">
              <w:rPr>
                <w:rStyle w:val="Ttulo2Car"/>
                <w:rFonts w:cs="Times New Roman"/>
                <w:b w:val="0"/>
                <w:color w:val="000000" w:themeColor="text1"/>
                <w:sz w:val="24"/>
                <w:szCs w:val="24"/>
              </w:rPr>
              <w:t>.</w:t>
            </w:r>
            <w:r w:rsidRPr="00756492">
              <w:t>Educación ambienta</w:t>
            </w:r>
            <w:r w:rsidR="00194838">
              <w:t>l</w:t>
            </w:r>
          </w:p>
        </w:tc>
        <w:tc>
          <w:tcPr>
            <w:tcW w:w="0" w:type="auto"/>
            <w:vAlign w:val="center"/>
            <w:hideMark/>
          </w:tcPr>
          <w:p w14:paraId="54786B3A" w14:textId="77777777" w:rsidR="005161D4" w:rsidRDefault="005161D4" w:rsidP="005161D4">
            <w:pPr>
              <w:pStyle w:val="Prrafodelista"/>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2"/>
              </w:rPr>
            </w:pPr>
          </w:p>
          <w:p w14:paraId="01F1DE4A" w14:textId="32F757F0" w:rsidR="005161D4" w:rsidRPr="00E01D22" w:rsidRDefault="00E01D22" w:rsidP="00194838">
            <w:pPr>
              <w:pStyle w:val="Prrafodelista"/>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2"/>
              </w:rPr>
            </w:pPr>
            <w:r w:rsidRPr="00E01D22">
              <w:rPr>
                <w:rFonts w:ascii="Times New Roman" w:hAnsi="Times New Roman" w:cs="Times New Roman"/>
                <w:b w:val="0"/>
                <w:bCs/>
                <w:color w:val="000000" w:themeColor="text1"/>
                <w:sz w:val="22"/>
              </w:rPr>
              <w:t>Sensibilizar y concientizar al menos al 40% de la población elegible de la cuenca y el lago de Amatitlán.</w:t>
            </w:r>
          </w:p>
        </w:tc>
        <w:tc>
          <w:tcPr>
            <w:tcW w:w="0" w:type="auto"/>
            <w:vAlign w:val="center"/>
            <w:hideMark/>
          </w:tcPr>
          <w:p w14:paraId="36E97D9F" w14:textId="77777777" w:rsidR="00BE63F6" w:rsidRPr="00BE63F6" w:rsidRDefault="00BE63F6" w:rsidP="0079401B">
            <w:pPr>
              <w:pStyle w:val="Prrafodelista"/>
              <w:numPr>
                <w:ilvl w:val="0"/>
                <w:numId w:val="31"/>
              </w:numPr>
              <w:autoSpaceDE w:val="0"/>
              <w:autoSpaceDN w:val="0"/>
              <w:adjustRightInd w:val="0"/>
              <w:ind w:left="153" w:hanging="1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themeColor="text1"/>
                <w:sz w:val="22"/>
              </w:rPr>
            </w:pPr>
            <w:r w:rsidRPr="00BE63F6">
              <w:rPr>
                <w:rFonts w:ascii="Times New Roman" w:hAnsi="Times New Roman" w:cs="Times New Roman"/>
                <w:b w:val="0"/>
                <w:noProof/>
                <w:color w:val="auto"/>
                <w:sz w:val="22"/>
              </w:rPr>
              <w:t>Educación Ambiental, Concientización Ciudadana y Desarrollo Turístico</w:t>
            </w:r>
          </w:p>
        </w:tc>
      </w:tr>
    </w:tbl>
    <w:p w14:paraId="52042FE2" w14:textId="77777777" w:rsidR="00B61122" w:rsidRPr="00E5074F" w:rsidRDefault="00B61122" w:rsidP="00C93BA4">
      <w:pPr>
        <w:pStyle w:val="Contenido"/>
      </w:pPr>
    </w:p>
    <w:p w14:paraId="72F3D708" w14:textId="4CF25E2B" w:rsidR="00CB158D" w:rsidRPr="004A7D8A" w:rsidRDefault="00214D71" w:rsidP="00214D71">
      <w:pPr>
        <w:keepNext/>
        <w:keepLines/>
        <w:spacing w:line="240" w:lineRule="auto"/>
        <w:outlineLvl w:val="0"/>
        <w:rPr>
          <w:rFonts w:ascii="Times New Roman" w:eastAsia="Times New Roman" w:hAnsi="Times New Roman" w:cs="Times New Roman"/>
          <w:bCs/>
          <w:color w:val="auto"/>
          <w:sz w:val="24"/>
          <w:szCs w:val="26"/>
          <w:lang w:val="es-GT"/>
        </w:rPr>
      </w:pPr>
      <w:bookmarkStart w:id="73" w:name="_Toc70608289"/>
      <w:r>
        <w:rPr>
          <w:rFonts w:ascii="Times New Roman" w:eastAsia="Times New Roman" w:hAnsi="Times New Roman" w:cs="Times New Roman"/>
          <w:bCs/>
          <w:color w:val="auto"/>
          <w:sz w:val="24"/>
          <w:szCs w:val="24"/>
          <w:lang w:val="es-GT"/>
        </w:rPr>
        <w:t>4.5</w:t>
      </w:r>
      <w:r>
        <w:rPr>
          <w:rFonts w:ascii="Times New Roman" w:eastAsia="Times New Roman" w:hAnsi="Times New Roman" w:cs="Times New Roman"/>
          <w:bCs/>
          <w:color w:val="auto"/>
          <w:sz w:val="24"/>
          <w:szCs w:val="24"/>
          <w:lang w:val="es-GT"/>
        </w:rPr>
        <w:tab/>
      </w:r>
      <w:r w:rsidR="00CB158D" w:rsidRPr="00214D71">
        <w:rPr>
          <w:rFonts w:ascii="Times New Roman" w:eastAsia="Times New Roman" w:hAnsi="Times New Roman" w:cs="Times New Roman"/>
          <w:bCs/>
          <w:color w:val="auto"/>
          <w:sz w:val="24"/>
          <w:szCs w:val="24"/>
          <w:lang w:val="es-GT"/>
        </w:rPr>
        <w:t>RESULTADO INSTITUCIONAL Y LINEAS BASE</w:t>
      </w:r>
      <w:bookmarkEnd w:id="73"/>
    </w:p>
    <w:p w14:paraId="0F8D4220" w14:textId="77777777" w:rsidR="00CB158D" w:rsidRPr="00CB158D" w:rsidRDefault="00CB158D" w:rsidP="00CB158D">
      <w:pPr>
        <w:spacing w:after="200"/>
        <w:ind w:left="360"/>
        <w:contextualSpacing/>
        <w:rPr>
          <w:rFonts w:ascii="Calibri" w:eastAsia="Calibri" w:hAnsi="Calibri" w:cs="Times New Roman"/>
          <w:b w:val="0"/>
          <w:color w:val="auto"/>
          <w:sz w:val="22"/>
          <w:lang w:val="es-GT"/>
        </w:rPr>
      </w:pPr>
    </w:p>
    <w:p w14:paraId="125732CA" w14:textId="77777777" w:rsidR="00C622A2" w:rsidRDefault="0036305F" w:rsidP="00C622A2">
      <w:pPr>
        <w:spacing w:line="240" w:lineRule="auto"/>
        <w:jc w:val="center"/>
        <w:rPr>
          <w:rFonts w:ascii="Times New Roman" w:eastAsia="Calibri" w:hAnsi="Times New Roman" w:cs="Times New Roman"/>
          <w:color w:val="auto"/>
          <w:sz w:val="24"/>
          <w:lang w:val="es-GT"/>
        </w:rPr>
      </w:pPr>
      <w:r>
        <w:rPr>
          <w:rFonts w:ascii="Times New Roman" w:eastAsia="Calibri" w:hAnsi="Times New Roman" w:cs="Times New Roman"/>
          <w:color w:val="auto"/>
          <w:sz w:val="24"/>
          <w:lang w:val="es-GT"/>
        </w:rPr>
        <w:t>RESULTADO INSTITUCIONAL</w:t>
      </w:r>
    </w:p>
    <w:p w14:paraId="392E6E9D" w14:textId="213BE89A" w:rsidR="00CB158D" w:rsidRPr="00CB158D" w:rsidRDefault="0036305F" w:rsidP="00C622A2">
      <w:pPr>
        <w:spacing w:line="240" w:lineRule="auto"/>
        <w:jc w:val="center"/>
        <w:rPr>
          <w:rFonts w:ascii="Times New Roman" w:eastAsia="Calibri" w:hAnsi="Times New Roman" w:cs="Times New Roman"/>
          <w:color w:val="auto"/>
          <w:lang w:val="es-GT"/>
        </w:rPr>
      </w:pPr>
      <w:r>
        <w:rPr>
          <w:rFonts w:ascii="Times New Roman" w:eastAsia="Calibri" w:hAnsi="Times New Roman" w:cs="Times New Roman"/>
          <w:color w:val="auto"/>
          <w:sz w:val="24"/>
          <w:lang w:val="es-GT"/>
        </w:rPr>
        <w:t xml:space="preserve"> </w:t>
      </w:r>
      <w:r w:rsidRPr="0036305F">
        <w:rPr>
          <w:rFonts w:ascii="Times New Roman" w:eastAsia="Calibri" w:hAnsi="Times New Roman" w:cs="Times New Roman"/>
          <w:b w:val="0"/>
          <w:color w:val="auto"/>
          <w:sz w:val="24"/>
          <w:lang w:val="es-GT"/>
        </w:rPr>
        <w:t>(</w:t>
      </w:r>
      <w:r w:rsidR="00366EDB">
        <w:rPr>
          <w:rFonts w:ascii="Times New Roman" w:eastAsia="Calibri" w:hAnsi="Times New Roman" w:cs="Times New Roman"/>
          <w:b w:val="0"/>
          <w:color w:val="auto"/>
          <w:sz w:val="24"/>
          <w:lang w:val="es-GT"/>
        </w:rPr>
        <w:t>Calidad del agua</w:t>
      </w:r>
      <w:r w:rsidRPr="0036305F">
        <w:rPr>
          <w:rFonts w:ascii="Times New Roman" w:eastAsia="Calibri" w:hAnsi="Times New Roman" w:cs="Times New Roman"/>
          <w:b w:val="0"/>
          <w:color w:val="auto"/>
          <w:sz w:val="24"/>
          <w:lang w:val="es-GT"/>
        </w:rPr>
        <w:t>)</w:t>
      </w:r>
    </w:p>
    <w:tbl>
      <w:tblPr>
        <w:tblStyle w:val="Tablaconcuadrcula"/>
        <w:tblW w:w="0" w:type="auto"/>
        <w:tblLook w:val="04A0" w:firstRow="1" w:lastRow="0" w:firstColumn="1" w:lastColumn="0" w:noHBand="0" w:noVBand="1"/>
      </w:tblPr>
      <w:tblGrid>
        <w:gridCol w:w="3209"/>
        <w:gridCol w:w="3209"/>
        <w:gridCol w:w="3210"/>
      </w:tblGrid>
      <w:tr w:rsidR="00C622A2" w14:paraId="66875C79" w14:textId="77777777" w:rsidTr="00C622A2">
        <w:trPr>
          <w:trHeight w:val="362"/>
        </w:trPr>
        <w:tc>
          <w:tcPr>
            <w:tcW w:w="3209" w:type="dxa"/>
          </w:tcPr>
          <w:p w14:paraId="5215FD08" w14:textId="1105A534" w:rsidR="00C622A2" w:rsidRPr="00C622A2" w:rsidRDefault="00C622A2" w:rsidP="00C622A2">
            <w:pPr>
              <w:spacing w:after="200"/>
              <w:jc w:val="center"/>
              <w:rPr>
                <w:rFonts w:ascii="Times New Roman" w:eastAsia="Calibri" w:hAnsi="Times New Roman" w:cs="Times New Roman"/>
                <w:color w:val="auto"/>
                <w:sz w:val="24"/>
                <w:lang w:val="es-GT"/>
              </w:rPr>
            </w:pPr>
            <w:r w:rsidRPr="00C622A2">
              <w:rPr>
                <w:rFonts w:ascii="Times New Roman" w:eastAsia="Calibri" w:hAnsi="Times New Roman" w:cs="Times New Roman"/>
                <w:color w:val="auto"/>
                <w:sz w:val="24"/>
                <w:lang w:val="es-GT"/>
              </w:rPr>
              <w:t>Resultado institucional</w:t>
            </w:r>
          </w:p>
        </w:tc>
        <w:tc>
          <w:tcPr>
            <w:tcW w:w="3209" w:type="dxa"/>
          </w:tcPr>
          <w:p w14:paraId="3098EB08" w14:textId="2C8AD295" w:rsidR="00C622A2" w:rsidRPr="00C622A2" w:rsidRDefault="00C622A2" w:rsidP="00C622A2">
            <w:pPr>
              <w:spacing w:after="200"/>
              <w:jc w:val="center"/>
              <w:rPr>
                <w:rFonts w:ascii="Times New Roman" w:eastAsia="Calibri" w:hAnsi="Times New Roman" w:cs="Times New Roman"/>
                <w:color w:val="auto"/>
                <w:sz w:val="24"/>
                <w:lang w:val="es-GT"/>
              </w:rPr>
            </w:pPr>
            <w:r w:rsidRPr="00C622A2">
              <w:rPr>
                <w:rFonts w:ascii="Times New Roman" w:eastAsia="Calibri" w:hAnsi="Times New Roman" w:cs="Times New Roman"/>
                <w:color w:val="auto"/>
                <w:sz w:val="24"/>
                <w:lang w:val="es-GT"/>
              </w:rPr>
              <w:t>Línea base</w:t>
            </w:r>
          </w:p>
        </w:tc>
        <w:tc>
          <w:tcPr>
            <w:tcW w:w="3210" w:type="dxa"/>
          </w:tcPr>
          <w:p w14:paraId="757D648D" w14:textId="53F57D15" w:rsidR="00C622A2" w:rsidRPr="00C622A2" w:rsidRDefault="00C622A2" w:rsidP="00C622A2">
            <w:pPr>
              <w:spacing w:after="200"/>
              <w:jc w:val="center"/>
              <w:rPr>
                <w:rFonts w:ascii="Times New Roman" w:eastAsia="Calibri" w:hAnsi="Times New Roman" w:cs="Times New Roman"/>
                <w:color w:val="auto"/>
                <w:sz w:val="24"/>
                <w:lang w:val="es-GT"/>
              </w:rPr>
            </w:pPr>
            <w:r w:rsidRPr="00C622A2">
              <w:rPr>
                <w:rFonts w:ascii="Times New Roman" w:eastAsia="Calibri" w:hAnsi="Times New Roman" w:cs="Times New Roman"/>
                <w:color w:val="auto"/>
                <w:sz w:val="24"/>
                <w:lang w:val="es-GT"/>
              </w:rPr>
              <w:t>Meta</w:t>
            </w:r>
          </w:p>
        </w:tc>
      </w:tr>
      <w:tr w:rsidR="00C622A2" w14:paraId="68B7FFAD" w14:textId="77777777" w:rsidTr="00C622A2">
        <w:tc>
          <w:tcPr>
            <w:tcW w:w="3209" w:type="dxa"/>
          </w:tcPr>
          <w:p w14:paraId="588EAAA6" w14:textId="014FBB20" w:rsidR="00C622A2" w:rsidRDefault="00C622A2" w:rsidP="00C622A2">
            <w:pPr>
              <w:spacing w:after="200"/>
              <w:jc w:val="both"/>
              <w:rPr>
                <w:rFonts w:ascii="Times New Roman" w:eastAsia="Calibri" w:hAnsi="Times New Roman" w:cs="Times New Roman"/>
                <w:b w:val="0"/>
                <w:color w:val="auto"/>
                <w:sz w:val="24"/>
                <w:lang w:val="es-GT"/>
              </w:rPr>
            </w:pPr>
            <w:r w:rsidRPr="00366EDB">
              <w:rPr>
                <w:rFonts w:ascii="Times New Roman" w:eastAsia="Calibri" w:hAnsi="Times New Roman" w:cs="Times New Roman"/>
                <w:b w:val="0"/>
                <w:color w:val="auto"/>
                <w:sz w:val="24"/>
                <w:lang w:val="es-GT"/>
              </w:rPr>
              <w:t xml:space="preserve">Para el 2030, se ha disminuido en dos puntos el valor promedio del Índice del </w:t>
            </w:r>
            <w:r>
              <w:rPr>
                <w:rFonts w:ascii="Times New Roman" w:eastAsia="Calibri" w:hAnsi="Times New Roman" w:cs="Times New Roman"/>
                <w:b w:val="0"/>
                <w:color w:val="auto"/>
                <w:sz w:val="24"/>
                <w:lang w:val="es-GT"/>
              </w:rPr>
              <w:t>E</w:t>
            </w:r>
            <w:r w:rsidRPr="00366EDB">
              <w:rPr>
                <w:rFonts w:ascii="Times New Roman" w:eastAsia="Calibri" w:hAnsi="Times New Roman" w:cs="Times New Roman"/>
                <w:b w:val="0"/>
                <w:color w:val="auto"/>
                <w:sz w:val="24"/>
                <w:lang w:val="es-GT"/>
              </w:rPr>
              <w:t xml:space="preserve">stado </w:t>
            </w:r>
            <w:r>
              <w:rPr>
                <w:rFonts w:ascii="Times New Roman" w:eastAsia="Calibri" w:hAnsi="Times New Roman" w:cs="Times New Roman"/>
                <w:b w:val="0"/>
                <w:color w:val="auto"/>
                <w:sz w:val="24"/>
                <w:lang w:val="es-GT"/>
              </w:rPr>
              <w:t>T</w:t>
            </w:r>
            <w:r w:rsidRPr="00366EDB">
              <w:rPr>
                <w:rFonts w:ascii="Times New Roman" w:eastAsia="Calibri" w:hAnsi="Times New Roman" w:cs="Times New Roman"/>
                <w:b w:val="0"/>
                <w:color w:val="auto"/>
                <w:sz w:val="24"/>
                <w:lang w:val="es-GT"/>
              </w:rPr>
              <w:t xml:space="preserve">rófico del lago de Amatitlán, a través del manejo integrado de su cuenca (De 72, estado </w:t>
            </w:r>
            <w:proofErr w:type="spellStart"/>
            <w:r w:rsidRPr="00366EDB">
              <w:rPr>
                <w:rFonts w:ascii="Times New Roman" w:eastAsia="Calibri" w:hAnsi="Times New Roman" w:cs="Times New Roman"/>
                <w:b w:val="0"/>
                <w:color w:val="auto"/>
                <w:sz w:val="24"/>
                <w:lang w:val="es-GT"/>
              </w:rPr>
              <w:t>hipereutrófico</w:t>
            </w:r>
            <w:proofErr w:type="spellEnd"/>
            <w:r w:rsidRPr="00366EDB">
              <w:rPr>
                <w:rFonts w:ascii="Times New Roman" w:eastAsia="Calibri" w:hAnsi="Times New Roman" w:cs="Times New Roman"/>
                <w:b w:val="0"/>
                <w:color w:val="auto"/>
                <w:sz w:val="24"/>
                <w:lang w:val="es-GT"/>
              </w:rPr>
              <w:t>, en 2020 a un 70, estado eutrófico, en el 2030</w:t>
            </w:r>
            <w:r w:rsidRPr="00CB158D">
              <w:rPr>
                <w:rFonts w:ascii="Times New Roman" w:eastAsia="Calibri" w:hAnsi="Times New Roman" w:cs="Times New Roman"/>
                <w:b w:val="0"/>
                <w:color w:val="auto"/>
                <w:sz w:val="24"/>
                <w:lang w:val="es-GT"/>
              </w:rPr>
              <w:t>.</w:t>
            </w:r>
          </w:p>
        </w:tc>
        <w:tc>
          <w:tcPr>
            <w:tcW w:w="3209" w:type="dxa"/>
          </w:tcPr>
          <w:p w14:paraId="620B8526" w14:textId="77777777" w:rsidR="00C622A2" w:rsidRPr="00366EDB" w:rsidRDefault="00C622A2" w:rsidP="00C622A2">
            <w:pPr>
              <w:spacing w:after="200"/>
              <w:jc w:val="both"/>
              <w:rPr>
                <w:rFonts w:ascii="Times New Roman" w:eastAsia="Calibri" w:hAnsi="Times New Roman" w:cs="Times New Roman"/>
                <w:b w:val="0"/>
                <w:color w:val="auto"/>
                <w:sz w:val="24"/>
                <w:lang w:val="es-GT"/>
              </w:rPr>
            </w:pPr>
            <w:r w:rsidRPr="00366EDB">
              <w:rPr>
                <w:rFonts w:ascii="Times New Roman" w:eastAsia="Calibri" w:hAnsi="Times New Roman" w:cs="Times New Roman"/>
                <w:b w:val="0"/>
                <w:color w:val="auto"/>
                <w:sz w:val="24"/>
                <w:lang w:val="es-GT"/>
              </w:rPr>
              <w:t xml:space="preserve">Puntuación de promedio 72 (en escala de 47 a &gt;70) en el Índice del Estado Trófico (Índice de </w:t>
            </w:r>
            <w:proofErr w:type="spellStart"/>
            <w:r w:rsidRPr="00366EDB">
              <w:rPr>
                <w:rFonts w:ascii="Times New Roman" w:eastAsia="Calibri" w:hAnsi="Times New Roman" w:cs="Times New Roman"/>
                <w:b w:val="0"/>
                <w:color w:val="auto"/>
                <w:sz w:val="24"/>
                <w:lang w:val="es-GT"/>
              </w:rPr>
              <w:t>Carlson</w:t>
            </w:r>
            <w:proofErr w:type="spellEnd"/>
            <w:r w:rsidRPr="00366EDB">
              <w:rPr>
                <w:rFonts w:ascii="Times New Roman" w:eastAsia="Calibri" w:hAnsi="Times New Roman" w:cs="Times New Roman"/>
                <w:b w:val="0"/>
                <w:color w:val="auto"/>
                <w:sz w:val="24"/>
                <w:lang w:val="es-GT"/>
              </w:rPr>
              <w:t xml:space="preserve">) del </w:t>
            </w:r>
            <w:r>
              <w:rPr>
                <w:rFonts w:ascii="Times New Roman" w:eastAsia="Calibri" w:hAnsi="Times New Roman" w:cs="Times New Roman"/>
                <w:b w:val="0"/>
                <w:color w:val="auto"/>
                <w:sz w:val="24"/>
                <w:lang w:val="es-GT"/>
              </w:rPr>
              <w:t>l</w:t>
            </w:r>
            <w:r w:rsidRPr="00366EDB">
              <w:rPr>
                <w:rFonts w:ascii="Times New Roman" w:eastAsia="Calibri" w:hAnsi="Times New Roman" w:cs="Times New Roman"/>
                <w:b w:val="0"/>
                <w:color w:val="auto"/>
                <w:sz w:val="24"/>
                <w:lang w:val="es-GT"/>
              </w:rPr>
              <w:t>ago de Amatitlán.</w:t>
            </w:r>
          </w:p>
          <w:p w14:paraId="74358AC0" w14:textId="77777777" w:rsidR="00C622A2" w:rsidRDefault="00C622A2" w:rsidP="00366EDB">
            <w:pPr>
              <w:spacing w:after="200"/>
              <w:jc w:val="both"/>
              <w:rPr>
                <w:rFonts w:ascii="Times New Roman" w:eastAsia="Calibri" w:hAnsi="Times New Roman" w:cs="Times New Roman"/>
                <w:b w:val="0"/>
                <w:color w:val="auto"/>
                <w:sz w:val="24"/>
                <w:lang w:val="es-GT"/>
              </w:rPr>
            </w:pPr>
          </w:p>
        </w:tc>
        <w:tc>
          <w:tcPr>
            <w:tcW w:w="3210" w:type="dxa"/>
          </w:tcPr>
          <w:p w14:paraId="4518EFE5" w14:textId="4F0C180E" w:rsidR="00C622A2" w:rsidRDefault="00683846" w:rsidP="00366EDB">
            <w:pPr>
              <w:spacing w:after="200"/>
              <w:jc w:val="both"/>
              <w:rPr>
                <w:rFonts w:ascii="Times New Roman" w:eastAsia="Calibri" w:hAnsi="Times New Roman" w:cs="Times New Roman"/>
                <w:b w:val="0"/>
                <w:color w:val="auto"/>
                <w:sz w:val="24"/>
                <w:lang w:val="es-GT"/>
              </w:rPr>
            </w:pPr>
            <w:r>
              <w:rPr>
                <w:rFonts w:ascii="Times New Roman" w:eastAsia="Calibri" w:hAnsi="Times New Roman" w:cs="Times New Roman"/>
                <w:b w:val="0"/>
                <w:color w:val="auto"/>
                <w:sz w:val="24"/>
                <w:lang w:val="es-GT"/>
              </w:rPr>
              <w:t>D</w:t>
            </w:r>
            <w:r w:rsidR="00C622A2" w:rsidRPr="00366EDB">
              <w:rPr>
                <w:rFonts w:ascii="Times New Roman" w:eastAsia="Calibri" w:hAnsi="Times New Roman" w:cs="Times New Roman"/>
                <w:b w:val="0"/>
                <w:color w:val="auto"/>
                <w:sz w:val="24"/>
                <w:lang w:val="es-GT"/>
              </w:rPr>
              <w:t xml:space="preserve">isminución de </w:t>
            </w:r>
            <w:r w:rsidR="00C622A2">
              <w:rPr>
                <w:rFonts w:ascii="Times New Roman" w:eastAsia="Calibri" w:hAnsi="Times New Roman" w:cs="Times New Roman"/>
                <w:b w:val="0"/>
                <w:color w:val="auto"/>
                <w:sz w:val="24"/>
                <w:lang w:val="es-GT"/>
              </w:rPr>
              <w:t xml:space="preserve">dos </w:t>
            </w:r>
            <w:r w:rsidR="00C622A2" w:rsidRPr="00366EDB">
              <w:rPr>
                <w:rFonts w:ascii="Times New Roman" w:eastAsia="Calibri" w:hAnsi="Times New Roman" w:cs="Times New Roman"/>
                <w:b w:val="0"/>
                <w:color w:val="auto"/>
                <w:sz w:val="24"/>
                <w:lang w:val="es-GT"/>
              </w:rPr>
              <w:t xml:space="preserve">unidades en el promedio del Índice del Estado Trófico del </w:t>
            </w:r>
            <w:r w:rsidR="00C622A2">
              <w:rPr>
                <w:rFonts w:ascii="Times New Roman" w:eastAsia="Calibri" w:hAnsi="Times New Roman" w:cs="Times New Roman"/>
                <w:b w:val="0"/>
                <w:color w:val="auto"/>
                <w:sz w:val="24"/>
                <w:lang w:val="es-GT"/>
              </w:rPr>
              <w:t>l</w:t>
            </w:r>
            <w:r w:rsidR="00C622A2" w:rsidRPr="00366EDB">
              <w:rPr>
                <w:rFonts w:ascii="Times New Roman" w:eastAsia="Calibri" w:hAnsi="Times New Roman" w:cs="Times New Roman"/>
                <w:b w:val="0"/>
                <w:color w:val="auto"/>
                <w:sz w:val="24"/>
                <w:lang w:val="es-GT"/>
              </w:rPr>
              <w:t xml:space="preserve">ago de Amatitlán (de 72 estado </w:t>
            </w:r>
            <w:proofErr w:type="spellStart"/>
            <w:r w:rsidR="00C622A2" w:rsidRPr="00366EDB">
              <w:rPr>
                <w:rFonts w:ascii="Times New Roman" w:eastAsia="Calibri" w:hAnsi="Times New Roman" w:cs="Times New Roman"/>
                <w:b w:val="0"/>
                <w:color w:val="auto"/>
                <w:sz w:val="24"/>
                <w:lang w:val="es-GT"/>
              </w:rPr>
              <w:t>hipereutrófico</w:t>
            </w:r>
            <w:proofErr w:type="spellEnd"/>
            <w:r w:rsidR="00C622A2" w:rsidRPr="00366EDB">
              <w:rPr>
                <w:rFonts w:ascii="Times New Roman" w:eastAsia="Calibri" w:hAnsi="Times New Roman" w:cs="Times New Roman"/>
                <w:b w:val="0"/>
                <w:color w:val="auto"/>
                <w:sz w:val="24"/>
                <w:lang w:val="es-GT"/>
              </w:rPr>
              <w:t>, a 70 eutrófico).</w:t>
            </w:r>
          </w:p>
        </w:tc>
      </w:tr>
    </w:tbl>
    <w:p w14:paraId="7383F046" w14:textId="0B11A41A" w:rsidR="00C622A2" w:rsidRDefault="00194838" w:rsidP="00C622A2">
      <w:pPr>
        <w:spacing w:before="240" w:after="200"/>
        <w:contextualSpacing/>
        <w:jc w:val="center"/>
        <w:rPr>
          <w:rFonts w:ascii="Times New Roman" w:eastAsia="Calibri" w:hAnsi="Times New Roman" w:cs="Times New Roman"/>
          <w:color w:val="auto"/>
          <w:sz w:val="24"/>
          <w:lang w:val="es-GT"/>
        </w:rPr>
      </w:pPr>
      <w:r>
        <w:rPr>
          <w:rFonts w:ascii="Times New Roman" w:eastAsia="Calibri" w:hAnsi="Times New Roman" w:cs="Times New Roman"/>
          <w:color w:val="auto"/>
          <w:sz w:val="24"/>
          <w:lang w:val="es-GT"/>
        </w:rPr>
        <w:br/>
      </w:r>
      <w:r w:rsidR="00CB158D" w:rsidRPr="00CB158D">
        <w:rPr>
          <w:rFonts w:ascii="Times New Roman" w:eastAsia="Calibri" w:hAnsi="Times New Roman" w:cs="Times New Roman"/>
          <w:color w:val="auto"/>
          <w:sz w:val="24"/>
          <w:lang w:val="es-GT"/>
        </w:rPr>
        <w:t>RESULTADO INSTITUCIONAL INTERMEDIO</w:t>
      </w:r>
    </w:p>
    <w:p w14:paraId="40109340" w14:textId="6918B27A" w:rsidR="00CB158D" w:rsidRPr="00EE3B55" w:rsidRDefault="0036305F" w:rsidP="00C622A2">
      <w:pPr>
        <w:spacing w:before="240" w:after="200"/>
        <w:contextualSpacing/>
        <w:jc w:val="center"/>
        <w:rPr>
          <w:rFonts w:ascii="Times New Roman" w:eastAsia="Calibri" w:hAnsi="Times New Roman" w:cs="Times New Roman"/>
          <w:color w:val="auto"/>
          <w:sz w:val="24"/>
          <w:lang w:val="es-GT"/>
        </w:rPr>
      </w:pPr>
      <w:r w:rsidRPr="0036305F">
        <w:rPr>
          <w:rFonts w:ascii="Times New Roman" w:eastAsia="Calibri" w:hAnsi="Times New Roman" w:cs="Times New Roman"/>
          <w:b w:val="0"/>
          <w:color w:val="auto"/>
          <w:sz w:val="24"/>
          <w:lang w:val="es-GT"/>
        </w:rPr>
        <w:t>(</w:t>
      </w:r>
      <w:r w:rsidR="00EE72E7">
        <w:rPr>
          <w:rFonts w:ascii="Times New Roman" w:eastAsia="Calibri" w:hAnsi="Times New Roman" w:cs="Times New Roman"/>
          <w:b w:val="0"/>
          <w:color w:val="auto"/>
          <w:sz w:val="24"/>
          <w:lang w:val="es-GT"/>
        </w:rPr>
        <w:t>Planes de manejo integrado de microcuencas</w:t>
      </w:r>
      <w:r w:rsidRPr="0036305F">
        <w:rPr>
          <w:rFonts w:ascii="Times New Roman" w:eastAsia="Calibri" w:hAnsi="Times New Roman" w:cs="Times New Roman"/>
          <w:b w:val="0"/>
          <w:color w:val="auto"/>
          <w:sz w:val="24"/>
          <w:lang w:val="es-GT"/>
        </w:rPr>
        <w:t>)</w:t>
      </w:r>
    </w:p>
    <w:tbl>
      <w:tblPr>
        <w:tblStyle w:val="Tablaconcuadrcula"/>
        <w:tblW w:w="0" w:type="auto"/>
        <w:tblLook w:val="04A0" w:firstRow="1" w:lastRow="0" w:firstColumn="1" w:lastColumn="0" w:noHBand="0" w:noVBand="1"/>
      </w:tblPr>
      <w:tblGrid>
        <w:gridCol w:w="3209"/>
        <w:gridCol w:w="3209"/>
        <w:gridCol w:w="3210"/>
      </w:tblGrid>
      <w:tr w:rsidR="00C622A2" w14:paraId="179657ED" w14:textId="77777777" w:rsidTr="00842F0B">
        <w:trPr>
          <w:trHeight w:val="362"/>
        </w:trPr>
        <w:tc>
          <w:tcPr>
            <w:tcW w:w="3209" w:type="dxa"/>
          </w:tcPr>
          <w:p w14:paraId="7294F289" w14:textId="77777777" w:rsidR="00C622A2" w:rsidRPr="00C622A2" w:rsidRDefault="00C622A2" w:rsidP="00842F0B">
            <w:pPr>
              <w:spacing w:after="200"/>
              <w:jc w:val="center"/>
              <w:rPr>
                <w:rFonts w:ascii="Times New Roman" w:eastAsia="Calibri" w:hAnsi="Times New Roman" w:cs="Times New Roman"/>
                <w:color w:val="auto"/>
                <w:sz w:val="24"/>
                <w:lang w:val="es-GT"/>
              </w:rPr>
            </w:pPr>
            <w:r w:rsidRPr="00C622A2">
              <w:rPr>
                <w:rFonts w:ascii="Times New Roman" w:eastAsia="Calibri" w:hAnsi="Times New Roman" w:cs="Times New Roman"/>
                <w:color w:val="auto"/>
                <w:sz w:val="24"/>
                <w:lang w:val="es-GT"/>
              </w:rPr>
              <w:t>Resultado institucional</w:t>
            </w:r>
          </w:p>
        </w:tc>
        <w:tc>
          <w:tcPr>
            <w:tcW w:w="3209" w:type="dxa"/>
          </w:tcPr>
          <w:p w14:paraId="57295AE5" w14:textId="77777777" w:rsidR="00C622A2" w:rsidRPr="00C622A2" w:rsidRDefault="00C622A2" w:rsidP="00842F0B">
            <w:pPr>
              <w:spacing w:after="200"/>
              <w:jc w:val="center"/>
              <w:rPr>
                <w:rFonts w:ascii="Times New Roman" w:eastAsia="Calibri" w:hAnsi="Times New Roman" w:cs="Times New Roman"/>
                <w:color w:val="auto"/>
                <w:sz w:val="24"/>
                <w:lang w:val="es-GT"/>
              </w:rPr>
            </w:pPr>
            <w:r w:rsidRPr="00C622A2">
              <w:rPr>
                <w:rFonts w:ascii="Times New Roman" w:eastAsia="Calibri" w:hAnsi="Times New Roman" w:cs="Times New Roman"/>
                <w:color w:val="auto"/>
                <w:sz w:val="24"/>
                <w:lang w:val="es-GT"/>
              </w:rPr>
              <w:t>Línea base</w:t>
            </w:r>
          </w:p>
        </w:tc>
        <w:tc>
          <w:tcPr>
            <w:tcW w:w="3210" w:type="dxa"/>
          </w:tcPr>
          <w:p w14:paraId="6890D709" w14:textId="77777777" w:rsidR="00C622A2" w:rsidRPr="00C622A2" w:rsidRDefault="00C622A2" w:rsidP="00842F0B">
            <w:pPr>
              <w:spacing w:after="200"/>
              <w:jc w:val="center"/>
              <w:rPr>
                <w:rFonts w:ascii="Times New Roman" w:eastAsia="Calibri" w:hAnsi="Times New Roman" w:cs="Times New Roman"/>
                <w:color w:val="auto"/>
                <w:sz w:val="24"/>
                <w:lang w:val="es-GT"/>
              </w:rPr>
            </w:pPr>
            <w:r w:rsidRPr="00C622A2">
              <w:rPr>
                <w:rFonts w:ascii="Times New Roman" w:eastAsia="Calibri" w:hAnsi="Times New Roman" w:cs="Times New Roman"/>
                <w:color w:val="auto"/>
                <w:sz w:val="24"/>
                <w:lang w:val="es-GT"/>
              </w:rPr>
              <w:t>Meta</w:t>
            </w:r>
          </w:p>
        </w:tc>
      </w:tr>
      <w:tr w:rsidR="00C622A2" w14:paraId="543B11AB" w14:textId="77777777" w:rsidTr="00842F0B">
        <w:tc>
          <w:tcPr>
            <w:tcW w:w="3209" w:type="dxa"/>
          </w:tcPr>
          <w:p w14:paraId="7DB7E8E6" w14:textId="1815F719" w:rsidR="00C622A2" w:rsidRDefault="00C622A2" w:rsidP="003A7AC0">
            <w:pPr>
              <w:spacing w:before="240" w:after="200"/>
              <w:ind w:left="360"/>
              <w:contextualSpacing/>
              <w:jc w:val="both"/>
              <w:rPr>
                <w:rFonts w:ascii="Times New Roman" w:eastAsia="Calibri" w:hAnsi="Times New Roman" w:cs="Times New Roman"/>
                <w:b w:val="0"/>
                <w:color w:val="auto"/>
                <w:sz w:val="24"/>
                <w:lang w:val="es-GT"/>
              </w:rPr>
            </w:pPr>
            <w:r w:rsidRPr="002F4B4C">
              <w:rPr>
                <w:rFonts w:ascii="Times New Roman" w:eastAsia="Calibri" w:hAnsi="Times New Roman" w:cs="Times New Roman"/>
                <w:b w:val="0"/>
                <w:color w:val="auto"/>
                <w:sz w:val="24"/>
                <w:lang w:val="es-GT"/>
              </w:rPr>
              <w:t>Para el año 202</w:t>
            </w:r>
            <w:r>
              <w:rPr>
                <w:rFonts w:ascii="Times New Roman" w:eastAsia="Calibri" w:hAnsi="Times New Roman" w:cs="Times New Roman"/>
                <w:b w:val="0"/>
                <w:color w:val="auto"/>
                <w:sz w:val="24"/>
                <w:lang w:val="es-GT"/>
              </w:rPr>
              <w:t>5</w:t>
            </w:r>
            <w:r w:rsidRPr="002F4B4C">
              <w:rPr>
                <w:rFonts w:ascii="Times New Roman" w:eastAsia="Calibri" w:hAnsi="Times New Roman" w:cs="Times New Roman"/>
                <w:b w:val="0"/>
                <w:color w:val="auto"/>
                <w:sz w:val="24"/>
                <w:lang w:val="es-GT"/>
              </w:rPr>
              <w:t xml:space="preserve">, se ha incrementado de 0 a </w:t>
            </w:r>
            <w:r>
              <w:rPr>
                <w:rFonts w:ascii="Times New Roman" w:eastAsia="Calibri" w:hAnsi="Times New Roman" w:cs="Times New Roman"/>
                <w:b w:val="0"/>
                <w:color w:val="auto"/>
                <w:sz w:val="24"/>
                <w:lang w:val="es-GT"/>
              </w:rPr>
              <w:t>4</w:t>
            </w:r>
            <w:r w:rsidRPr="002F4B4C">
              <w:rPr>
                <w:rFonts w:ascii="Times New Roman" w:eastAsia="Calibri" w:hAnsi="Times New Roman" w:cs="Times New Roman"/>
                <w:b w:val="0"/>
                <w:color w:val="auto"/>
                <w:sz w:val="24"/>
                <w:lang w:val="es-GT"/>
              </w:rPr>
              <w:t xml:space="preserve"> el número de planes de manejo integrado de microcuencas del Lago de Amatitlán.</w:t>
            </w:r>
          </w:p>
        </w:tc>
        <w:tc>
          <w:tcPr>
            <w:tcW w:w="3209" w:type="dxa"/>
          </w:tcPr>
          <w:p w14:paraId="1CA77A1C" w14:textId="77777777" w:rsidR="00C622A2" w:rsidRPr="002F4B4C" w:rsidRDefault="00C622A2" w:rsidP="00C622A2">
            <w:pPr>
              <w:spacing w:after="200"/>
              <w:ind w:left="360"/>
              <w:contextualSpacing/>
              <w:jc w:val="both"/>
              <w:rPr>
                <w:rFonts w:ascii="Times New Roman" w:eastAsia="Calibri" w:hAnsi="Times New Roman" w:cs="Times New Roman"/>
                <w:b w:val="0"/>
                <w:color w:val="auto"/>
                <w:sz w:val="24"/>
                <w:lang w:val="es-GT"/>
              </w:rPr>
            </w:pPr>
            <w:r w:rsidRPr="002F4B4C">
              <w:rPr>
                <w:rFonts w:ascii="Times New Roman" w:eastAsia="Calibri" w:hAnsi="Times New Roman" w:cs="Times New Roman"/>
                <w:b w:val="0"/>
                <w:color w:val="auto"/>
                <w:sz w:val="24"/>
                <w:lang w:val="es-GT"/>
              </w:rPr>
              <w:t>0 planes de manejo integrado de microcuenca en 2020</w:t>
            </w:r>
          </w:p>
          <w:p w14:paraId="1A43ACB6" w14:textId="77777777" w:rsidR="00C622A2" w:rsidRDefault="00C622A2" w:rsidP="00842F0B">
            <w:pPr>
              <w:spacing w:after="200"/>
              <w:jc w:val="both"/>
              <w:rPr>
                <w:rFonts w:ascii="Times New Roman" w:eastAsia="Calibri" w:hAnsi="Times New Roman" w:cs="Times New Roman"/>
                <w:b w:val="0"/>
                <w:color w:val="auto"/>
                <w:sz w:val="24"/>
                <w:lang w:val="es-GT"/>
              </w:rPr>
            </w:pPr>
          </w:p>
        </w:tc>
        <w:tc>
          <w:tcPr>
            <w:tcW w:w="3210" w:type="dxa"/>
          </w:tcPr>
          <w:p w14:paraId="151E4CE4" w14:textId="77777777" w:rsidR="00C622A2" w:rsidRDefault="00C622A2" w:rsidP="00C622A2">
            <w:pPr>
              <w:spacing w:after="200"/>
              <w:ind w:left="360"/>
              <w:contextualSpacing/>
              <w:jc w:val="both"/>
              <w:rPr>
                <w:rFonts w:ascii="Times New Roman" w:eastAsia="Calibri" w:hAnsi="Times New Roman" w:cs="Times New Roman"/>
                <w:b w:val="0"/>
                <w:color w:val="auto"/>
                <w:sz w:val="24"/>
                <w:lang w:val="es-GT"/>
              </w:rPr>
            </w:pPr>
            <w:r w:rsidRPr="002F4B4C">
              <w:rPr>
                <w:rFonts w:ascii="Times New Roman" w:eastAsia="Calibri" w:hAnsi="Times New Roman" w:cs="Times New Roman"/>
                <w:b w:val="0"/>
                <w:color w:val="auto"/>
                <w:sz w:val="24"/>
                <w:lang w:val="es-GT"/>
              </w:rPr>
              <w:t xml:space="preserve">incrementar a 3 el número de planes de manejo integrado de microcuenca al del 2021 al 2024. </w:t>
            </w:r>
          </w:p>
          <w:p w14:paraId="31458CE6" w14:textId="13ED63E7" w:rsidR="00C622A2" w:rsidRDefault="00C622A2" w:rsidP="00842F0B">
            <w:pPr>
              <w:spacing w:after="200"/>
              <w:jc w:val="both"/>
              <w:rPr>
                <w:rFonts w:ascii="Times New Roman" w:eastAsia="Calibri" w:hAnsi="Times New Roman" w:cs="Times New Roman"/>
                <w:b w:val="0"/>
                <w:color w:val="auto"/>
                <w:sz w:val="24"/>
                <w:lang w:val="es-GT"/>
              </w:rPr>
            </w:pPr>
          </w:p>
        </w:tc>
      </w:tr>
    </w:tbl>
    <w:p w14:paraId="436EDD93" w14:textId="77777777" w:rsidR="00C622A2" w:rsidRDefault="00C622A2" w:rsidP="00EE3B55">
      <w:pPr>
        <w:spacing w:before="240" w:after="200"/>
        <w:ind w:left="360"/>
        <w:contextualSpacing/>
        <w:jc w:val="both"/>
        <w:rPr>
          <w:rFonts w:ascii="Times New Roman" w:eastAsia="Calibri" w:hAnsi="Times New Roman" w:cs="Times New Roman"/>
          <w:b w:val="0"/>
          <w:color w:val="auto"/>
          <w:sz w:val="24"/>
          <w:lang w:val="es-GT"/>
        </w:rPr>
      </w:pPr>
    </w:p>
    <w:p w14:paraId="21FE195E" w14:textId="77777777" w:rsidR="00C622A2" w:rsidRDefault="00CB158D" w:rsidP="00C622A2">
      <w:pPr>
        <w:spacing w:before="240" w:after="200"/>
        <w:ind w:left="720"/>
        <w:contextualSpacing/>
        <w:jc w:val="center"/>
        <w:rPr>
          <w:rFonts w:ascii="Times New Roman" w:eastAsia="Calibri" w:hAnsi="Times New Roman" w:cs="Times New Roman"/>
          <w:color w:val="auto"/>
          <w:sz w:val="24"/>
          <w:lang w:val="es-GT"/>
        </w:rPr>
      </w:pPr>
      <w:r w:rsidRPr="00CB158D">
        <w:rPr>
          <w:rFonts w:ascii="Times New Roman" w:eastAsia="Calibri" w:hAnsi="Times New Roman" w:cs="Times New Roman"/>
          <w:color w:val="auto"/>
          <w:sz w:val="24"/>
          <w:lang w:val="es-GT"/>
        </w:rPr>
        <w:t>RESULTADO INTITUCIONAL INTERMEDIO</w:t>
      </w:r>
      <w:r w:rsidR="0036305F">
        <w:rPr>
          <w:rFonts w:ascii="Times New Roman" w:eastAsia="Calibri" w:hAnsi="Times New Roman" w:cs="Times New Roman"/>
          <w:color w:val="auto"/>
          <w:sz w:val="24"/>
          <w:lang w:val="es-GT"/>
        </w:rPr>
        <w:t xml:space="preserve"> </w:t>
      </w:r>
    </w:p>
    <w:p w14:paraId="71C39A04" w14:textId="0A6D6666" w:rsidR="00CB158D" w:rsidRPr="00C622A2" w:rsidRDefault="0036305F" w:rsidP="00C622A2">
      <w:pPr>
        <w:spacing w:before="240" w:after="200"/>
        <w:ind w:left="720"/>
        <w:contextualSpacing/>
        <w:jc w:val="center"/>
        <w:rPr>
          <w:rFonts w:ascii="Times New Roman" w:eastAsia="Calibri" w:hAnsi="Times New Roman" w:cs="Times New Roman"/>
          <w:color w:val="auto"/>
          <w:sz w:val="24"/>
          <w:lang w:val="es-GT"/>
        </w:rPr>
      </w:pPr>
      <w:r w:rsidRPr="0036305F">
        <w:rPr>
          <w:rFonts w:ascii="Times New Roman" w:eastAsia="Calibri" w:hAnsi="Times New Roman" w:cs="Times New Roman"/>
          <w:b w:val="0"/>
          <w:color w:val="auto"/>
          <w:sz w:val="24"/>
          <w:lang w:val="es-GT"/>
        </w:rPr>
        <w:t>(</w:t>
      </w:r>
      <w:r w:rsidR="002F4B4C">
        <w:rPr>
          <w:rFonts w:ascii="Times New Roman" w:eastAsia="Calibri" w:hAnsi="Times New Roman" w:cs="Times New Roman"/>
          <w:b w:val="0"/>
          <w:color w:val="auto"/>
          <w:sz w:val="24"/>
          <w:lang w:val="es-GT"/>
        </w:rPr>
        <w:t>M</w:t>
      </w:r>
      <w:r w:rsidR="002F4B4C" w:rsidRPr="002F4B4C">
        <w:rPr>
          <w:rFonts w:ascii="Times New Roman" w:eastAsia="Calibri" w:hAnsi="Times New Roman" w:cs="Times New Roman"/>
          <w:b w:val="0"/>
          <w:color w:val="auto"/>
          <w:sz w:val="24"/>
          <w:lang w:val="es-GT"/>
        </w:rPr>
        <w:t>anejo forestal y prácticas de conservación de suelos</w:t>
      </w:r>
      <w:r w:rsidRPr="0036305F">
        <w:rPr>
          <w:rFonts w:ascii="Times New Roman" w:eastAsia="Calibri" w:hAnsi="Times New Roman" w:cs="Times New Roman"/>
          <w:b w:val="0"/>
          <w:color w:val="auto"/>
          <w:sz w:val="24"/>
          <w:lang w:val="es-GT"/>
        </w:rPr>
        <w:t>)</w:t>
      </w:r>
    </w:p>
    <w:tbl>
      <w:tblPr>
        <w:tblStyle w:val="Tablaconcuadrcula"/>
        <w:tblW w:w="0" w:type="auto"/>
        <w:tblLook w:val="04A0" w:firstRow="1" w:lastRow="0" w:firstColumn="1" w:lastColumn="0" w:noHBand="0" w:noVBand="1"/>
      </w:tblPr>
      <w:tblGrid>
        <w:gridCol w:w="3209"/>
        <w:gridCol w:w="3209"/>
        <w:gridCol w:w="3210"/>
      </w:tblGrid>
      <w:tr w:rsidR="00C622A2" w14:paraId="19D43486" w14:textId="77777777" w:rsidTr="00842F0B">
        <w:trPr>
          <w:trHeight w:val="362"/>
        </w:trPr>
        <w:tc>
          <w:tcPr>
            <w:tcW w:w="3209" w:type="dxa"/>
          </w:tcPr>
          <w:p w14:paraId="113B5765" w14:textId="77777777" w:rsidR="00C622A2" w:rsidRPr="00C622A2" w:rsidRDefault="00C622A2" w:rsidP="00842F0B">
            <w:pPr>
              <w:spacing w:after="200"/>
              <w:jc w:val="center"/>
              <w:rPr>
                <w:rFonts w:ascii="Times New Roman" w:eastAsia="Calibri" w:hAnsi="Times New Roman" w:cs="Times New Roman"/>
                <w:color w:val="auto"/>
                <w:sz w:val="24"/>
                <w:lang w:val="es-GT"/>
              </w:rPr>
            </w:pPr>
            <w:r w:rsidRPr="00C622A2">
              <w:rPr>
                <w:rFonts w:ascii="Times New Roman" w:eastAsia="Calibri" w:hAnsi="Times New Roman" w:cs="Times New Roman"/>
                <w:color w:val="auto"/>
                <w:sz w:val="24"/>
                <w:lang w:val="es-GT"/>
              </w:rPr>
              <w:t>Resultado institucional</w:t>
            </w:r>
          </w:p>
        </w:tc>
        <w:tc>
          <w:tcPr>
            <w:tcW w:w="3209" w:type="dxa"/>
          </w:tcPr>
          <w:p w14:paraId="2C94888C" w14:textId="77777777" w:rsidR="00C622A2" w:rsidRPr="00C622A2" w:rsidRDefault="00C622A2" w:rsidP="00842F0B">
            <w:pPr>
              <w:spacing w:after="200"/>
              <w:jc w:val="center"/>
              <w:rPr>
                <w:rFonts w:ascii="Times New Roman" w:eastAsia="Calibri" w:hAnsi="Times New Roman" w:cs="Times New Roman"/>
                <w:color w:val="auto"/>
                <w:sz w:val="24"/>
                <w:lang w:val="es-GT"/>
              </w:rPr>
            </w:pPr>
            <w:r w:rsidRPr="00C622A2">
              <w:rPr>
                <w:rFonts w:ascii="Times New Roman" w:eastAsia="Calibri" w:hAnsi="Times New Roman" w:cs="Times New Roman"/>
                <w:color w:val="auto"/>
                <w:sz w:val="24"/>
                <w:lang w:val="es-GT"/>
              </w:rPr>
              <w:t>Línea base</w:t>
            </w:r>
          </w:p>
        </w:tc>
        <w:tc>
          <w:tcPr>
            <w:tcW w:w="3210" w:type="dxa"/>
          </w:tcPr>
          <w:p w14:paraId="594727F1" w14:textId="0538E4EE" w:rsidR="00C622A2" w:rsidRPr="00C622A2" w:rsidRDefault="00C622A2" w:rsidP="00C622A2">
            <w:pPr>
              <w:spacing w:after="200"/>
              <w:jc w:val="center"/>
              <w:rPr>
                <w:rFonts w:ascii="Times New Roman" w:eastAsia="Calibri" w:hAnsi="Times New Roman" w:cs="Times New Roman"/>
                <w:color w:val="auto"/>
                <w:sz w:val="24"/>
                <w:lang w:val="es-GT"/>
              </w:rPr>
            </w:pPr>
            <w:r w:rsidRPr="00C622A2">
              <w:rPr>
                <w:rFonts w:ascii="Times New Roman" w:eastAsia="Calibri" w:hAnsi="Times New Roman" w:cs="Times New Roman"/>
                <w:color w:val="auto"/>
                <w:sz w:val="24"/>
                <w:lang w:val="es-GT"/>
              </w:rPr>
              <w:t>Meta</w:t>
            </w:r>
            <w:r>
              <w:rPr>
                <w:rFonts w:ascii="Times New Roman" w:eastAsia="Calibri" w:hAnsi="Times New Roman" w:cs="Times New Roman"/>
                <w:color w:val="auto"/>
                <w:sz w:val="24"/>
                <w:lang w:val="es-GT"/>
              </w:rPr>
              <w:t xml:space="preserve"> </w:t>
            </w:r>
          </w:p>
        </w:tc>
      </w:tr>
      <w:tr w:rsidR="00C622A2" w14:paraId="20662A5F" w14:textId="77777777" w:rsidTr="00842F0B">
        <w:tc>
          <w:tcPr>
            <w:tcW w:w="3209" w:type="dxa"/>
          </w:tcPr>
          <w:p w14:paraId="15F37AEF" w14:textId="7A464FCF" w:rsidR="00C622A2" w:rsidRDefault="00C622A2" w:rsidP="003A7AC0">
            <w:pPr>
              <w:spacing w:before="240" w:after="200"/>
              <w:ind w:left="360"/>
              <w:rPr>
                <w:rFonts w:ascii="Times New Roman" w:eastAsia="Calibri" w:hAnsi="Times New Roman" w:cs="Times New Roman"/>
                <w:b w:val="0"/>
                <w:color w:val="auto"/>
                <w:sz w:val="24"/>
                <w:lang w:val="es-GT"/>
              </w:rPr>
            </w:pPr>
            <w:r w:rsidRPr="002F4B4C">
              <w:rPr>
                <w:rFonts w:ascii="Times New Roman" w:eastAsia="Calibri" w:hAnsi="Times New Roman" w:cs="Times New Roman"/>
                <w:b w:val="0"/>
                <w:color w:val="auto"/>
                <w:sz w:val="24"/>
                <w:lang w:val="es-GT"/>
              </w:rPr>
              <w:t>Para el año 202</w:t>
            </w:r>
            <w:r>
              <w:rPr>
                <w:rFonts w:ascii="Times New Roman" w:eastAsia="Calibri" w:hAnsi="Times New Roman" w:cs="Times New Roman"/>
                <w:b w:val="0"/>
                <w:color w:val="auto"/>
                <w:sz w:val="24"/>
                <w:lang w:val="es-GT"/>
              </w:rPr>
              <w:t>5</w:t>
            </w:r>
            <w:r w:rsidRPr="002F4B4C">
              <w:rPr>
                <w:rFonts w:ascii="Times New Roman" w:eastAsia="Calibri" w:hAnsi="Times New Roman" w:cs="Times New Roman"/>
                <w:b w:val="0"/>
                <w:color w:val="auto"/>
                <w:sz w:val="24"/>
                <w:lang w:val="es-GT"/>
              </w:rPr>
              <w:t xml:space="preserve">, se </w:t>
            </w:r>
            <w:r>
              <w:rPr>
                <w:rFonts w:ascii="Times New Roman" w:eastAsia="Calibri" w:hAnsi="Times New Roman" w:cs="Times New Roman"/>
                <w:b w:val="0"/>
                <w:color w:val="auto"/>
                <w:sz w:val="24"/>
                <w:lang w:val="es-GT"/>
              </w:rPr>
              <w:t xml:space="preserve">ha incrementado </w:t>
            </w:r>
            <w:r w:rsidRPr="002F4B4C">
              <w:rPr>
                <w:rFonts w:ascii="Times New Roman" w:eastAsia="Calibri" w:hAnsi="Times New Roman" w:cs="Times New Roman"/>
                <w:b w:val="0"/>
                <w:color w:val="auto"/>
                <w:sz w:val="24"/>
                <w:lang w:val="es-GT"/>
              </w:rPr>
              <w:t xml:space="preserve">de 73 a 113 el número de hectáreas bajo manejo forestal y prácticas de conservación de suelos en la cuenca del </w:t>
            </w:r>
            <w:r>
              <w:rPr>
                <w:rFonts w:ascii="Times New Roman" w:eastAsia="Calibri" w:hAnsi="Times New Roman" w:cs="Times New Roman"/>
                <w:b w:val="0"/>
                <w:color w:val="auto"/>
                <w:sz w:val="24"/>
                <w:lang w:val="es-GT"/>
              </w:rPr>
              <w:t>l</w:t>
            </w:r>
            <w:r w:rsidRPr="002F4B4C">
              <w:rPr>
                <w:rFonts w:ascii="Times New Roman" w:eastAsia="Calibri" w:hAnsi="Times New Roman" w:cs="Times New Roman"/>
                <w:b w:val="0"/>
                <w:color w:val="auto"/>
                <w:sz w:val="24"/>
                <w:lang w:val="es-GT"/>
              </w:rPr>
              <w:t>ago de Amatitlán.</w:t>
            </w:r>
          </w:p>
        </w:tc>
        <w:tc>
          <w:tcPr>
            <w:tcW w:w="3209" w:type="dxa"/>
          </w:tcPr>
          <w:p w14:paraId="727C5D81" w14:textId="77777777" w:rsidR="00C622A2" w:rsidRPr="002F4B4C" w:rsidRDefault="00C622A2" w:rsidP="00C622A2">
            <w:pPr>
              <w:spacing w:after="200"/>
              <w:ind w:left="360"/>
              <w:rPr>
                <w:rFonts w:ascii="Times New Roman" w:eastAsia="Calibri" w:hAnsi="Times New Roman" w:cs="Times New Roman"/>
                <w:b w:val="0"/>
                <w:color w:val="auto"/>
                <w:sz w:val="24"/>
                <w:lang w:val="es-GT"/>
              </w:rPr>
            </w:pPr>
            <w:r w:rsidRPr="002F4B4C">
              <w:rPr>
                <w:rFonts w:ascii="Times New Roman" w:eastAsia="Calibri" w:hAnsi="Times New Roman" w:cs="Times New Roman"/>
                <w:b w:val="0"/>
                <w:color w:val="auto"/>
                <w:sz w:val="24"/>
                <w:lang w:val="es-GT"/>
              </w:rPr>
              <w:t>73 hectáreas 2018</w:t>
            </w:r>
          </w:p>
          <w:p w14:paraId="32E91582" w14:textId="77777777" w:rsidR="00C622A2" w:rsidRDefault="00C622A2" w:rsidP="00842F0B">
            <w:pPr>
              <w:spacing w:after="200"/>
              <w:jc w:val="both"/>
              <w:rPr>
                <w:rFonts w:ascii="Times New Roman" w:eastAsia="Calibri" w:hAnsi="Times New Roman" w:cs="Times New Roman"/>
                <w:b w:val="0"/>
                <w:color w:val="auto"/>
                <w:sz w:val="24"/>
                <w:lang w:val="es-GT"/>
              </w:rPr>
            </w:pPr>
          </w:p>
        </w:tc>
        <w:tc>
          <w:tcPr>
            <w:tcW w:w="3210" w:type="dxa"/>
          </w:tcPr>
          <w:p w14:paraId="660C0027" w14:textId="70A6E4CA" w:rsidR="00C622A2" w:rsidRPr="002F4B4C" w:rsidRDefault="00C622A2" w:rsidP="00C622A2">
            <w:pPr>
              <w:spacing w:after="200"/>
              <w:ind w:left="360"/>
              <w:rPr>
                <w:rFonts w:ascii="Times New Roman" w:eastAsia="Calibri" w:hAnsi="Times New Roman" w:cs="Times New Roman"/>
                <w:b w:val="0"/>
                <w:color w:val="auto"/>
                <w:sz w:val="24"/>
                <w:lang w:val="es-GT"/>
              </w:rPr>
            </w:pPr>
            <w:r w:rsidRPr="002F4B4C">
              <w:rPr>
                <w:rFonts w:ascii="Times New Roman" w:eastAsia="Calibri" w:hAnsi="Times New Roman" w:cs="Times New Roman"/>
                <w:b w:val="0"/>
                <w:color w:val="auto"/>
                <w:sz w:val="24"/>
                <w:lang w:val="es-GT"/>
              </w:rPr>
              <w:t xml:space="preserve">113 hectáreas bajo manejo </w:t>
            </w:r>
            <w:r>
              <w:rPr>
                <w:rFonts w:ascii="Times New Roman" w:eastAsia="Calibri" w:hAnsi="Times New Roman" w:cs="Times New Roman"/>
                <w:b w:val="0"/>
                <w:color w:val="auto"/>
                <w:sz w:val="24"/>
                <w:lang w:val="es-GT"/>
              </w:rPr>
              <w:t>forestal al finalizar el año 2025</w:t>
            </w:r>
            <w:r w:rsidRPr="002F4B4C">
              <w:rPr>
                <w:rFonts w:ascii="Times New Roman" w:eastAsia="Calibri" w:hAnsi="Times New Roman" w:cs="Times New Roman"/>
                <w:b w:val="0"/>
                <w:color w:val="auto"/>
                <w:sz w:val="24"/>
                <w:lang w:val="es-GT"/>
              </w:rPr>
              <w:t xml:space="preserve"> (10 hectáreas por año)</w:t>
            </w:r>
          </w:p>
          <w:p w14:paraId="756ED73E" w14:textId="77777777" w:rsidR="00C622A2" w:rsidRDefault="00C622A2" w:rsidP="00C622A2">
            <w:pPr>
              <w:ind w:firstLine="360"/>
              <w:rPr>
                <w:rFonts w:ascii="Times New Roman" w:eastAsia="Calibri" w:hAnsi="Times New Roman" w:cs="Times New Roman"/>
                <w:b w:val="0"/>
                <w:color w:val="auto"/>
                <w:sz w:val="24"/>
                <w:lang w:val="es-GT"/>
              </w:rPr>
            </w:pPr>
            <w:r w:rsidRPr="002F4B4C">
              <w:rPr>
                <w:rFonts w:ascii="Times New Roman" w:eastAsia="Calibri" w:hAnsi="Times New Roman" w:cs="Times New Roman"/>
                <w:b w:val="0"/>
                <w:color w:val="auto"/>
                <w:sz w:val="24"/>
                <w:lang w:val="es-GT"/>
              </w:rPr>
              <w:t xml:space="preserve">*7416 </w:t>
            </w:r>
            <w:r>
              <w:rPr>
                <w:rFonts w:ascii="Times New Roman" w:eastAsia="Calibri" w:hAnsi="Times New Roman" w:cs="Times New Roman"/>
                <w:b w:val="0"/>
                <w:color w:val="auto"/>
                <w:sz w:val="24"/>
                <w:lang w:val="es-GT"/>
              </w:rPr>
              <w:t>hectáreas</w:t>
            </w:r>
            <w:r w:rsidRPr="002F4B4C">
              <w:rPr>
                <w:rFonts w:ascii="Times New Roman" w:eastAsia="Calibri" w:hAnsi="Times New Roman" w:cs="Times New Roman"/>
                <w:b w:val="0"/>
                <w:color w:val="auto"/>
                <w:sz w:val="24"/>
                <w:lang w:val="es-GT"/>
              </w:rPr>
              <w:t xml:space="preserve"> con potencial de recuperación</w:t>
            </w:r>
          </w:p>
          <w:p w14:paraId="78599997" w14:textId="77777777" w:rsidR="00C622A2" w:rsidRDefault="00C622A2" w:rsidP="00842F0B">
            <w:pPr>
              <w:spacing w:after="200"/>
              <w:jc w:val="both"/>
              <w:rPr>
                <w:rFonts w:ascii="Times New Roman" w:eastAsia="Calibri" w:hAnsi="Times New Roman" w:cs="Times New Roman"/>
                <w:b w:val="0"/>
                <w:color w:val="auto"/>
                <w:sz w:val="24"/>
                <w:lang w:val="es-GT"/>
              </w:rPr>
            </w:pPr>
          </w:p>
        </w:tc>
      </w:tr>
    </w:tbl>
    <w:p w14:paraId="50468C73" w14:textId="6871AC27" w:rsidR="00C622A2" w:rsidRDefault="00C622A2" w:rsidP="00C622A2">
      <w:pPr>
        <w:spacing w:before="240" w:after="200"/>
        <w:contextualSpacing/>
        <w:jc w:val="both"/>
        <w:rPr>
          <w:rFonts w:ascii="Times New Roman" w:eastAsia="Calibri" w:hAnsi="Times New Roman" w:cs="Times New Roman"/>
          <w:color w:val="auto"/>
          <w:sz w:val="24"/>
          <w:lang w:val="es-GT"/>
        </w:rPr>
      </w:pPr>
    </w:p>
    <w:p w14:paraId="4116B365" w14:textId="77777777" w:rsidR="003A7AC0" w:rsidRDefault="00CB158D" w:rsidP="003A7AC0">
      <w:pPr>
        <w:spacing w:line="240" w:lineRule="auto"/>
        <w:ind w:left="360"/>
        <w:jc w:val="center"/>
        <w:rPr>
          <w:rFonts w:ascii="Times New Roman" w:eastAsia="Calibri" w:hAnsi="Times New Roman" w:cs="Times New Roman"/>
          <w:color w:val="auto"/>
          <w:sz w:val="24"/>
          <w:lang w:val="es-GT"/>
        </w:rPr>
      </w:pPr>
      <w:r w:rsidRPr="00CB158D">
        <w:rPr>
          <w:rFonts w:ascii="Times New Roman" w:eastAsia="Calibri" w:hAnsi="Times New Roman" w:cs="Times New Roman"/>
          <w:color w:val="auto"/>
          <w:sz w:val="24"/>
          <w:lang w:val="es-GT"/>
        </w:rPr>
        <w:t>RESULTADO INSTITUCIONAL INTERMEDIO</w:t>
      </w:r>
      <w:r w:rsidR="006D02FB">
        <w:rPr>
          <w:rFonts w:ascii="Times New Roman" w:eastAsia="Calibri" w:hAnsi="Times New Roman" w:cs="Times New Roman"/>
          <w:color w:val="auto"/>
          <w:sz w:val="24"/>
          <w:lang w:val="es-GT"/>
        </w:rPr>
        <w:t xml:space="preserve"> </w:t>
      </w:r>
    </w:p>
    <w:p w14:paraId="598C438E" w14:textId="6836F771" w:rsidR="00CB158D" w:rsidRDefault="006D02FB" w:rsidP="003A7AC0">
      <w:pPr>
        <w:spacing w:line="240" w:lineRule="auto"/>
        <w:ind w:left="360"/>
        <w:jc w:val="center"/>
        <w:rPr>
          <w:rFonts w:ascii="Times New Roman" w:eastAsia="Calibri" w:hAnsi="Times New Roman" w:cs="Times New Roman"/>
          <w:b w:val="0"/>
          <w:color w:val="auto"/>
          <w:sz w:val="24"/>
          <w:lang w:val="es-GT"/>
        </w:rPr>
      </w:pPr>
      <w:r w:rsidRPr="006D02FB">
        <w:rPr>
          <w:rFonts w:ascii="Times New Roman" w:eastAsia="Calibri" w:hAnsi="Times New Roman" w:cs="Times New Roman"/>
          <w:b w:val="0"/>
          <w:color w:val="auto"/>
          <w:sz w:val="24"/>
          <w:lang w:val="es-GT"/>
        </w:rPr>
        <w:t>(</w:t>
      </w:r>
      <w:r w:rsidR="003A7AC0">
        <w:rPr>
          <w:rFonts w:ascii="Times New Roman" w:eastAsia="Calibri" w:hAnsi="Times New Roman" w:cs="Times New Roman"/>
          <w:b w:val="0"/>
          <w:color w:val="auto"/>
          <w:sz w:val="24"/>
          <w:lang w:val="es-GT"/>
        </w:rPr>
        <w:t>D</w:t>
      </w:r>
      <w:r w:rsidRPr="006D02FB">
        <w:rPr>
          <w:rFonts w:ascii="Times New Roman" w:eastAsia="Calibri" w:hAnsi="Times New Roman" w:cs="Times New Roman"/>
          <w:b w:val="0"/>
          <w:color w:val="auto"/>
          <w:sz w:val="24"/>
          <w:lang w:val="es-GT"/>
        </w:rPr>
        <w:t>esechos sólidos)</w:t>
      </w:r>
    </w:p>
    <w:tbl>
      <w:tblPr>
        <w:tblStyle w:val="Tablaconcuadrcula"/>
        <w:tblW w:w="0" w:type="auto"/>
        <w:tblLook w:val="04A0" w:firstRow="1" w:lastRow="0" w:firstColumn="1" w:lastColumn="0" w:noHBand="0" w:noVBand="1"/>
      </w:tblPr>
      <w:tblGrid>
        <w:gridCol w:w="3209"/>
        <w:gridCol w:w="3209"/>
        <w:gridCol w:w="3210"/>
      </w:tblGrid>
      <w:tr w:rsidR="001C3DDB" w14:paraId="28AAD68F" w14:textId="77777777" w:rsidTr="00842F0B">
        <w:trPr>
          <w:trHeight w:val="362"/>
        </w:trPr>
        <w:tc>
          <w:tcPr>
            <w:tcW w:w="3209" w:type="dxa"/>
          </w:tcPr>
          <w:p w14:paraId="2984DBB8" w14:textId="77777777" w:rsidR="001C3DDB" w:rsidRPr="00C622A2" w:rsidRDefault="001C3DDB" w:rsidP="00842F0B">
            <w:pPr>
              <w:spacing w:after="200"/>
              <w:jc w:val="center"/>
              <w:rPr>
                <w:rFonts w:ascii="Times New Roman" w:eastAsia="Calibri" w:hAnsi="Times New Roman" w:cs="Times New Roman"/>
                <w:color w:val="auto"/>
                <w:sz w:val="24"/>
                <w:lang w:val="es-GT"/>
              </w:rPr>
            </w:pPr>
            <w:r w:rsidRPr="00C622A2">
              <w:rPr>
                <w:rFonts w:ascii="Times New Roman" w:eastAsia="Calibri" w:hAnsi="Times New Roman" w:cs="Times New Roman"/>
                <w:color w:val="auto"/>
                <w:sz w:val="24"/>
                <w:lang w:val="es-GT"/>
              </w:rPr>
              <w:t>Resultado institucional</w:t>
            </w:r>
          </w:p>
        </w:tc>
        <w:tc>
          <w:tcPr>
            <w:tcW w:w="3209" w:type="dxa"/>
          </w:tcPr>
          <w:p w14:paraId="68EDDD56" w14:textId="77777777" w:rsidR="001C3DDB" w:rsidRPr="00C622A2" w:rsidRDefault="001C3DDB" w:rsidP="00842F0B">
            <w:pPr>
              <w:spacing w:after="200"/>
              <w:jc w:val="center"/>
              <w:rPr>
                <w:rFonts w:ascii="Times New Roman" w:eastAsia="Calibri" w:hAnsi="Times New Roman" w:cs="Times New Roman"/>
                <w:color w:val="auto"/>
                <w:sz w:val="24"/>
                <w:lang w:val="es-GT"/>
              </w:rPr>
            </w:pPr>
            <w:r w:rsidRPr="00C622A2">
              <w:rPr>
                <w:rFonts w:ascii="Times New Roman" w:eastAsia="Calibri" w:hAnsi="Times New Roman" w:cs="Times New Roman"/>
                <w:color w:val="auto"/>
                <w:sz w:val="24"/>
                <w:lang w:val="es-GT"/>
              </w:rPr>
              <w:t>Línea base</w:t>
            </w:r>
          </w:p>
        </w:tc>
        <w:tc>
          <w:tcPr>
            <w:tcW w:w="3210" w:type="dxa"/>
          </w:tcPr>
          <w:p w14:paraId="08510EA0" w14:textId="77777777" w:rsidR="001C3DDB" w:rsidRPr="00C622A2" w:rsidRDefault="001C3DDB" w:rsidP="00842F0B">
            <w:pPr>
              <w:spacing w:after="200"/>
              <w:jc w:val="center"/>
              <w:rPr>
                <w:rFonts w:ascii="Times New Roman" w:eastAsia="Calibri" w:hAnsi="Times New Roman" w:cs="Times New Roman"/>
                <w:color w:val="auto"/>
                <w:sz w:val="24"/>
                <w:lang w:val="es-GT"/>
              </w:rPr>
            </w:pPr>
            <w:r w:rsidRPr="00C622A2">
              <w:rPr>
                <w:rFonts w:ascii="Times New Roman" w:eastAsia="Calibri" w:hAnsi="Times New Roman" w:cs="Times New Roman"/>
                <w:color w:val="auto"/>
                <w:sz w:val="24"/>
                <w:lang w:val="es-GT"/>
              </w:rPr>
              <w:t>Meta</w:t>
            </w:r>
            <w:r>
              <w:rPr>
                <w:rFonts w:ascii="Times New Roman" w:eastAsia="Calibri" w:hAnsi="Times New Roman" w:cs="Times New Roman"/>
                <w:color w:val="auto"/>
                <w:sz w:val="24"/>
                <w:lang w:val="es-GT"/>
              </w:rPr>
              <w:t xml:space="preserve"> </w:t>
            </w:r>
          </w:p>
        </w:tc>
      </w:tr>
      <w:tr w:rsidR="001C3DDB" w14:paraId="42FA5B26" w14:textId="77777777" w:rsidTr="00842F0B">
        <w:tc>
          <w:tcPr>
            <w:tcW w:w="3209" w:type="dxa"/>
          </w:tcPr>
          <w:p w14:paraId="43CD7920" w14:textId="33910C3E" w:rsidR="001C3DDB" w:rsidRDefault="001C3DDB" w:rsidP="003A7AC0">
            <w:pPr>
              <w:spacing w:after="200" w:line="276" w:lineRule="auto"/>
              <w:jc w:val="both"/>
              <w:rPr>
                <w:rFonts w:ascii="Times New Roman" w:eastAsia="Calibri" w:hAnsi="Times New Roman" w:cs="Times New Roman"/>
                <w:b w:val="0"/>
                <w:color w:val="auto"/>
                <w:sz w:val="24"/>
                <w:lang w:val="es-GT"/>
              </w:rPr>
            </w:pPr>
            <w:r w:rsidRPr="001C3DDB">
              <w:rPr>
                <w:rFonts w:ascii="Times New Roman" w:eastAsia="Calibri" w:hAnsi="Times New Roman" w:cs="Times New Roman"/>
                <w:b w:val="0"/>
                <w:color w:val="auto"/>
                <w:sz w:val="24"/>
                <w:lang w:val="es-GT"/>
              </w:rPr>
              <w:t>Al año 2025 se ha incrementado de 0 a 4 el número de planes municipales para el manejo y gestión integral de residuos sólidos</w:t>
            </w:r>
            <w:r w:rsidR="003A7AC0">
              <w:rPr>
                <w:rFonts w:ascii="Times New Roman" w:eastAsia="Calibri" w:hAnsi="Times New Roman" w:cs="Times New Roman"/>
                <w:b w:val="0"/>
                <w:color w:val="auto"/>
                <w:sz w:val="24"/>
                <w:lang w:val="es-GT"/>
              </w:rPr>
              <w:t>.</w:t>
            </w:r>
          </w:p>
        </w:tc>
        <w:tc>
          <w:tcPr>
            <w:tcW w:w="3209" w:type="dxa"/>
          </w:tcPr>
          <w:p w14:paraId="45A5CDC8" w14:textId="23C36B79" w:rsidR="001C3DDB" w:rsidRDefault="001C3DDB" w:rsidP="00194838">
            <w:pPr>
              <w:pStyle w:val="Prrafodelista"/>
              <w:spacing w:after="200" w:line="276" w:lineRule="auto"/>
              <w:jc w:val="both"/>
              <w:rPr>
                <w:rFonts w:ascii="Times New Roman" w:eastAsia="Calibri" w:hAnsi="Times New Roman" w:cs="Times New Roman"/>
                <w:b w:val="0"/>
                <w:color w:val="auto"/>
                <w:sz w:val="24"/>
                <w:lang w:val="es-GT"/>
              </w:rPr>
            </w:pPr>
            <w:r w:rsidRPr="002F4B4C">
              <w:rPr>
                <w:rFonts w:ascii="Times New Roman" w:eastAsia="Calibri" w:hAnsi="Times New Roman" w:cs="Times New Roman"/>
                <w:b w:val="0"/>
                <w:color w:val="auto"/>
                <w:sz w:val="24"/>
                <w:lang w:val="es-GT"/>
              </w:rPr>
              <w:t>0 planes municipales para manejo y gestión integral de residuos sólidos 2020</w:t>
            </w:r>
          </w:p>
        </w:tc>
        <w:tc>
          <w:tcPr>
            <w:tcW w:w="3210" w:type="dxa"/>
          </w:tcPr>
          <w:p w14:paraId="50D2D320" w14:textId="69EB3F49" w:rsidR="001C3DDB" w:rsidRDefault="001C3DDB" w:rsidP="003A7AC0">
            <w:pPr>
              <w:spacing w:after="200" w:line="276" w:lineRule="auto"/>
              <w:jc w:val="both"/>
              <w:rPr>
                <w:rFonts w:ascii="Times New Roman" w:eastAsia="Calibri" w:hAnsi="Times New Roman" w:cs="Times New Roman"/>
                <w:b w:val="0"/>
                <w:color w:val="auto"/>
                <w:sz w:val="24"/>
                <w:lang w:val="es-GT"/>
              </w:rPr>
            </w:pPr>
            <w:r w:rsidRPr="001C3DDB">
              <w:rPr>
                <w:rFonts w:ascii="Times New Roman" w:eastAsia="Calibri" w:hAnsi="Times New Roman" w:cs="Times New Roman"/>
                <w:b w:val="0"/>
                <w:color w:val="auto"/>
                <w:sz w:val="24"/>
                <w:lang w:val="es-GT"/>
              </w:rPr>
              <w:t>incrementar a 4 el número de planes municipales para manejo y gestión integral de residuos sólidos.  (De 0 en 2021 a 4 en 2024).</w:t>
            </w:r>
          </w:p>
        </w:tc>
      </w:tr>
      <w:tr w:rsidR="001C3DDB" w14:paraId="7CC7B6B6" w14:textId="77777777" w:rsidTr="00842F0B">
        <w:tc>
          <w:tcPr>
            <w:tcW w:w="3209" w:type="dxa"/>
          </w:tcPr>
          <w:p w14:paraId="04FF4716" w14:textId="2B137A5A" w:rsidR="001C3DDB" w:rsidRPr="001C3DDB" w:rsidRDefault="001C3DDB" w:rsidP="001C3DDB">
            <w:pPr>
              <w:spacing w:after="200"/>
              <w:jc w:val="both"/>
              <w:rPr>
                <w:rFonts w:ascii="Times New Roman" w:eastAsia="Calibri" w:hAnsi="Times New Roman" w:cs="Times New Roman"/>
                <w:b w:val="0"/>
                <w:color w:val="auto"/>
                <w:sz w:val="24"/>
                <w:lang w:val="es-GT"/>
              </w:rPr>
            </w:pPr>
            <w:r w:rsidRPr="001C3DDB">
              <w:rPr>
                <w:rFonts w:ascii="Times New Roman" w:eastAsia="Calibri" w:hAnsi="Times New Roman" w:cs="Times New Roman"/>
                <w:b w:val="0"/>
                <w:color w:val="auto"/>
                <w:sz w:val="24"/>
                <w:lang w:val="es-GT"/>
              </w:rPr>
              <w:t>Para el año 2025, se ha disminuido el ingreso de sólidos flotantes en un 26% en el lago de Amatitlán, a través de: gestiones con las municipalidades para la erradicación de basureros ilegales, plan de manejo de desechos sólidos con las municipalidades, campañas de educación ambiental, concientización ambiental, ordenanzas, entre otras.</w:t>
            </w:r>
          </w:p>
        </w:tc>
        <w:tc>
          <w:tcPr>
            <w:tcW w:w="3209" w:type="dxa"/>
          </w:tcPr>
          <w:p w14:paraId="5056C3E0" w14:textId="4CA16472" w:rsidR="001C3DDB" w:rsidRPr="002F4B4C" w:rsidRDefault="001C3DDB" w:rsidP="003A7AC0">
            <w:pPr>
              <w:pStyle w:val="Prrafodelista"/>
              <w:spacing w:after="200" w:line="276" w:lineRule="auto"/>
              <w:jc w:val="both"/>
              <w:rPr>
                <w:rFonts w:ascii="Times New Roman" w:eastAsia="Calibri" w:hAnsi="Times New Roman" w:cs="Times New Roman"/>
                <w:b w:val="0"/>
                <w:color w:val="auto"/>
                <w:sz w:val="24"/>
                <w:lang w:val="es-GT"/>
              </w:rPr>
            </w:pPr>
            <w:r w:rsidRPr="001C3DDB">
              <w:rPr>
                <w:rFonts w:ascii="Times New Roman" w:eastAsia="Calibri" w:hAnsi="Times New Roman" w:cs="Times New Roman"/>
                <w:b w:val="0"/>
                <w:color w:val="auto"/>
                <w:sz w:val="24"/>
                <w:lang w:val="es-GT"/>
              </w:rPr>
              <w:t>Línea base 2018: 34,972 metros cúbicos</w:t>
            </w:r>
          </w:p>
        </w:tc>
        <w:tc>
          <w:tcPr>
            <w:tcW w:w="3210" w:type="dxa"/>
          </w:tcPr>
          <w:p w14:paraId="59BB2179" w14:textId="77777777" w:rsidR="003A7AC0" w:rsidRPr="00CB158D" w:rsidRDefault="003A7AC0" w:rsidP="003A7AC0">
            <w:pPr>
              <w:spacing w:after="200" w:line="276" w:lineRule="auto"/>
              <w:ind w:left="360"/>
              <w:jc w:val="both"/>
              <w:rPr>
                <w:rFonts w:ascii="Times New Roman" w:eastAsia="Calibri" w:hAnsi="Times New Roman" w:cs="Times New Roman"/>
                <w:b w:val="0"/>
                <w:color w:val="auto"/>
                <w:sz w:val="24"/>
                <w:lang w:val="es-GT"/>
              </w:rPr>
            </w:pPr>
            <w:r w:rsidRPr="00CB158D">
              <w:rPr>
                <w:rFonts w:ascii="Times New Roman" w:eastAsia="Calibri" w:hAnsi="Times New Roman" w:cs="Times New Roman"/>
                <w:b w:val="0"/>
                <w:color w:val="auto"/>
                <w:sz w:val="24"/>
                <w:lang w:val="es-GT"/>
              </w:rPr>
              <w:t>Meta: 202</w:t>
            </w:r>
            <w:r>
              <w:rPr>
                <w:rFonts w:ascii="Times New Roman" w:eastAsia="Calibri" w:hAnsi="Times New Roman" w:cs="Times New Roman"/>
                <w:b w:val="0"/>
                <w:color w:val="auto"/>
                <w:sz w:val="24"/>
                <w:lang w:val="es-GT"/>
              </w:rPr>
              <w:t>5</w:t>
            </w:r>
            <w:r w:rsidRPr="00CB158D">
              <w:rPr>
                <w:rFonts w:ascii="Times New Roman" w:eastAsia="Calibri" w:hAnsi="Times New Roman" w:cs="Times New Roman"/>
                <w:b w:val="0"/>
                <w:color w:val="auto"/>
                <w:sz w:val="24"/>
                <w:lang w:val="es-GT"/>
              </w:rPr>
              <w:t>: 25,900 metros cúbicos</w:t>
            </w:r>
          </w:p>
          <w:p w14:paraId="2BA53AA6" w14:textId="77777777" w:rsidR="001C3DDB" w:rsidRPr="001C3DDB" w:rsidRDefault="001C3DDB" w:rsidP="001C3DDB">
            <w:pPr>
              <w:spacing w:after="200" w:line="360" w:lineRule="auto"/>
              <w:jc w:val="both"/>
              <w:rPr>
                <w:rFonts w:ascii="Times New Roman" w:eastAsia="Calibri" w:hAnsi="Times New Roman" w:cs="Times New Roman"/>
                <w:b w:val="0"/>
                <w:color w:val="auto"/>
                <w:sz w:val="24"/>
                <w:lang w:val="es-GT"/>
              </w:rPr>
            </w:pPr>
          </w:p>
        </w:tc>
      </w:tr>
    </w:tbl>
    <w:p w14:paraId="049E2848" w14:textId="6A8E16AF" w:rsidR="00CB158D" w:rsidRPr="003A7AC0" w:rsidRDefault="00CB158D" w:rsidP="003A7AC0">
      <w:pPr>
        <w:spacing w:after="200"/>
        <w:ind w:left="720"/>
        <w:contextualSpacing/>
        <w:jc w:val="center"/>
        <w:rPr>
          <w:rFonts w:ascii="Times New Roman" w:eastAsia="Calibri" w:hAnsi="Times New Roman" w:cs="Times New Roman"/>
          <w:color w:val="auto"/>
          <w:sz w:val="24"/>
          <w:szCs w:val="24"/>
          <w:lang w:val="es-GT"/>
        </w:rPr>
      </w:pPr>
      <w:r w:rsidRPr="003A7AC0">
        <w:rPr>
          <w:rFonts w:ascii="Times New Roman" w:eastAsia="Calibri" w:hAnsi="Times New Roman" w:cs="Times New Roman"/>
          <w:color w:val="auto"/>
          <w:sz w:val="24"/>
          <w:szCs w:val="24"/>
          <w:lang w:val="es-GT"/>
        </w:rPr>
        <w:t>RESULTADO INSTITUCIONAL INTERMEDIO</w:t>
      </w:r>
    </w:p>
    <w:p w14:paraId="68092CAF" w14:textId="02DD9110" w:rsidR="003A7AC0" w:rsidRPr="003A7AC0" w:rsidRDefault="003A7AC0" w:rsidP="003A7AC0">
      <w:pPr>
        <w:spacing w:after="200"/>
        <w:ind w:left="720"/>
        <w:contextualSpacing/>
        <w:jc w:val="center"/>
        <w:rPr>
          <w:rFonts w:ascii="Times New Roman" w:eastAsia="Calibri" w:hAnsi="Times New Roman" w:cs="Times New Roman"/>
          <w:b w:val="0"/>
          <w:color w:val="auto"/>
          <w:sz w:val="24"/>
          <w:szCs w:val="24"/>
          <w:lang w:val="es-GT"/>
        </w:rPr>
      </w:pPr>
      <w:r w:rsidRPr="003A7AC0">
        <w:rPr>
          <w:rFonts w:ascii="Times New Roman" w:eastAsia="Calibri" w:hAnsi="Times New Roman" w:cs="Times New Roman"/>
          <w:b w:val="0"/>
          <w:color w:val="auto"/>
          <w:sz w:val="24"/>
          <w:szCs w:val="24"/>
          <w:lang w:val="es-GT"/>
        </w:rPr>
        <w:t>(</w:t>
      </w:r>
      <w:r w:rsidR="008B7B46">
        <w:rPr>
          <w:rFonts w:ascii="Times New Roman" w:eastAsia="Calibri" w:hAnsi="Times New Roman" w:cs="Times New Roman"/>
          <w:b w:val="0"/>
          <w:color w:val="auto"/>
          <w:sz w:val="24"/>
          <w:szCs w:val="24"/>
          <w:lang w:val="es-GT"/>
        </w:rPr>
        <w:t>E</w:t>
      </w:r>
      <w:r w:rsidRPr="003A7AC0">
        <w:rPr>
          <w:rFonts w:ascii="Times New Roman" w:eastAsia="Calibri" w:hAnsi="Times New Roman" w:cs="Times New Roman"/>
          <w:b w:val="0"/>
          <w:color w:val="auto"/>
          <w:sz w:val="24"/>
          <w:szCs w:val="24"/>
          <w:lang w:val="es-GT"/>
        </w:rPr>
        <w:t>ducación</w:t>
      </w:r>
      <w:r w:rsidR="008B7B46">
        <w:rPr>
          <w:rFonts w:ascii="Times New Roman" w:eastAsia="Calibri" w:hAnsi="Times New Roman" w:cs="Times New Roman"/>
          <w:b w:val="0"/>
          <w:color w:val="auto"/>
          <w:sz w:val="24"/>
          <w:szCs w:val="24"/>
          <w:lang w:val="es-GT"/>
        </w:rPr>
        <w:t xml:space="preserve"> ambiental</w:t>
      </w:r>
      <w:r w:rsidRPr="003A7AC0">
        <w:rPr>
          <w:rFonts w:ascii="Times New Roman" w:eastAsia="Calibri" w:hAnsi="Times New Roman" w:cs="Times New Roman"/>
          <w:b w:val="0"/>
          <w:color w:val="auto"/>
          <w:sz w:val="24"/>
          <w:szCs w:val="24"/>
          <w:lang w:val="es-GT"/>
        </w:rPr>
        <w:t>)</w:t>
      </w:r>
    </w:p>
    <w:tbl>
      <w:tblPr>
        <w:tblStyle w:val="Tablaconcuadrcula"/>
        <w:tblW w:w="0" w:type="auto"/>
        <w:tblLook w:val="04A0" w:firstRow="1" w:lastRow="0" w:firstColumn="1" w:lastColumn="0" w:noHBand="0" w:noVBand="1"/>
      </w:tblPr>
      <w:tblGrid>
        <w:gridCol w:w="3209"/>
        <w:gridCol w:w="3209"/>
        <w:gridCol w:w="3210"/>
      </w:tblGrid>
      <w:tr w:rsidR="003A7AC0" w14:paraId="54B608D3" w14:textId="77777777" w:rsidTr="00842F0B">
        <w:trPr>
          <w:trHeight w:val="362"/>
        </w:trPr>
        <w:tc>
          <w:tcPr>
            <w:tcW w:w="3209" w:type="dxa"/>
          </w:tcPr>
          <w:p w14:paraId="0C408AA3" w14:textId="77777777" w:rsidR="003A7AC0" w:rsidRPr="00C622A2" w:rsidRDefault="003A7AC0" w:rsidP="00842F0B">
            <w:pPr>
              <w:spacing w:after="200"/>
              <w:jc w:val="center"/>
              <w:rPr>
                <w:rFonts w:ascii="Times New Roman" w:eastAsia="Calibri" w:hAnsi="Times New Roman" w:cs="Times New Roman"/>
                <w:color w:val="auto"/>
                <w:sz w:val="24"/>
                <w:lang w:val="es-GT"/>
              </w:rPr>
            </w:pPr>
            <w:r w:rsidRPr="00C622A2">
              <w:rPr>
                <w:rFonts w:ascii="Times New Roman" w:eastAsia="Calibri" w:hAnsi="Times New Roman" w:cs="Times New Roman"/>
                <w:color w:val="auto"/>
                <w:sz w:val="24"/>
                <w:lang w:val="es-GT"/>
              </w:rPr>
              <w:t>Resultado institucional</w:t>
            </w:r>
          </w:p>
        </w:tc>
        <w:tc>
          <w:tcPr>
            <w:tcW w:w="3209" w:type="dxa"/>
          </w:tcPr>
          <w:p w14:paraId="23135487" w14:textId="77777777" w:rsidR="003A7AC0" w:rsidRPr="00C622A2" w:rsidRDefault="003A7AC0" w:rsidP="00842F0B">
            <w:pPr>
              <w:spacing w:after="200"/>
              <w:jc w:val="center"/>
              <w:rPr>
                <w:rFonts w:ascii="Times New Roman" w:eastAsia="Calibri" w:hAnsi="Times New Roman" w:cs="Times New Roman"/>
                <w:color w:val="auto"/>
                <w:sz w:val="24"/>
                <w:lang w:val="es-GT"/>
              </w:rPr>
            </w:pPr>
            <w:r w:rsidRPr="00C622A2">
              <w:rPr>
                <w:rFonts w:ascii="Times New Roman" w:eastAsia="Calibri" w:hAnsi="Times New Roman" w:cs="Times New Roman"/>
                <w:color w:val="auto"/>
                <w:sz w:val="24"/>
                <w:lang w:val="es-GT"/>
              </w:rPr>
              <w:t>Línea base</w:t>
            </w:r>
          </w:p>
        </w:tc>
        <w:tc>
          <w:tcPr>
            <w:tcW w:w="3210" w:type="dxa"/>
          </w:tcPr>
          <w:p w14:paraId="379E7332" w14:textId="77777777" w:rsidR="003A7AC0" w:rsidRPr="00C622A2" w:rsidRDefault="003A7AC0" w:rsidP="00842F0B">
            <w:pPr>
              <w:spacing w:after="200"/>
              <w:jc w:val="center"/>
              <w:rPr>
                <w:rFonts w:ascii="Times New Roman" w:eastAsia="Calibri" w:hAnsi="Times New Roman" w:cs="Times New Roman"/>
                <w:color w:val="auto"/>
                <w:sz w:val="24"/>
                <w:lang w:val="es-GT"/>
              </w:rPr>
            </w:pPr>
            <w:r w:rsidRPr="00C622A2">
              <w:rPr>
                <w:rFonts w:ascii="Times New Roman" w:eastAsia="Calibri" w:hAnsi="Times New Roman" w:cs="Times New Roman"/>
                <w:color w:val="auto"/>
                <w:sz w:val="24"/>
                <w:lang w:val="es-GT"/>
              </w:rPr>
              <w:t>Meta</w:t>
            </w:r>
            <w:r>
              <w:rPr>
                <w:rFonts w:ascii="Times New Roman" w:eastAsia="Calibri" w:hAnsi="Times New Roman" w:cs="Times New Roman"/>
                <w:color w:val="auto"/>
                <w:sz w:val="24"/>
                <w:lang w:val="es-GT"/>
              </w:rPr>
              <w:t xml:space="preserve"> </w:t>
            </w:r>
          </w:p>
        </w:tc>
      </w:tr>
      <w:tr w:rsidR="003A7AC0" w14:paraId="5FD2163F" w14:textId="77777777" w:rsidTr="00842F0B">
        <w:tc>
          <w:tcPr>
            <w:tcW w:w="3209" w:type="dxa"/>
          </w:tcPr>
          <w:p w14:paraId="667D6150" w14:textId="4AF9C894" w:rsidR="003A7AC0" w:rsidRDefault="003A7AC0" w:rsidP="003A7AC0">
            <w:pPr>
              <w:spacing w:after="200"/>
              <w:jc w:val="both"/>
              <w:rPr>
                <w:rFonts w:ascii="Times New Roman" w:eastAsia="Calibri" w:hAnsi="Times New Roman" w:cs="Times New Roman"/>
                <w:b w:val="0"/>
                <w:color w:val="auto"/>
                <w:sz w:val="24"/>
                <w:lang w:val="es-GT"/>
              </w:rPr>
            </w:pPr>
            <w:r w:rsidRPr="00EE72E7">
              <w:rPr>
                <w:rFonts w:ascii="Times New Roman" w:eastAsia="Calibri" w:hAnsi="Times New Roman" w:cs="Times New Roman"/>
                <w:b w:val="0"/>
                <w:color w:val="auto"/>
                <w:sz w:val="24"/>
                <w:szCs w:val="24"/>
                <w:lang w:val="es-GT"/>
              </w:rPr>
              <w:t>Para el año 202</w:t>
            </w:r>
            <w:r>
              <w:rPr>
                <w:rFonts w:ascii="Times New Roman" w:eastAsia="Calibri" w:hAnsi="Times New Roman" w:cs="Times New Roman"/>
                <w:b w:val="0"/>
                <w:color w:val="auto"/>
                <w:sz w:val="24"/>
                <w:szCs w:val="24"/>
                <w:lang w:val="es-GT"/>
              </w:rPr>
              <w:t>5</w:t>
            </w:r>
            <w:r w:rsidRPr="00EE72E7">
              <w:rPr>
                <w:rFonts w:ascii="Times New Roman" w:eastAsia="Calibri" w:hAnsi="Times New Roman" w:cs="Times New Roman"/>
                <w:b w:val="0"/>
                <w:color w:val="auto"/>
                <w:sz w:val="24"/>
                <w:szCs w:val="24"/>
                <w:lang w:val="es-GT"/>
              </w:rPr>
              <w:t>, incrementar en un 2.33% la población capacitada y sensibilizada en educación ambiental dentro de la cuenca del lago de Amatitlán.</w:t>
            </w:r>
          </w:p>
        </w:tc>
        <w:tc>
          <w:tcPr>
            <w:tcW w:w="3209" w:type="dxa"/>
          </w:tcPr>
          <w:p w14:paraId="7E9D2E68" w14:textId="04D4F0BF" w:rsidR="003A7AC0" w:rsidRPr="00EE72E7" w:rsidRDefault="003A7AC0" w:rsidP="003A7AC0">
            <w:pPr>
              <w:spacing w:after="200"/>
              <w:rPr>
                <w:rFonts w:ascii="Times New Roman" w:eastAsia="Calibri" w:hAnsi="Times New Roman" w:cs="Times New Roman"/>
                <w:b w:val="0"/>
                <w:color w:val="auto"/>
                <w:sz w:val="24"/>
                <w:szCs w:val="24"/>
                <w:lang w:val="es-GT"/>
              </w:rPr>
            </w:pPr>
            <w:r w:rsidRPr="00EE72E7">
              <w:rPr>
                <w:rFonts w:ascii="Times New Roman" w:eastAsia="Calibri" w:hAnsi="Times New Roman" w:cs="Times New Roman"/>
                <w:b w:val="0"/>
                <w:color w:val="auto"/>
                <w:sz w:val="24"/>
                <w:szCs w:val="24"/>
                <w:lang w:val="es-GT"/>
              </w:rPr>
              <w:t>Línea base 2018: 4.38% (39,154) del total de la población (893,806)</w:t>
            </w:r>
          </w:p>
          <w:p w14:paraId="0F8AE29B" w14:textId="77777777" w:rsidR="003A7AC0" w:rsidRDefault="003A7AC0" w:rsidP="00842F0B">
            <w:pPr>
              <w:spacing w:after="200"/>
              <w:jc w:val="both"/>
              <w:rPr>
                <w:rFonts w:ascii="Times New Roman" w:eastAsia="Calibri" w:hAnsi="Times New Roman" w:cs="Times New Roman"/>
                <w:b w:val="0"/>
                <w:color w:val="auto"/>
                <w:sz w:val="24"/>
                <w:lang w:val="es-GT"/>
              </w:rPr>
            </w:pPr>
          </w:p>
        </w:tc>
        <w:tc>
          <w:tcPr>
            <w:tcW w:w="3210" w:type="dxa"/>
          </w:tcPr>
          <w:p w14:paraId="04501F07" w14:textId="77777777" w:rsidR="008B7B46" w:rsidRDefault="003A7AC0" w:rsidP="008B7B46">
            <w:pPr>
              <w:rPr>
                <w:rFonts w:ascii="Times New Roman" w:eastAsia="Calibri" w:hAnsi="Times New Roman" w:cs="Times New Roman"/>
                <w:b w:val="0"/>
                <w:color w:val="auto"/>
                <w:sz w:val="24"/>
                <w:szCs w:val="24"/>
                <w:lang w:val="es-GT"/>
              </w:rPr>
            </w:pPr>
            <w:r w:rsidRPr="00EE72E7">
              <w:rPr>
                <w:rFonts w:ascii="Times New Roman" w:eastAsia="Calibri" w:hAnsi="Times New Roman" w:cs="Times New Roman"/>
                <w:b w:val="0"/>
                <w:color w:val="auto"/>
                <w:sz w:val="24"/>
                <w:szCs w:val="24"/>
                <w:lang w:val="es-GT"/>
              </w:rPr>
              <w:t>Meta 202</w:t>
            </w:r>
            <w:r>
              <w:rPr>
                <w:rFonts w:ascii="Times New Roman" w:eastAsia="Calibri" w:hAnsi="Times New Roman" w:cs="Times New Roman"/>
                <w:b w:val="0"/>
                <w:color w:val="auto"/>
                <w:sz w:val="24"/>
                <w:szCs w:val="24"/>
                <w:lang w:val="es-GT"/>
              </w:rPr>
              <w:t>5</w:t>
            </w:r>
            <w:r w:rsidRPr="00EE72E7">
              <w:rPr>
                <w:rFonts w:ascii="Times New Roman" w:eastAsia="Calibri" w:hAnsi="Times New Roman" w:cs="Times New Roman"/>
                <w:b w:val="0"/>
                <w:color w:val="auto"/>
                <w:sz w:val="24"/>
                <w:szCs w:val="24"/>
                <w:lang w:val="es-GT"/>
              </w:rPr>
              <w:t xml:space="preserve">: 6.71% </w:t>
            </w:r>
          </w:p>
          <w:p w14:paraId="68176C1C" w14:textId="5B69C8FB" w:rsidR="003A7AC0" w:rsidRDefault="003A7AC0" w:rsidP="008B7B46">
            <w:pPr>
              <w:rPr>
                <w:rFonts w:ascii="Times New Roman" w:eastAsia="Calibri" w:hAnsi="Times New Roman" w:cs="Times New Roman"/>
                <w:b w:val="0"/>
                <w:color w:val="auto"/>
                <w:sz w:val="24"/>
                <w:szCs w:val="24"/>
                <w:lang w:val="es-GT"/>
              </w:rPr>
            </w:pPr>
            <w:r w:rsidRPr="00EE72E7">
              <w:rPr>
                <w:rFonts w:ascii="Times New Roman" w:eastAsia="Calibri" w:hAnsi="Times New Roman" w:cs="Times New Roman"/>
                <w:b w:val="0"/>
                <w:color w:val="auto"/>
                <w:sz w:val="24"/>
                <w:szCs w:val="24"/>
                <w:lang w:val="es-GT"/>
              </w:rPr>
              <w:t>(60,000 personas) del total de la población (893,806</w:t>
            </w:r>
            <w:r w:rsidRPr="00CB158D">
              <w:rPr>
                <w:rFonts w:ascii="Times New Roman" w:eastAsia="Calibri" w:hAnsi="Times New Roman" w:cs="Times New Roman"/>
                <w:b w:val="0"/>
                <w:color w:val="auto"/>
                <w:sz w:val="24"/>
                <w:szCs w:val="24"/>
                <w:lang w:val="es-GT"/>
              </w:rPr>
              <w:t>)</w:t>
            </w:r>
          </w:p>
          <w:p w14:paraId="0253B1A1" w14:textId="77777777" w:rsidR="003A7AC0" w:rsidRDefault="003A7AC0" w:rsidP="00842F0B">
            <w:pPr>
              <w:spacing w:after="200"/>
              <w:jc w:val="both"/>
              <w:rPr>
                <w:rFonts w:ascii="Times New Roman" w:eastAsia="Calibri" w:hAnsi="Times New Roman" w:cs="Times New Roman"/>
                <w:b w:val="0"/>
                <w:color w:val="auto"/>
                <w:sz w:val="24"/>
                <w:lang w:val="es-GT"/>
              </w:rPr>
            </w:pPr>
          </w:p>
        </w:tc>
      </w:tr>
    </w:tbl>
    <w:p w14:paraId="1F21E966" w14:textId="77777777" w:rsidR="00194838" w:rsidRDefault="00194838" w:rsidP="004B5C01">
      <w:pPr>
        <w:rPr>
          <w:rFonts w:ascii="Times New Roman" w:hAnsi="Times New Roman" w:cs="Times New Roman"/>
          <w:color w:val="auto"/>
          <w:sz w:val="24"/>
          <w:szCs w:val="24"/>
          <w:lang w:val="es-GT"/>
        </w:rPr>
        <w:sectPr w:rsidR="00194838" w:rsidSect="002655EF">
          <w:headerReference w:type="default" r:id="rId74"/>
          <w:pgSz w:w="11906" w:h="16838" w:code="9"/>
          <w:pgMar w:top="600" w:right="1134" w:bottom="720" w:left="1134" w:header="0" w:footer="289" w:gutter="0"/>
          <w:cols w:space="720"/>
          <w:docGrid w:linePitch="382"/>
        </w:sectPr>
      </w:pPr>
    </w:p>
    <w:p w14:paraId="34D25571" w14:textId="44CA4766" w:rsidR="004B5C01" w:rsidRPr="004B5C01" w:rsidRDefault="004B5C01" w:rsidP="004B5C01">
      <w:pPr>
        <w:rPr>
          <w:rFonts w:ascii="Times New Roman" w:hAnsi="Times New Roman" w:cs="Times New Roman"/>
          <w:color w:val="auto"/>
          <w:sz w:val="24"/>
          <w:szCs w:val="24"/>
          <w:lang w:val="es-GT"/>
        </w:rPr>
      </w:pPr>
      <w:r w:rsidRPr="004B5C01">
        <w:rPr>
          <w:rFonts w:ascii="Times New Roman" w:hAnsi="Times New Roman" w:cs="Times New Roman"/>
          <w:color w:val="auto"/>
          <w:sz w:val="24"/>
          <w:szCs w:val="24"/>
          <w:lang w:val="es-GT"/>
        </w:rPr>
        <w:t xml:space="preserve">4.6 </w:t>
      </w:r>
      <w:r>
        <w:rPr>
          <w:rFonts w:ascii="Times New Roman" w:hAnsi="Times New Roman" w:cs="Times New Roman"/>
          <w:color w:val="auto"/>
          <w:sz w:val="24"/>
          <w:szCs w:val="24"/>
          <w:lang w:val="es-GT"/>
        </w:rPr>
        <w:tab/>
      </w:r>
      <w:r w:rsidRPr="004B5C01">
        <w:rPr>
          <w:rFonts w:ascii="Times New Roman" w:hAnsi="Times New Roman" w:cs="Times New Roman"/>
          <w:color w:val="auto"/>
          <w:sz w:val="24"/>
          <w:szCs w:val="24"/>
          <w:lang w:val="es-GT"/>
        </w:rPr>
        <w:t>MATRIZ DE PLANIFICACIÓN ESTRATÉGICA INSTITUCIONAL</w:t>
      </w:r>
    </w:p>
    <w:tbl>
      <w:tblPr>
        <w:tblW w:w="5000" w:type="pct"/>
        <w:tblCellMar>
          <w:left w:w="70" w:type="dxa"/>
          <w:right w:w="70" w:type="dxa"/>
        </w:tblCellMar>
        <w:tblLook w:val="04A0" w:firstRow="1" w:lastRow="0" w:firstColumn="1" w:lastColumn="0" w:noHBand="0" w:noVBand="1"/>
      </w:tblPr>
      <w:tblGrid>
        <w:gridCol w:w="859"/>
        <w:gridCol w:w="893"/>
        <w:gridCol w:w="1074"/>
        <w:gridCol w:w="1005"/>
        <w:gridCol w:w="962"/>
        <w:gridCol w:w="858"/>
        <w:gridCol w:w="988"/>
        <w:gridCol w:w="1074"/>
        <w:gridCol w:w="487"/>
        <w:gridCol w:w="884"/>
        <w:gridCol w:w="824"/>
        <w:gridCol w:w="1143"/>
        <w:gridCol w:w="451"/>
        <w:gridCol w:w="703"/>
        <w:gridCol w:w="694"/>
        <w:gridCol w:w="1143"/>
        <w:gridCol w:w="806"/>
        <w:gridCol w:w="650"/>
      </w:tblGrid>
      <w:tr w:rsidR="00194838" w:rsidRPr="00194838" w14:paraId="72F414CB" w14:textId="77777777" w:rsidTr="00194838">
        <w:trPr>
          <w:trHeight w:val="525"/>
        </w:trPr>
        <w:tc>
          <w:tcPr>
            <w:tcW w:w="2142" w:type="pct"/>
            <w:gridSpan w:val="7"/>
            <w:vMerge w:val="restart"/>
            <w:tcBorders>
              <w:top w:val="single" w:sz="8" w:space="0" w:color="auto"/>
              <w:left w:val="single" w:sz="8" w:space="0" w:color="auto"/>
              <w:bottom w:val="single" w:sz="8" w:space="0" w:color="000000"/>
              <w:right w:val="single" w:sz="8" w:space="0" w:color="000000"/>
            </w:tcBorders>
            <w:shd w:val="clear" w:color="000000" w:fill="00B0F0"/>
            <w:vAlign w:val="center"/>
            <w:hideMark/>
          </w:tcPr>
          <w:p w14:paraId="149015A1" w14:textId="12BCC119" w:rsidR="00194838" w:rsidRPr="00194838" w:rsidRDefault="00194838" w:rsidP="00194838">
            <w:pPr>
              <w:spacing w:line="240" w:lineRule="auto"/>
              <w:jc w:val="center"/>
              <w:rPr>
                <w:rFonts w:ascii="Times New Roman" w:eastAsia="Times New Roman" w:hAnsi="Times New Roman" w:cs="Times New Roman"/>
                <w:bCs/>
                <w:color w:val="auto"/>
                <w:sz w:val="18"/>
                <w:szCs w:val="20"/>
                <w:lang w:val="es-GT" w:eastAsia="es-GT"/>
              </w:rPr>
            </w:pPr>
            <w:r w:rsidRPr="00194838">
              <w:rPr>
                <w:rFonts w:ascii="Times New Roman" w:eastAsia="Times New Roman" w:hAnsi="Times New Roman" w:cs="Times New Roman"/>
                <w:bCs/>
                <w:color w:val="auto"/>
                <w:sz w:val="18"/>
                <w:szCs w:val="20"/>
                <w:lang w:val="es-GT" w:eastAsia="es-GT"/>
              </w:rPr>
              <w:t xml:space="preserve">INCULACIÓN INSITUCIONAL </w:t>
            </w:r>
          </w:p>
        </w:tc>
        <w:tc>
          <w:tcPr>
            <w:tcW w:w="1055" w:type="pct"/>
            <w:gridSpan w:val="4"/>
            <w:tcBorders>
              <w:top w:val="single" w:sz="8" w:space="0" w:color="auto"/>
              <w:left w:val="nil"/>
              <w:bottom w:val="single" w:sz="4" w:space="0" w:color="auto"/>
              <w:right w:val="single" w:sz="4" w:space="0" w:color="auto"/>
            </w:tcBorders>
            <w:shd w:val="clear" w:color="000000" w:fill="00B0F0"/>
            <w:vAlign w:val="center"/>
            <w:hideMark/>
          </w:tcPr>
          <w:p w14:paraId="769A90AF" w14:textId="77777777" w:rsidR="00194838" w:rsidRPr="00194838" w:rsidRDefault="00194838" w:rsidP="00194838">
            <w:pPr>
              <w:spacing w:line="240" w:lineRule="auto"/>
              <w:jc w:val="center"/>
              <w:rPr>
                <w:rFonts w:ascii="Times New Roman" w:eastAsia="Times New Roman" w:hAnsi="Times New Roman" w:cs="Times New Roman"/>
                <w:bCs/>
                <w:color w:val="auto"/>
                <w:sz w:val="18"/>
                <w:szCs w:val="20"/>
                <w:lang w:val="es-GT" w:eastAsia="es-GT"/>
              </w:rPr>
            </w:pPr>
            <w:r w:rsidRPr="00194838">
              <w:rPr>
                <w:rFonts w:ascii="Times New Roman" w:eastAsia="Times New Roman" w:hAnsi="Times New Roman" w:cs="Times New Roman"/>
                <w:bCs/>
                <w:color w:val="auto"/>
                <w:sz w:val="18"/>
                <w:szCs w:val="20"/>
                <w:lang w:val="es-GT" w:eastAsia="es-GT"/>
              </w:rPr>
              <w:t>RESULTADO INSTITUCIONAL</w:t>
            </w:r>
          </w:p>
        </w:tc>
        <w:tc>
          <w:tcPr>
            <w:tcW w:w="369" w:type="pct"/>
            <w:vMerge w:val="restart"/>
            <w:tcBorders>
              <w:top w:val="single" w:sz="8" w:space="0" w:color="auto"/>
              <w:left w:val="single" w:sz="4" w:space="0" w:color="auto"/>
              <w:bottom w:val="single" w:sz="8" w:space="0" w:color="000000"/>
              <w:right w:val="single" w:sz="4" w:space="0" w:color="auto"/>
            </w:tcBorders>
            <w:shd w:val="clear" w:color="000000" w:fill="00B0F0"/>
            <w:vAlign w:val="center"/>
            <w:hideMark/>
          </w:tcPr>
          <w:p w14:paraId="22AD898E" w14:textId="77777777" w:rsidR="00194838" w:rsidRPr="00194838" w:rsidRDefault="00194838" w:rsidP="00194838">
            <w:pPr>
              <w:spacing w:line="240" w:lineRule="auto"/>
              <w:jc w:val="center"/>
              <w:rPr>
                <w:rFonts w:ascii="Times New Roman" w:eastAsia="Times New Roman" w:hAnsi="Times New Roman" w:cs="Times New Roman"/>
                <w:bCs/>
                <w:color w:val="auto"/>
                <w:sz w:val="18"/>
                <w:szCs w:val="20"/>
                <w:lang w:val="es-GT" w:eastAsia="es-GT"/>
              </w:rPr>
            </w:pPr>
            <w:r w:rsidRPr="00194838">
              <w:rPr>
                <w:rFonts w:ascii="Times New Roman" w:eastAsia="Times New Roman" w:hAnsi="Times New Roman" w:cs="Times New Roman"/>
                <w:bCs/>
                <w:color w:val="auto"/>
                <w:sz w:val="18"/>
                <w:szCs w:val="20"/>
                <w:lang w:val="es-GT" w:eastAsia="es-GT"/>
              </w:rPr>
              <w:t>NOMBRE DEL INDICADOR</w:t>
            </w:r>
          </w:p>
        </w:tc>
        <w:tc>
          <w:tcPr>
            <w:tcW w:w="596" w:type="pct"/>
            <w:gridSpan w:val="3"/>
            <w:vMerge w:val="restart"/>
            <w:tcBorders>
              <w:top w:val="single" w:sz="8" w:space="0" w:color="auto"/>
              <w:left w:val="single" w:sz="4" w:space="0" w:color="auto"/>
              <w:bottom w:val="single" w:sz="4" w:space="0" w:color="auto"/>
              <w:right w:val="single" w:sz="4" w:space="0" w:color="auto"/>
            </w:tcBorders>
            <w:shd w:val="clear" w:color="000000" w:fill="00B0F0"/>
            <w:vAlign w:val="center"/>
            <w:hideMark/>
          </w:tcPr>
          <w:p w14:paraId="7682C95A" w14:textId="77777777" w:rsidR="00194838" w:rsidRPr="00194838" w:rsidRDefault="00194838" w:rsidP="00194838">
            <w:pPr>
              <w:spacing w:line="240" w:lineRule="auto"/>
              <w:jc w:val="center"/>
              <w:rPr>
                <w:rFonts w:ascii="Times New Roman" w:eastAsia="Times New Roman" w:hAnsi="Times New Roman" w:cs="Times New Roman"/>
                <w:bCs/>
                <w:color w:val="auto"/>
                <w:sz w:val="18"/>
                <w:szCs w:val="20"/>
                <w:lang w:val="es-GT" w:eastAsia="es-GT"/>
              </w:rPr>
            </w:pPr>
            <w:r w:rsidRPr="00194838">
              <w:rPr>
                <w:rFonts w:ascii="Times New Roman" w:eastAsia="Times New Roman" w:hAnsi="Times New Roman" w:cs="Times New Roman"/>
                <w:bCs/>
                <w:color w:val="auto"/>
                <w:sz w:val="18"/>
                <w:szCs w:val="20"/>
                <w:lang w:val="es-GT" w:eastAsia="es-GT"/>
              </w:rPr>
              <w:t>LINEA BASE *</w:t>
            </w:r>
          </w:p>
        </w:tc>
        <w:tc>
          <w:tcPr>
            <w:tcW w:w="369" w:type="pct"/>
            <w:vMerge w:val="restart"/>
            <w:tcBorders>
              <w:top w:val="single" w:sz="8" w:space="0" w:color="auto"/>
              <w:left w:val="single" w:sz="4" w:space="0" w:color="auto"/>
              <w:bottom w:val="single" w:sz="8" w:space="0" w:color="000000"/>
              <w:right w:val="single" w:sz="4" w:space="0" w:color="auto"/>
            </w:tcBorders>
            <w:shd w:val="clear" w:color="000000" w:fill="00B0F0"/>
            <w:vAlign w:val="center"/>
            <w:hideMark/>
          </w:tcPr>
          <w:p w14:paraId="12736773" w14:textId="77777777" w:rsidR="00194838" w:rsidRPr="00194838" w:rsidRDefault="00194838" w:rsidP="00194838">
            <w:pPr>
              <w:spacing w:line="240" w:lineRule="auto"/>
              <w:jc w:val="center"/>
              <w:rPr>
                <w:rFonts w:ascii="Times New Roman" w:eastAsia="Times New Roman" w:hAnsi="Times New Roman" w:cs="Times New Roman"/>
                <w:bCs/>
                <w:color w:val="auto"/>
                <w:sz w:val="18"/>
                <w:szCs w:val="20"/>
                <w:lang w:val="es-GT" w:eastAsia="es-GT"/>
              </w:rPr>
            </w:pPr>
            <w:r w:rsidRPr="00194838">
              <w:rPr>
                <w:rFonts w:ascii="Times New Roman" w:eastAsia="Times New Roman" w:hAnsi="Times New Roman" w:cs="Times New Roman"/>
                <w:bCs/>
                <w:color w:val="auto"/>
                <w:sz w:val="18"/>
                <w:szCs w:val="20"/>
                <w:lang w:val="es-GT" w:eastAsia="es-GT"/>
              </w:rPr>
              <w:t>FÓRMULA DE CÁLCULO</w:t>
            </w:r>
          </w:p>
        </w:tc>
        <w:tc>
          <w:tcPr>
            <w:tcW w:w="470" w:type="pct"/>
            <w:gridSpan w:val="2"/>
            <w:vMerge w:val="restart"/>
            <w:tcBorders>
              <w:top w:val="single" w:sz="8" w:space="0" w:color="auto"/>
              <w:left w:val="single" w:sz="4" w:space="0" w:color="auto"/>
              <w:bottom w:val="single" w:sz="4" w:space="0" w:color="auto"/>
              <w:right w:val="single" w:sz="8" w:space="0" w:color="000000"/>
            </w:tcBorders>
            <w:shd w:val="clear" w:color="000000" w:fill="00B0F0"/>
            <w:vAlign w:val="center"/>
            <w:hideMark/>
          </w:tcPr>
          <w:p w14:paraId="70547407" w14:textId="77777777" w:rsidR="00194838" w:rsidRPr="00194838" w:rsidRDefault="00194838" w:rsidP="00194838">
            <w:pPr>
              <w:spacing w:line="240" w:lineRule="auto"/>
              <w:jc w:val="center"/>
              <w:rPr>
                <w:rFonts w:ascii="Times New Roman" w:eastAsia="Times New Roman" w:hAnsi="Times New Roman" w:cs="Times New Roman"/>
                <w:bCs/>
                <w:color w:val="auto"/>
                <w:sz w:val="18"/>
                <w:szCs w:val="20"/>
                <w:lang w:val="es-GT" w:eastAsia="es-GT"/>
              </w:rPr>
            </w:pPr>
            <w:r w:rsidRPr="00194838">
              <w:rPr>
                <w:rFonts w:ascii="Times New Roman" w:eastAsia="Times New Roman" w:hAnsi="Times New Roman" w:cs="Times New Roman"/>
                <w:bCs/>
                <w:color w:val="auto"/>
                <w:sz w:val="18"/>
                <w:szCs w:val="20"/>
                <w:lang w:val="es-GT" w:eastAsia="es-GT"/>
              </w:rPr>
              <w:t>MAGNITUD DEL INDICADOR (meta a alcanzar)</w:t>
            </w:r>
          </w:p>
        </w:tc>
      </w:tr>
      <w:tr w:rsidR="00194838" w:rsidRPr="00194838" w14:paraId="67FEDBF4" w14:textId="77777777" w:rsidTr="00194838">
        <w:trPr>
          <w:trHeight w:val="50"/>
        </w:trPr>
        <w:tc>
          <w:tcPr>
            <w:tcW w:w="2142" w:type="pct"/>
            <w:gridSpan w:val="7"/>
            <w:vMerge/>
            <w:tcBorders>
              <w:top w:val="single" w:sz="8" w:space="0" w:color="auto"/>
              <w:left w:val="single" w:sz="8" w:space="0" w:color="auto"/>
              <w:bottom w:val="single" w:sz="8" w:space="0" w:color="000000"/>
              <w:right w:val="single" w:sz="8" w:space="0" w:color="000000"/>
            </w:tcBorders>
            <w:vAlign w:val="center"/>
            <w:hideMark/>
          </w:tcPr>
          <w:p w14:paraId="18CEB173" w14:textId="77777777" w:rsidR="00194838" w:rsidRPr="00194838" w:rsidRDefault="00194838" w:rsidP="00194838">
            <w:pPr>
              <w:spacing w:line="240" w:lineRule="auto"/>
              <w:rPr>
                <w:rFonts w:ascii="Times New Roman" w:eastAsia="Times New Roman" w:hAnsi="Times New Roman" w:cs="Times New Roman"/>
                <w:bCs/>
                <w:color w:val="auto"/>
                <w:sz w:val="18"/>
                <w:szCs w:val="20"/>
                <w:lang w:val="es-GT" w:eastAsia="es-GT"/>
              </w:rPr>
            </w:pPr>
          </w:p>
        </w:tc>
        <w:tc>
          <w:tcPr>
            <w:tcW w:w="346" w:type="pct"/>
            <w:vMerge w:val="restart"/>
            <w:tcBorders>
              <w:top w:val="nil"/>
              <w:left w:val="single" w:sz="8" w:space="0" w:color="auto"/>
              <w:bottom w:val="single" w:sz="8" w:space="0" w:color="000000"/>
              <w:right w:val="single" w:sz="4" w:space="0" w:color="auto"/>
            </w:tcBorders>
            <w:shd w:val="clear" w:color="000000" w:fill="00B0F0"/>
            <w:vAlign w:val="center"/>
            <w:hideMark/>
          </w:tcPr>
          <w:p w14:paraId="4C7A4C70" w14:textId="77777777" w:rsidR="00194838" w:rsidRPr="00194838" w:rsidRDefault="00194838" w:rsidP="00194838">
            <w:pPr>
              <w:spacing w:line="240" w:lineRule="auto"/>
              <w:jc w:val="center"/>
              <w:rPr>
                <w:rFonts w:ascii="Times New Roman" w:eastAsia="Times New Roman" w:hAnsi="Times New Roman" w:cs="Times New Roman"/>
                <w:bCs/>
                <w:color w:val="auto"/>
                <w:sz w:val="18"/>
                <w:szCs w:val="20"/>
                <w:lang w:val="es-GT" w:eastAsia="es-GT"/>
              </w:rPr>
            </w:pPr>
            <w:r w:rsidRPr="00194838">
              <w:rPr>
                <w:rFonts w:ascii="Times New Roman" w:eastAsia="Times New Roman" w:hAnsi="Times New Roman" w:cs="Times New Roman"/>
                <w:bCs/>
                <w:color w:val="auto"/>
                <w:sz w:val="18"/>
                <w:szCs w:val="20"/>
                <w:lang w:val="es-GT" w:eastAsia="es-GT"/>
              </w:rPr>
              <w:t>Descripción de Resultado</w:t>
            </w:r>
          </w:p>
        </w:tc>
        <w:tc>
          <w:tcPr>
            <w:tcW w:w="708" w:type="pct"/>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14:paraId="0AD33F5B" w14:textId="77777777" w:rsidR="00194838" w:rsidRPr="00194838" w:rsidRDefault="00194838" w:rsidP="00194838">
            <w:pPr>
              <w:spacing w:line="240" w:lineRule="auto"/>
              <w:jc w:val="center"/>
              <w:rPr>
                <w:rFonts w:ascii="Times New Roman" w:eastAsia="Times New Roman" w:hAnsi="Times New Roman" w:cs="Times New Roman"/>
                <w:bCs/>
                <w:color w:val="auto"/>
                <w:sz w:val="18"/>
                <w:szCs w:val="20"/>
                <w:lang w:val="es-GT" w:eastAsia="es-GT"/>
              </w:rPr>
            </w:pPr>
            <w:r w:rsidRPr="00194838">
              <w:rPr>
                <w:rFonts w:ascii="Times New Roman" w:eastAsia="Times New Roman" w:hAnsi="Times New Roman" w:cs="Times New Roman"/>
                <w:bCs/>
                <w:color w:val="auto"/>
                <w:sz w:val="18"/>
                <w:szCs w:val="20"/>
                <w:lang w:val="es-GT" w:eastAsia="es-GT"/>
              </w:rPr>
              <w:t>Nivel de Resultado</w:t>
            </w:r>
          </w:p>
        </w:tc>
        <w:tc>
          <w:tcPr>
            <w:tcW w:w="369" w:type="pct"/>
            <w:vMerge/>
            <w:tcBorders>
              <w:top w:val="single" w:sz="8" w:space="0" w:color="auto"/>
              <w:left w:val="single" w:sz="4" w:space="0" w:color="auto"/>
              <w:bottom w:val="single" w:sz="8" w:space="0" w:color="000000"/>
              <w:right w:val="single" w:sz="4" w:space="0" w:color="auto"/>
            </w:tcBorders>
            <w:vAlign w:val="center"/>
            <w:hideMark/>
          </w:tcPr>
          <w:p w14:paraId="6532314A" w14:textId="77777777" w:rsidR="00194838" w:rsidRPr="00194838" w:rsidRDefault="00194838" w:rsidP="00194838">
            <w:pPr>
              <w:spacing w:line="240" w:lineRule="auto"/>
              <w:rPr>
                <w:rFonts w:ascii="Times New Roman" w:eastAsia="Times New Roman" w:hAnsi="Times New Roman" w:cs="Times New Roman"/>
                <w:bCs/>
                <w:color w:val="auto"/>
                <w:sz w:val="18"/>
                <w:szCs w:val="20"/>
                <w:lang w:val="es-GT" w:eastAsia="es-GT"/>
              </w:rPr>
            </w:pPr>
          </w:p>
        </w:tc>
        <w:tc>
          <w:tcPr>
            <w:tcW w:w="596" w:type="pct"/>
            <w:gridSpan w:val="3"/>
            <w:vMerge/>
            <w:tcBorders>
              <w:top w:val="single" w:sz="8" w:space="0" w:color="auto"/>
              <w:left w:val="single" w:sz="4" w:space="0" w:color="auto"/>
              <w:bottom w:val="single" w:sz="4" w:space="0" w:color="auto"/>
              <w:right w:val="single" w:sz="4" w:space="0" w:color="auto"/>
            </w:tcBorders>
            <w:vAlign w:val="center"/>
            <w:hideMark/>
          </w:tcPr>
          <w:p w14:paraId="5199DCAB" w14:textId="77777777" w:rsidR="00194838" w:rsidRPr="00194838" w:rsidRDefault="00194838" w:rsidP="00194838">
            <w:pPr>
              <w:spacing w:line="240" w:lineRule="auto"/>
              <w:rPr>
                <w:rFonts w:ascii="Times New Roman" w:eastAsia="Times New Roman" w:hAnsi="Times New Roman" w:cs="Times New Roman"/>
                <w:bCs/>
                <w:color w:val="auto"/>
                <w:sz w:val="18"/>
                <w:szCs w:val="20"/>
                <w:lang w:val="es-GT" w:eastAsia="es-GT"/>
              </w:rPr>
            </w:pPr>
          </w:p>
        </w:tc>
        <w:tc>
          <w:tcPr>
            <w:tcW w:w="369" w:type="pct"/>
            <w:vMerge/>
            <w:tcBorders>
              <w:top w:val="single" w:sz="8" w:space="0" w:color="auto"/>
              <w:left w:val="single" w:sz="4" w:space="0" w:color="auto"/>
              <w:bottom w:val="single" w:sz="8" w:space="0" w:color="000000"/>
              <w:right w:val="single" w:sz="4" w:space="0" w:color="auto"/>
            </w:tcBorders>
            <w:vAlign w:val="center"/>
            <w:hideMark/>
          </w:tcPr>
          <w:p w14:paraId="16B35E78" w14:textId="77777777" w:rsidR="00194838" w:rsidRPr="00194838" w:rsidRDefault="00194838" w:rsidP="00194838">
            <w:pPr>
              <w:spacing w:line="240" w:lineRule="auto"/>
              <w:rPr>
                <w:rFonts w:ascii="Times New Roman" w:eastAsia="Times New Roman" w:hAnsi="Times New Roman" w:cs="Times New Roman"/>
                <w:bCs/>
                <w:color w:val="auto"/>
                <w:sz w:val="18"/>
                <w:szCs w:val="20"/>
                <w:lang w:val="es-GT" w:eastAsia="es-GT"/>
              </w:rPr>
            </w:pPr>
          </w:p>
        </w:tc>
        <w:tc>
          <w:tcPr>
            <w:tcW w:w="470" w:type="pct"/>
            <w:gridSpan w:val="2"/>
            <w:vMerge/>
            <w:tcBorders>
              <w:top w:val="single" w:sz="8" w:space="0" w:color="auto"/>
              <w:left w:val="single" w:sz="4" w:space="0" w:color="auto"/>
              <w:bottom w:val="single" w:sz="4" w:space="0" w:color="auto"/>
              <w:right w:val="single" w:sz="8" w:space="0" w:color="000000"/>
            </w:tcBorders>
            <w:vAlign w:val="center"/>
            <w:hideMark/>
          </w:tcPr>
          <w:p w14:paraId="7A3BECF8" w14:textId="77777777" w:rsidR="00194838" w:rsidRPr="00194838" w:rsidRDefault="00194838" w:rsidP="00194838">
            <w:pPr>
              <w:spacing w:line="240" w:lineRule="auto"/>
              <w:rPr>
                <w:rFonts w:ascii="Times New Roman" w:eastAsia="Times New Roman" w:hAnsi="Times New Roman" w:cs="Times New Roman"/>
                <w:bCs/>
                <w:color w:val="auto"/>
                <w:sz w:val="18"/>
                <w:szCs w:val="20"/>
                <w:lang w:val="es-GT" w:eastAsia="es-GT"/>
              </w:rPr>
            </w:pPr>
          </w:p>
        </w:tc>
      </w:tr>
      <w:tr w:rsidR="00194838" w:rsidRPr="00194838" w14:paraId="3AFA03A8" w14:textId="77777777" w:rsidTr="00194838">
        <w:trPr>
          <w:trHeight w:val="495"/>
        </w:trPr>
        <w:tc>
          <w:tcPr>
            <w:tcW w:w="277" w:type="pct"/>
            <w:vMerge w:val="restart"/>
            <w:tcBorders>
              <w:top w:val="nil"/>
              <w:left w:val="single" w:sz="8" w:space="0" w:color="auto"/>
              <w:bottom w:val="single" w:sz="8" w:space="0" w:color="000000"/>
              <w:right w:val="single" w:sz="8" w:space="0" w:color="auto"/>
            </w:tcBorders>
            <w:shd w:val="clear" w:color="000000" w:fill="00B0F0"/>
            <w:vAlign w:val="center"/>
            <w:hideMark/>
          </w:tcPr>
          <w:p w14:paraId="37491534" w14:textId="77777777" w:rsidR="00194838" w:rsidRPr="00194838" w:rsidRDefault="00194838" w:rsidP="00194838">
            <w:pPr>
              <w:spacing w:line="240" w:lineRule="auto"/>
              <w:jc w:val="center"/>
              <w:rPr>
                <w:rFonts w:ascii="Times New Roman" w:eastAsia="Times New Roman" w:hAnsi="Times New Roman" w:cs="Times New Roman"/>
                <w:bCs/>
                <w:color w:val="auto"/>
                <w:sz w:val="18"/>
                <w:szCs w:val="20"/>
                <w:lang w:val="es-GT" w:eastAsia="es-GT"/>
              </w:rPr>
            </w:pPr>
            <w:r w:rsidRPr="00194838">
              <w:rPr>
                <w:rFonts w:ascii="Times New Roman" w:eastAsia="Times New Roman" w:hAnsi="Times New Roman" w:cs="Times New Roman"/>
                <w:bCs/>
                <w:color w:val="auto"/>
                <w:sz w:val="18"/>
                <w:szCs w:val="20"/>
                <w:lang w:val="es-GT" w:eastAsia="es-GT"/>
              </w:rPr>
              <w:t>Prioridad Nacional de Desarrollo</w:t>
            </w:r>
          </w:p>
        </w:tc>
        <w:tc>
          <w:tcPr>
            <w:tcW w:w="288" w:type="pct"/>
            <w:vMerge w:val="restart"/>
            <w:tcBorders>
              <w:top w:val="nil"/>
              <w:left w:val="single" w:sz="8" w:space="0" w:color="auto"/>
              <w:bottom w:val="single" w:sz="8" w:space="0" w:color="000000"/>
              <w:right w:val="nil"/>
            </w:tcBorders>
            <w:shd w:val="clear" w:color="000000" w:fill="00B0F0"/>
            <w:vAlign w:val="center"/>
            <w:hideMark/>
          </w:tcPr>
          <w:p w14:paraId="09BF4582" w14:textId="77777777" w:rsidR="00194838" w:rsidRPr="00194838" w:rsidRDefault="00194838" w:rsidP="00194838">
            <w:pPr>
              <w:spacing w:line="240" w:lineRule="auto"/>
              <w:jc w:val="center"/>
              <w:rPr>
                <w:rFonts w:ascii="Times New Roman" w:eastAsia="Times New Roman" w:hAnsi="Times New Roman" w:cs="Times New Roman"/>
                <w:bCs/>
                <w:color w:val="auto"/>
                <w:sz w:val="18"/>
                <w:szCs w:val="20"/>
                <w:lang w:val="es-GT" w:eastAsia="es-GT"/>
              </w:rPr>
            </w:pPr>
            <w:r w:rsidRPr="00194838">
              <w:rPr>
                <w:rFonts w:ascii="Times New Roman" w:eastAsia="Times New Roman" w:hAnsi="Times New Roman" w:cs="Times New Roman"/>
                <w:bCs/>
                <w:color w:val="auto"/>
                <w:sz w:val="18"/>
                <w:szCs w:val="20"/>
                <w:lang w:val="es-GT" w:eastAsia="es-GT"/>
              </w:rPr>
              <w:t>Meta Estratégica de Desarrollo</w:t>
            </w:r>
          </w:p>
        </w:tc>
        <w:tc>
          <w:tcPr>
            <w:tcW w:w="1258" w:type="pct"/>
            <w:gridSpan w:val="4"/>
            <w:tcBorders>
              <w:top w:val="single" w:sz="8" w:space="0" w:color="auto"/>
              <w:left w:val="single" w:sz="8" w:space="0" w:color="auto"/>
              <w:bottom w:val="single" w:sz="4" w:space="0" w:color="auto"/>
              <w:right w:val="single" w:sz="8" w:space="0" w:color="000000"/>
            </w:tcBorders>
            <w:shd w:val="clear" w:color="000000" w:fill="00B0F0"/>
            <w:vAlign w:val="center"/>
            <w:hideMark/>
          </w:tcPr>
          <w:p w14:paraId="09DA48FF" w14:textId="77777777" w:rsidR="00194838" w:rsidRPr="00194838" w:rsidRDefault="00194838" w:rsidP="00194838">
            <w:pPr>
              <w:spacing w:line="240" w:lineRule="auto"/>
              <w:jc w:val="center"/>
              <w:rPr>
                <w:rFonts w:ascii="Times New Roman" w:eastAsia="Times New Roman" w:hAnsi="Times New Roman" w:cs="Times New Roman"/>
                <w:bCs/>
                <w:color w:val="auto"/>
                <w:sz w:val="18"/>
                <w:szCs w:val="20"/>
                <w:lang w:val="es-GT" w:eastAsia="es-GT"/>
              </w:rPr>
            </w:pPr>
            <w:r w:rsidRPr="00194838">
              <w:rPr>
                <w:rFonts w:ascii="Times New Roman" w:eastAsia="Times New Roman" w:hAnsi="Times New Roman" w:cs="Times New Roman"/>
                <w:bCs/>
                <w:color w:val="auto"/>
                <w:sz w:val="18"/>
                <w:szCs w:val="20"/>
                <w:lang w:val="es-GT" w:eastAsia="es-GT"/>
              </w:rPr>
              <w:t>Metas de la Política General de Gobierno 2020-2024</w:t>
            </w:r>
          </w:p>
        </w:tc>
        <w:tc>
          <w:tcPr>
            <w:tcW w:w="319" w:type="pct"/>
            <w:vMerge w:val="restart"/>
            <w:tcBorders>
              <w:top w:val="nil"/>
              <w:left w:val="nil"/>
              <w:bottom w:val="single" w:sz="8" w:space="0" w:color="000000"/>
              <w:right w:val="single" w:sz="8" w:space="0" w:color="auto"/>
            </w:tcBorders>
            <w:shd w:val="clear" w:color="000000" w:fill="00B0F0"/>
            <w:vAlign w:val="center"/>
            <w:hideMark/>
          </w:tcPr>
          <w:p w14:paraId="162F1E07" w14:textId="77777777" w:rsidR="00194838" w:rsidRPr="00194838" w:rsidRDefault="00194838" w:rsidP="00194838">
            <w:pPr>
              <w:spacing w:line="240" w:lineRule="auto"/>
              <w:jc w:val="center"/>
              <w:rPr>
                <w:rFonts w:ascii="Times New Roman" w:eastAsia="Times New Roman" w:hAnsi="Times New Roman" w:cs="Times New Roman"/>
                <w:bCs/>
                <w:color w:val="auto"/>
                <w:sz w:val="18"/>
                <w:szCs w:val="20"/>
                <w:lang w:val="es-GT" w:eastAsia="es-GT"/>
              </w:rPr>
            </w:pPr>
            <w:r w:rsidRPr="00194838">
              <w:rPr>
                <w:rFonts w:ascii="Times New Roman" w:eastAsia="Times New Roman" w:hAnsi="Times New Roman" w:cs="Times New Roman"/>
                <w:bCs/>
                <w:color w:val="auto"/>
                <w:sz w:val="18"/>
                <w:szCs w:val="20"/>
                <w:lang w:val="es-GT" w:eastAsia="es-GT"/>
              </w:rPr>
              <w:t xml:space="preserve">RED  </w:t>
            </w:r>
          </w:p>
        </w:tc>
        <w:tc>
          <w:tcPr>
            <w:tcW w:w="346" w:type="pct"/>
            <w:vMerge/>
            <w:tcBorders>
              <w:top w:val="nil"/>
              <w:left w:val="single" w:sz="8" w:space="0" w:color="auto"/>
              <w:bottom w:val="single" w:sz="8" w:space="0" w:color="000000"/>
              <w:right w:val="single" w:sz="4" w:space="0" w:color="auto"/>
            </w:tcBorders>
            <w:vAlign w:val="center"/>
            <w:hideMark/>
          </w:tcPr>
          <w:p w14:paraId="289FBFA5" w14:textId="77777777" w:rsidR="00194838" w:rsidRPr="00194838" w:rsidRDefault="00194838" w:rsidP="00194838">
            <w:pPr>
              <w:spacing w:line="240" w:lineRule="auto"/>
              <w:rPr>
                <w:rFonts w:ascii="Times New Roman" w:eastAsia="Times New Roman" w:hAnsi="Times New Roman" w:cs="Times New Roman"/>
                <w:bCs/>
                <w:color w:val="auto"/>
                <w:sz w:val="18"/>
                <w:szCs w:val="20"/>
                <w:lang w:val="es-GT" w:eastAsia="es-GT"/>
              </w:rPr>
            </w:pPr>
          </w:p>
        </w:tc>
        <w:tc>
          <w:tcPr>
            <w:tcW w:w="157" w:type="pct"/>
            <w:vMerge w:val="restart"/>
            <w:tcBorders>
              <w:top w:val="nil"/>
              <w:left w:val="single" w:sz="4" w:space="0" w:color="auto"/>
              <w:bottom w:val="single" w:sz="8" w:space="0" w:color="000000"/>
              <w:right w:val="single" w:sz="4" w:space="0" w:color="auto"/>
            </w:tcBorders>
            <w:shd w:val="clear" w:color="000000" w:fill="00B0F0"/>
            <w:vAlign w:val="center"/>
            <w:hideMark/>
          </w:tcPr>
          <w:p w14:paraId="1387F343" w14:textId="77777777" w:rsidR="00194838" w:rsidRPr="00194838" w:rsidRDefault="00194838" w:rsidP="00194838">
            <w:pPr>
              <w:spacing w:line="240" w:lineRule="auto"/>
              <w:jc w:val="center"/>
              <w:rPr>
                <w:rFonts w:ascii="Times New Roman" w:eastAsia="Times New Roman" w:hAnsi="Times New Roman" w:cs="Times New Roman"/>
                <w:bCs/>
                <w:color w:val="auto"/>
                <w:sz w:val="18"/>
                <w:szCs w:val="20"/>
                <w:lang w:val="es-GT" w:eastAsia="es-GT"/>
              </w:rPr>
            </w:pPr>
            <w:r w:rsidRPr="00194838">
              <w:rPr>
                <w:rFonts w:ascii="Times New Roman" w:eastAsia="Times New Roman" w:hAnsi="Times New Roman" w:cs="Times New Roman"/>
                <w:bCs/>
                <w:color w:val="auto"/>
                <w:sz w:val="18"/>
                <w:szCs w:val="20"/>
                <w:lang w:val="es-GT" w:eastAsia="es-GT"/>
              </w:rPr>
              <w:t>Final</w:t>
            </w:r>
          </w:p>
        </w:tc>
        <w:tc>
          <w:tcPr>
            <w:tcW w:w="285" w:type="pct"/>
            <w:vMerge w:val="restart"/>
            <w:tcBorders>
              <w:top w:val="nil"/>
              <w:left w:val="single" w:sz="4" w:space="0" w:color="auto"/>
              <w:bottom w:val="single" w:sz="8" w:space="0" w:color="000000"/>
              <w:right w:val="single" w:sz="4" w:space="0" w:color="auto"/>
            </w:tcBorders>
            <w:shd w:val="clear" w:color="000000" w:fill="00B0F0"/>
            <w:vAlign w:val="center"/>
            <w:hideMark/>
          </w:tcPr>
          <w:p w14:paraId="618C0E68" w14:textId="77777777" w:rsidR="00194838" w:rsidRPr="00194838" w:rsidRDefault="00194838" w:rsidP="00194838">
            <w:pPr>
              <w:spacing w:line="240" w:lineRule="auto"/>
              <w:jc w:val="center"/>
              <w:rPr>
                <w:rFonts w:ascii="Times New Roman" w:eastAsia="Times New Roman" w:hAnsi="Times New Roman" w:cs="Times New Roman"/>
                <w:bCs/>
                <w:color w:val="auto"/>
                <w:sz w:val="18"/>
                <w:szCs w:val="20"/>
                <w:lang w:val="es-GT" w:eastAsia="es-GT"/>
              </w:rPr>
            </w:pPr>
            <w:r w:rsidRPr="00194838">
              <w:rPr>
                <w:rFonts w:ascii="Times New Roman" w:eastAsia="Times New Roman" w:hAnsi="Times New Roman" w:cs="Times New Roman"/>
                <w:bCs/>
                <w:color w:val="auto"/>
                <w:sz w:val="18"/>
                <w:szCs w:val="20"/>
                <w:lang w:val="es-GT" w:eastAsia="es-GT"/>
              </w:rPr>
              <w:t>Intermedio</w:t>
            </w:r>
          </w:p>
        </w:tc>
        <w:tc>
          <w:tcPr>
            <w:tcW w:w="266" w:type="pct"/>
            <w:vMerge w:val="restart"/>
            <w:tcBorders>
              <w:top w:val="nil"/>
              <w:left w:val="single" w:sz="4" w:space="0" w:color="auto"/>
              <w:bottom w:val="single" w:sz="8" w:space="0" w:color="000000"/>
              <w:right w:val="single" w:sz="4" w:space="0" w:color="auto"/>
            </w:tcBorders>
            <w:shd w:val="clear" w:color="000000" w:fill="00B0F0"/>
            <w:vAlign w:val="center"/>
            <w:hideMark/>
          </w:tcPr>
          <w:p w14:paraId="5511870B" w14:textId="77777777" w:rsidR="00194838" w:rsidRPr="00194838" w:rsidRDefault="00194838" w:rsidP="00194838">
            <w:pPr>
              <w:spacing w:line="240" w:lineRule="auto"/>
              <w:jc w:val="center"/>
              <w:rPr>
                <w:rFonts w:ascii="Times New Roman" w:eastAsia="Times New Roman" w:hAnsi="Times New Roman" w:cs="Times New Roman"/>
                <w:bCs/>
                <w:color w:val="auto"/>
                <w:sz w:val="18"/>
                <w:szCs w:val="20"/>
                <w:lang w:val="es-GT" w:eastAsia="es-GT"/>
              </w:rPr>
            </w:pPr>
            <w:r w:rsidRPr="00194838">
              <w:rPr>
                <w:rFonts w:ascii="Times New Roman" w:eastAsia="Times New Roman" w:hAnsi="Times New Roman" w:cs="Times New Roman"/>
                <w:bCs/>
                <w:color w:val="auto"/>
                <w:sz w:val="18"/>
                <w:szCs w:val="20"/>
                <w:lang w:val="es-GT" w:eastAsia="es-GT"/>
              </w:rPr>
              <w:t>Inmediato</w:t>
            </w:r>
          </w:p>
        </w:tc>
        <w:tc>
          <w:tcPr>
            <w:tcW w:w="369" w:type="pct"/>
            <w:vMerge/>
            <w:tcBorders>
              <w:top w:val="single" w:sz="8" w:space="0" w:color="auto"/>
              <w:left w:val="single" w:sz="4" w:space="0" w:color="auto"/>
              <w:bottom w:val="single" w:sz="8" w:space="0" w:color="000000"/>
              <w:right w:val="single" w:sz="4" w:space="0" w:color="auto"/>
            </w:tcBorders>
            <w:vAlign w:val="center"/>
            <w:hideMark/>
          </w:tcPr>
          <w:p w14:paraId="1C7693FB" w14:textId="77777777" w:rsidR="00194838" w:rsidRPr="00194838" w:rsidRDefault="00194838" w:rsidP="00194838">
            <w:pPr>
              <w:spacing w:line="240" w:lineRule="auto"/>
              <w:rPr>
                <w:rFonts w:ascii="Times New Roman" w:eastAsia="Times New Roman" w:hAnsi="Times New Roman" w:cs="Times New Roman"/>
                <w:bCs/>
                <w:color w:val="auto"/>
                <w:sz w:val="18"/>
                <w:szCs w:val="20"/>
                <w:lang w:val="es-GT" w:eastAsia="es-GT"/>
              </w:rPr>
            </w:pPr>
          </w:p>
        </w:tc>
        <w:tc>
          <w:tcPr>
            <w:tcW w:w="146" w:type="pct"/>
            <w:vMerge w:val="restart"/>
            <w:tcBorders>
              <w:top w:val="nil"/>
              <w:left w:val="single" w:sz="4" w:space="0" w:color="auto"/>
              <w:bottom w:val="single" w:sz="8" w:space="0" w:color="000000"/>
              <w:right w:val="single" w:sz="4" w:space="0" w:color="auto"/>
            </w:tcBorders>
            <w:shd w:val="clear" w:color="000000" w:fill="00B0F0"/>
            <w:vAlign w:val="center"/>
            <w:hideMark/>
          </w:tcPr>
          <w:p w14:paraId="0C17B5A4" w14:textId="77777777" w:rsidR="00194838" w:rsidRPr="00194838" w:rsidRDefault="00194838" w:rsidP="00194838">
            <w:pPr>
              <w:spacing w:line="240" w:lineRule="auto"/>
              <w:jc w:val="center"/>
              <w:rPr>
                <w:rFonts w:ascii="Times New Roman" w:eastAsia="Times New Roman" w:hAnsi="Times New Roman" w:cs="Times New Roman"/>
                <w:bCs/>
                <w:color w:val="auto"/>
                <w:sz w:val="18"/>
                <w:szCs w:val="20"/>
                <w:lang w:val="es-GT" w:eastAsia="es-GT"/>
              </w:rPr>
            </w:pPr>
            <w:r w:rsidRPr="00194838">
              <w:rPr>
                <w:rFonts w:ascii="Times New Roman" w:eastAsia="Times New Roman" w:hAnsi="Times New Roman" w:cs="Times New Roman"/>
                <w:bCs/>
                <w:color w:val="auto"/>
                <w:sz w:val="18"/>
                <w:szCs w:val="20"/>
                <w:lang w:val="es-GT" w:eastAsia="es-GT"/>
              </w:rPr>
              <w:t>Año</w:t>
            </w:r>
          </w:p>
        </w:tc>
        <w:tc>
          <w:tcPr>
            <w:tcW w:w="227" w:type="pct"/>
            <w:vMerge w:val="restart"/>
            <w:tcBorders>
              <w:top w:val="nil"/>
              <w:left w:val="single" w:sz="4" w:space="0" w:color="auto"/>
              <w:bottom w:val="single" w:sz="8" w:space="0" w:color="000000"/>
              <w:right w:val="single" w:sz="4" w:space="0" w:color="auto"/>
            </w:tcBorders>
            <w:shd w:val="clear" w:color="000000" w:fill="00B0F0"/>
            <w:vAlign w:val="center"/>
            <w:hideMark/>
          </w:tcPr>
          <w:p w14:paraId="04A00390" w14:textId="77777777" w:rsidR="00194838" w:rsidRPr="00194838" w:rsidRDefault="00194838" w:rsidP="00194838">
            <w:pPr>
              <w:spacing w:line="240" w:lineRule="auto"/>
              <w:jc w:val="center"/>
              <w:rPr>
                <w:rFonts w:ascii="Times New Roman" w:eastAsia="Times New Roman" w:hAnsi="Times New Roman" w:cs="Times New Roman"/>
                <w:bCs/>
                <w:color w:val="auto"/>
                <w:sz w:val="18"/>
                <w:szCs w:val="20"/>
                <w:lang w:val="es-GT" w:eastAsia="es-GT"/>
              </w:rPr>
            </w:pPr>
            <w:r w:rsidRPr="00194838">
              <w:rPr>
                <w:rFonts w:ascii="Times New Roman" w:eastAsia="Times New Roman" w:hAnsi="Times New Roman" w:cs="Times New Roman"/>
                <w:bCs/>
                <w:color w:val="auto"/>
                <w:sz w:val="18"/>
                <w:szCs w:val="20"/>
                <w:lang w:val="es-GT" w:eastAsia="es-GT"/>
              </w:rPr>
              <w:t>Dato absoluto</w:t>
            </w:r>
          </w:p>
        </w:tc>
        <w:tc>
          <w:tcPr>
            <w:tcW w:w="224" w:type="pct"/>
            <w:vMerge w:val="restart"/>
            <w:tcBorders>
              <w:top w:val="nil"/>
              <w:left w:val="single" w:sz="4" w:space="0" w:color="auto"/>
              <w:bottom w:val="single" w:sz="8" w:space="0" w:color="000000"/>
              <w:right w:val="single" w:sz="4" w:space="0" w:color="auto"/>
            </w:tcBorders>
            <w:shd w:val="clear" w:color="000000" w:fill="00B0F0"/>
            <w:vAlign w:val="center"/>
            <w:hideMark/>
          </w:tcPr>
          <w:p w14:paraId="09B55A85" w14:textId="77777777" w:rsidR="00194838" w:rsidRPr="00194838" w:rsidRDefault="00194838" w:rsidP="00194838">
            <w:pPr>
              <w:spacing w:line="240" w:lineRule="auto"/>
              <w:jc w:val="center"/>
              <w:rPr>
                <w:rFonts w:ascii="Times New Roman" w:eastAsia="Times New Roman" w:hAnsi="Times New Roman" w:cs="Times New Roman"/>
                <w:bCs/>
                <w:color w:val="auto"/>
                <w:sz w:val="18"/>
                <w:szCs w:val="20"/>
                <w:lang w:val="es-GT" w:eastAsia="es-GT"/>
              </w:rPr>
            </w:pPr>
            <w:r w:rsidRPr="00194838">
              <w:rPr>
                <w:rFonts w:ascii="Times New Roman" w:eastAsia="Times New Roman" w:hAnsi="Times New Roman" w:cs="Times New Roman"/>
                <w:bCs/>
                <w:color w:val="auto"/>
                <w:sz w:val="18"/>
                <w:szCs w:val="20"/>
                <w:lang w:val="es-GT" w:eastAsia="es-GT"/>
              </w:rPr>
              <w:t>Dato Relativo %</w:t>
            </w:r>
          </w:p>
        </w:tc>
        <w:tc>
          <w:tcPr>
            <w:tcW w:w="369" w:type="pct"/>
            <w:vMerge/>
            <w:tcBorders>
              <w:top w:val="single" w:sz="8" w:space="0" w:color="auto"/>
              <w:left w:val="single" w:sz="4" w:space="0" w:color="auto"/>
              <w:bottom w:val="single" w:sz="8" w:space="0" w:color="000000"/>
              <w:right w:val="single" w:sz="4" w:space="0" w:color="auto"/>
            </w:tcBorders>
            <w:vAlign w:val="center"/>
            <w:hideMark/>
          </w:tcPr>
          <w:p w14:paraId="0D5E646E" w14:textId="77777777" w:rsidR="00194838" w:rsidRPr="00194838" w:rsidRDefault="00194838" w:rsidP="00194838">
            <w:pPr>
              <w:spacing w:line="240" w:lineRule="auto"/>
              <w:rPr>
                <w:rFonts w:ascii="Times New Roman" w:eastAsia="Times New Roman" w:hAnsi="Times New Roman" w:cs="Times New Roman"/>
                <w:bCs/>
                <w:color w:val="auto"/>
                <w:sz w:val="18"/>
                <w:szCs w:val="20"/>
                <w:lang w:val="es-GT" w:eastAsia="es-GT"/>
              </w:rPr>
            </w:pPr>
          </w:p>
        </w:tc>
        <w:tc>
          <w:tcPr>
            <w:tcW w:w="260" w:type="pct"/>
            <w:vMerge w:val="restart"/>
            <w:tcBorders>
              <w:top w:val="single" w:sz="4" w:space="0" w:color="auto"/>
              <w:left w:val="single" w:sz="4" w:space="0" w:color="auto"/>
              <w:bottom w:val="single" w:sz="8" w:space="0" w:color="000000"/>
              <w:right w:val="single" w:sz="4" w:space="0" w:color="auto"/>
            </w:tcBorders>
            <w:shd w:val="clear" w:color="000000" w:fill="00B0F0"/>
            <w:vAlign w:val="center"/>
            <w:hideMark/>
          </w:tcPr>
          <w:p w14:paraId="793F87B4" w14:textId="77777777" w:rsidR="00194838" w:rsidRPr="00194838" w:rsidRDefault="00194838" w:rsidP="00194838">
            <w:pPr>
              <w:spacing w:line="240" w:lineRule="auto"/>
              <w:jc w:val="center"/>
              <w:rPr>
                <w:rFonts w:ascii="Times New Roman" w:eastAsia="Times New Roman" w:hAnsi="Times New Roman" w:cs="Times New Roman"/>
                <w:bCs/>
                <w:color w:val="auto"/>
                <w:sz w:val="18"/>
                <w:szCs w:val="20"/>
                <w:lang w:val="es-GT" w:eastAsia="es-GT"/>
              </w:rPr>
            </w:pPr>
            <w:r w:rsidRPr="00194838">
              <w:rPr>
                <w:rFonts w:ascii="Times New Roman" w:eastAsia="Times New Roman" w:hAnsi="Times New Roman" w:cs="Times New Roman"/>
                <w:bCs/>
                <w:color w:val="auto"/>
                <w:sz w:val="18"/>
                <w:szCs w:val="20"/>
                <w:lang w:val="es-GT" w:eastAsia="es-GT"/>
              </w:rPr>
              <w:t>Dato absoluto</w:t>
            </w:r>
          </w:p>
        </w:tc>
        <w:tc>
          <w:tcPr>
            <w:tcW w:w="210" w:type="pct"/>
            <w:vMerge w:val="restart"/>
            <w:tcBorders>
              <w:top w:val="nil"/>
              <w:left w:val="single" w:sz="4" w:space="0" w:color="auto"/>
              <w:bottom w:val="single" w:sz="8" w:space="0" w:color="000000"/>
              <w:right w:val="single" w:sz="8" w:space="0" w:color="auto"/>
            </w:tcBorders>
            <w:shd w:val="clear" w:color="000000" w:fill="00B0F0"/>
            <w:vAlign w:val="center"/>
            <w:hideMark/>
          </w:tcPr>
          <w:p w14:paraId="154609FE" w14:textId="77777777" w:rsidR="00194838" w:rsidRPr="00194838" w:rsidRDefault="00194838" w:rsidP="00194838">
            <w:pPr>
              <w:spacing w:line="240" w:lineRule="auto"/>
              <w:jc w:val="center"/>
              <w:rPr>
                <w:rFonts w:ascii="Times New Roman" w:eastAsia="Times New Roman" w:hAnsi="Times New Roman" w:cs="Times New Roman"/>
                <w:bCs/>
                <w:color w:val="auto"/>
                <w:sz w:val="18"/>
                <w:szCs w:val="20"/>
                <w:lang w:val="es-GT" w:eastAsia="es-GT"/>
              </w:rPr>
            </w:pPr>
            <w:r w:rsidRPr="00194838">
              <w:rPr>
                <w:rFonts w:ascii="Times New Roman" w:eastAsia="Times New Roman" w:hAnsi="Times New Roman" w:cs="Times New Roman"/>
                <w:bCs/>
                <w:color w:val="auto"/>
                <w:sz w:val="18"/>
                <w:szCs w:val="20"/>
                <w:lang w:val="es-GT" w:eastAsia="es-GT"/>
              </w:rPr>
              <w:t>Dato relativo %</w:t>
            </w:r>
          </w:p>
        </w:tc>
      </w:tr>
      <w:tr w:rsidR="00194838" w:rsidRPr="00194838" w14:paraId="622B703F" w14:textId="77777777" w:rsidTr="00194838">
        <w:trPr>
          <w:trHeight w:val="825"/>
        </w:trPr>
        <w:tc>
          <w:tcPr>
            <w:tcW w:w="277" w:type="pct"/>
            <w:vMerge/>
            <w:tcBorders>
              <w:top w:val="nil"/>
              <w:left w:val="single" w:sz="8" w:space="0" w:color="auto"/>
              <w:bottom w:val="single" w:sz="8" w:space="0" w:color="000000"/>
              <w:right w:val="single" w:sz="8" w:space="0" w:color="auto"/>
            </w:tcBorders>
            <w:vAlign w:val="center"/>
            <w:hideMark/>
          </w:tcPr>
          <w:p w14:paraId="246B0838" w14:textId="77777777" w:rsidR="00194838" w:rsidRPr="00194838" w:rsidRDefault="00194838" w:rsidP="00194838">
            <w:pPr>
              <w:spacing w:line="240" w:lineRule="auto"/>
              <w:rPr>
                <w:rFonts w:ascii="Times New Roman" w:eastAsia="Times New Roman" w:hAnsi="Times New Roman" w:cs="Times New Roman"/>
                <w:bCs/>
                <w:color w:val="auto"/>
                <w:sz w:val="18"/>
                <w:szCs w:val="20"/>
                <w:lang w:val="es-GT" w:eastAsia="es-GT"/>
              </w:rPr>
            </w:pPr>
          </w:p>
        </w:tc>
        <w:tc>
          <w:tcPr>
            <w:tcW w:w="288" w:type="pct"/>
            <w:vMerge/>
            <w:tcBorders>
              <w:top w:val="nil"/>
              <w:left w:val="single" w:sz="8" w:space="0" w:color="auto"/>
              <w:bottom w:val="single" w:sz="8" w:space="0" w:color="000000"/>
              <w:right w:val="nil"/>
            </w:tcBorders>
            <w:vAlign w:val="center"/>
            <w:hideMark/>
          </w:tcPr>
          <w:p w14:paraId="39270B0F" w14:textId="77777777" w:rsidR="00194838" w:rsidRPr="00194838" w:rsidRDefault="00194838" w:rsidP="00194838">
            <w:pPr>
              <w:spacing w:line="240" w:lineRule="auto"/>
              <w:rPr>
                <w:rFonts w:ascii="Times New Roman" w:eastAsia="Times New Roman" w:hAnsi="Times New Roman" w:cs="Times New Roman"/>
                <w:bCs/>
                <w:color w:val="auto"/>
                <w:sz w:val="18"/>
                <w:szCs w:val="20"/>
                <w:lang w:val="es-GT" w:eastAsia="es-GT"/>
              </w:rPr>
            </w:pPr>
          </w:p>
        </w:tc>
        <w:tc>
          <w:tcPr>
            <w:tcW w:w="346" w:type="pct"/>
            <w:tcBorders>
              <w:top w:val="nil"/>
              <w:left w:val="single" w:sz="8" w:space="0" w:color="auto"/>
              <w:bottom w:val="single" w:sz="8" w:space="0" w:color="auto"/>
              <w:right w:val="single" w:sz="4" w:space="0" w:color="auto"/>
            </w:tcBorders>
            <w:shd w:val="clear" w:color="000000" w:fill="00B0F0"/>
            <w:vAlign w:val="center"/>
            <w:hideMark/>
          </w:tcPr>
          <w:p w14:paraId="29E01990" w14:textId="77777777" w:rsidR="00194838" w:rsidRPr="00194838" w:rsidRDefault="00194838" w:rsidP="00194838">
            <w:pPr>
              <w:spacing w:line="240" w:lineRule="auto"/>
              <w:jc w:val="center"/>
              <w:rPr>
                <w:rFonts w:ascii="Times New Roman" w:eastAsia="Times New Roman" w:hAnsi="Times New Roman" w:cs="Times New Roman"/>
                <w:bCs/>
                <w:color w:val="auto"/>
                <w:sz w:val="18"/>
                <w:szCs w:val="20"/>
                <w:lang w:val="es-GT" w:eastAsia="es-GT"/>
              </w:rPr>
            </w:pPr>
            <w:r w:rsidRPr="00194838">
              <w:rPr>
                <w:rFonts w:ascii="Times New Roman" w:eastAsia="Times New Roman" w:hAnsi="Times New Roman" w:cs="Times New Roman"/>
                <w:bCs/>
                <w:color w:val="auto"/>
                <w:sz w:val="18"/>
                <w:szCs w:val="20"/>
                <w:lang w:val="es-GT" w:eastAsia="es-GT"/>
              </w:rPr>
              <w:t xml:space="preserve">Pilar </w:t>
            </w:r>
          </w:p>
        </w:tc>
        <w:tc>
          <w:tcPr>
            <w:tcW w:w="324" w:type="pct"/>
            <w:tcBorders>
              <w:top w:val="nil"/>
              <w:left w:val="nil"/>
              <w:bottom w:val="single" w:sz="8" w:space="0" w:color="auto"/>
              <w:right w:val="single" w:sz="4" w:space="0" w:color="auto"/>
            </w:tcBorders>
            <w:shd w:val="clear" w:color="000000" w:fill="00B0F0"/>
            <w:vAlign w:val="center"/>
            <w:hideMark/>
          </w:tcPr>
          <w:p w14:paraId="15417E5C" w14:textId="77777777" w:rsidR="00194838" w:rsidRPr="00194838" w:rsidRDefault="00194838" w:rsidP="00194838">
            <w:pPr>
              <w:spacing w:line="240" w:lineRule="auto"/>
              <w:jc w:val="center"/>
              <w:rPr>
                <w:rFonts w:ascii="Times New Roman" w:eastAsia="Times New Roman" w:hAnsi="Times New Roman" w:cs="Times New Roman"/>
                <w:bCs/>
                <w:color w:val="auto"/>
                <w:sz w:val="18"/>
                <w:szCs w:val="20"/>
                <w:lang w:val="es-GT" w:eastAsia="es-GT"/>
              </w:rPr>
            </w:pPr>
            <w:r w:rsidRPr="00194838">
              <w:rPr>
                <w:rFonts w:ascii="Times New Roman" w:eastAsia="Times New Roman" w:hAnsi="Times New Roman" w:cs="Times New Roman"/>
                <w:bCs/>
                <w:color w:val="auto"/>
                <w:sz w:val="18"/>
                <w:szCs w:val="20"/>
                <w:lang w:val="es-GT" w:eastAsia="es-GT"/>
              </w:rPr>
              <w:t xml:space="preserve">Objetivo Sectorial </w:t>
            </w:r>
          </w:p>
        </w:tc>
        <w:tc>
          <w:tcPr>
            <w:tcW w:w="310" w:type="pct"/>
            <w:tcBorders>
              <w:top w:val="nil"/>
              <w:left w:val="nil"/>
              <w:bottom w:val="single" w:sz="8" w:space="0" w:color="auto"/>
              <w:right w:val="single" w:sz="4" w:space="0" w:color="auto"/>
            </w:tcBorders>
            <w:shd w:val="clear" w:color="000000" w:fill="00B0F0"/>
            <w:vAlign w:val="center"/>
            <w:hideMark/>
          </w:tcPr>
          <w:p w14:paraId="0C99491F" w14:textId="77777777" w:rsidR="00194838" w:rsidRPr="00194838" w:rsidRDefault="00194838" w:rsidP="00194838">
            <w:pPr>
              <w:spacing w:line="240" w:lineRule="auto"/>
              <w:jc w:val="center"/>
              <w:rPr>
                <w:rFonts w:ascii="Times New Roman" w:eastAsia="Times New Roman" w:hAnsi="Times New Roman" w:cs="Times New Roman"/>
                <w:bCs/>
                <w:color w:val="auto"/>
                <w:sz w:val="18"/>
                <w:szCs w:val="20"/>
                <w:lang w:val="es-GT" w:eastAsia="es-GT"/>
              </w:rPr>
            </w:pPr>
            <w:r w:rsidRPr="00194838">
              <w:rPr>
                <w:rFonts w:ascii="Times New Roman" w:eastAsia="Times New Roman" w:hAnsi="Times New Roman" w:cs="Times New Roman"/>
                <w:bCs/>
                <w:color w:val="auto"/>
                <w:sz w:val="18"/>
                <w:szCs w:val="20"/>
                <w:lang w:val="es-GT" w:eastAsia="es-GT"/>
              </w:rPr>
              <w:t xml:space="preserve">Acción Estratégica </w:t>
            </w:r>
          </w:p>
        </w:tc>
        <w:tc>
          <w:tcPr>
            <w:tcW w:w="277" w:type="pct"/>
            <w:tcBorders>
              <w:top w:val="nil"/>
              <w:left w:val="nil"/>
              <w:bottom w:val="single" w:sz="8" w:space="0" w:color="auto"/>
              <w:right w:val="single" w:sz="8" w:space="0" w:color="auto"/>
            </w:tcBorders>
            <w:shd w:val="clear" w:color="000000" w:fill="00B0F0"/>
            <w:vAlign w:val="center"/>
            <w:hideMark/>
          </w:tcPr>
          <w:p w14:paraId="6F96D87D" w14:textId="77777777" w:rsidR="00194838" w:rsidRPr="00194838" w:rsidRDefault="00194838" w:rsidP="00194838">
            <w:pPr>
              <w:spacing w:line="240" w:lineRule="auto"/>
              <w:jc w:val="center"/>
              <w:rPr>
                <w:rFonts w:ascii="Times New Roman" w:eastAsia="Times New Roman" w:hAnsi="Times New Roman" w:cs="Times New Roman"/>
                <w:bCs/>
                <w:color w:val="auto"/>
                <w:sz w:val="18"/>
                <w:szCs w:val="20"/>
                <w:lang w:val="es-GT" w:eastAsia="es-GT"/>
              </w:rPr>
            </w:pPr>
            <w:r w:rsidRPr="00194838">
              <w:rPr>
                <w:rFonts w:ascii="Times New Roman" w:eastAsia="Times New Roman" w:hAnsi="Times New Roman" w:cs="Times New Roman"/>
                <w:bCs/>
                <w:color w:val="auto"/>
                <w:sz w:val="18"/>
                <w:szCs w:val="20"/>
                <w:lang w:val="es-GT" w:eastAsia="es-GT"/>
              </w:rPr>
              <w:t xml:space="preserve">Meta </w:t>
            </w:r>
          </w:p>
        </w:tc>
        <w:tc>
          <w:tcPr>
            <w:tcW w:w="319" w:type="pct"/>
            <w:vMerge/>
            <w:tcBorders>
              <w:top w:val="nil"/>
              <w:left w:val="nil"/>
              <w:bottom w:val="single" w:sz="8" w:space="0" w:color="000000"/>
              <w:right w:val="single" w:sz="8" w:space="0" w:color="auto"/>
            </w:tcBorders>
            <w:vAlign w:val="center"/>
            <w:hideMark/>
          </w:tcPr>
          <w:p w14:paraId="08FC3663" w14:textId="77777777" w:rsidR="00194838" w:rsidRPr="00194838" w:rsidRDefault="00194838" w:rsidP="00194838">
            <w:pPr>
              <w:spacing w:line="240" w:lineRule="auto"/>
              <w:rPr>
                <w:rFonts w:ascii="Times New Roman" w:eastAsia="Times New Roman" w:hAnsi="Times New Roman" w:cs="Times New Roman"/>
                <w:bCs/>
                <w:color w:val="auto"/>
                <w:sz w:val="18"/>
                <w:szCs w:val="20"/>
                <w:lang w:val="es-GT" w:eastAsia="es-GT"/>
              </w:rPr>
            </w:pPr>
          </w:p>
        </w:tc>
        <w:tc>
          <w:tcPr>
            <w:tcW w:w="346" w:type="pct"/>
            <w:vMerge/>
            <w:tcBorders>
              <w:top w:val="nil"/>
              <w:left w:val="single" w:sz="8" w:space="0" w:color="auto"/>
              <w:bottom w:val="single" w:sz="8" w:space="0" w:color="000000"/>
              <w:right w:val="single" w:sz="4" w:space="0" w:color="auto"/>
            </w:tcBorders>
            <w:vAlign w:val="center"/>
            <w:hideMark/>
          </w:tcPr>
          <w:p w14:paraId="4EBF3AEC" w14:textId="77777777" w:rsidR="00194838" w:rsidRPr="00194838" w:rsidRDefault="00194838" w:rsidP="00194838">
            <w:pPr>
              <w:spacing w:line="240" w:lineRule="auto"/>
              <w:rPr>
                <w:rFonts w:ascii="Times New Roman" w:eastAsia="Times New Roman" w:hAnsi="Times New Roman" w:cs="Times New Roman"/>
                <w:bCs/>
                <w:color w:val="auto"/>
                <w:sz w:val="18"/>
                <w:szCs w:val="20"/>
                <w:lang w:val="es-GT" w:eastAsia="es-GT"/>
              </w:rPr>
            </w:pPr>
          </w:p>
        </w:tc>
        <w:tc>
          <w:tcPr>
            <w:tcW w:w="157" w:type="pct"/>
            <w:vMerge/>
            <w:tcBorders>
              <w:top w:val="nil"/>
              <w:left w:val="single" w:sz="4" w:space="0" w:color="auto"/>
              <w:bottom w:val="single" w:sz="8" w:space="0" w:color="000000"/>
              <w:right w:val="single" w:sz="4" w:space="0" w:color="auto"/>
            </w:tcBorders>
            <w:vAlign w:val="center"/>
            <w:hideMark/>
          </w:tcPr>
          <w:p w14:paraId="19444A1A" w14:textId="77777777" w:rsidR="00194838" w:rsidRPr="00194838" w:rsidRDefault="00194838" w:rsidP="00194838">
            <w:pPr>
              <w:spacing w:line="240" w:lineRule="auto"/>
              <w:rPr>
                <w:rFonts w:ascii="Times New Roman" w:eastAsia="Times New Roman" w:hAnsi="Times New Roman" w:cs="Times New Roman"/>
                <w:bCs/>
                <w:color w:val="auto"/>
                <w:sz w:val="18"/>
                <w:szCs w:val="20"/>
                <w:lang w:val="es-GT" w:eastAsia="es-GT"/>
              </w:rPr>
            </w:pPr>
          </w:p>
        </w:tc>
        <w:tc>
          <w:tcPr>
            <w:tcW w:w="285" w:type="pct"/>
            <w:vMerge/>
            <w:tcBorders>
              <w:top w:val="nil"/>
              <w:left w:val="single" w:sz="4" w:space="0" w:color="auto"/>
              <w:bottom w:val="single" w:sz="8" w:space="0" w:color="000000"/>
              <w:right w:val="single" w:sz="4" w:space="0" w:color="auto"/>
            </w:tcBorders>
            <w:vAlign w:val="center"/>
            <w:hideMark/>
          </w:tcPr>
          <w:p w14:paraId="6BDB7D2B" w14:textId="77777777" w:rsidR="00194838" w:rsidRPr="00194838" w:rsidRDefault="00194838" w:rsidP="00194838">
            <w:pPr>
              <w:spacing w:line="240" w:lineRule="auto"/>
              <w:rPr>
                <w:rFonts w:ascii="Times New Roman" w:eastAsia="Times New Roman" w:hAnsi="Times New Roman" w:cs="Times New Roman"/>
                <w:bCs/>
                <w:color w:val="auto"/>
                <w:sz w:val="18"/>
                <w:szCs w:val="20"/>
                <w:lang w:val="es-GT" w:eastAsia="es-GT"/>
              </w:rPr>
            </w:pPr>
          </w:p>
        </w:tc>
        <w:tc>
          <w:tcPr>
            <w:tcW w:w="266" w:type="pct"/>
            <w:vMerge/>
            <w:tcBorders>
              <w:top w:val="nil"/>
              <w:left w:val="single" w:sz="4" w:space="0" w:color="auto"/>
              <w:bottom w:val="single" w:sz="8" w:space="0" w:color="000000"/>
              <w:right w:val="single" w:sz="4" w:space="0" w:color="auto"/>
            </w:tcBorders>
            <w:vAlign w:val="center"/>
            <w:hideMark/>
          </w:tcPr>
          <w:p w14:paraId="5E5DBD86" w14:textId="77777777" w:rsidR="00194838" w:rsidRPr="00194838" w:rsidRDefault="00194838" w:rsidP="00194838">
            <w:pPr>
              <w:spacing w:line="240" w:lineRule="auto"/>
              <w:rPr>
                <w:rFonts w:ascii="Times New Roman" w:eastAsia="Times New Roman" w:hAnsi="Times New Roman" w:cs="Times New Roman"/>
                <w:bCs/>
                <w:color w:val="auto"/>
                <w:sz w:val="18"/>
                <w:szCs w:val="20"/>
                <w:lang w:val="es-GT" w:eastAsia="es-GT"/>
              </w:rPr>
            </w:pPr>
          </w:p>
        </w:tc>
        <w:tc>
          <w:tcPr>
            <w:tcW w:w="369" w:type="pct"/>
            <w:vMerge/>
            <w:tcBorders>
              <w:top w:val="single" w:sz="8" w:space="0" w:color="auto"/>
              <w:left w:val="single" w:sz="4" w:space="0" w:color="auto"/>
              <w:bottom w:val="single" w:sz="8" w:space="0" w:color="000000"/>
              <w:right w:val="single" w:sz="4" w:space="0" w:color="auto"/>
            </w:tcBorders>
            <w:vAlign w:val="center"/>
            <w:hideMark/>
          </w:tcPr>
          <w:p w14:paraId="4D3CB4E4" w14:textId="77777777" w:rsidR="00194838" w:rsidRPr="00194838" w:rsidRDefault="00194838" w:rsidP="00194838">
            <w:pPr>
              <w:spacing w:line="240" w:lineRule="auto"/>
              <w:rPr>
                <w:rFonts w:ascii="Times New Roman" w:eastAsia="Times New Roman" w:hAnsi="Times New Roman" w:cs="Times New Roman"/>
                <w:bCs/>
                <w:color w:val="auto"/>
                <w:sz w:val="18"/>
                <w:szCs w:val="20"/>
                <w:lang w:val="es-GT" w:eastAsia="es-GT"/>
              </w:rPr>
            </w:pPr>
          </w:p>
        </w:tc>
        <w:tc>
          <w:tcPr>
            <w:tcW w:w="146" w:type="pct"/>
            <w:vMerge/>
            <w:tcBorders>
              <w:top w:val="nil"/>
              <w:left w:val="single" w:sz="4" w:space="0" w:color="auto"/>
              <w:bottom w:val="single" w:sz="8" w:space="0" w:color="000000"/>
              <w:right w:val="single" w:sz="4" w:space="0" w:color="auto"/>
            </w:tcBorders>
            <w:vAlign w:val="center"/>
            <w:hideMark/>
          </w:tcPr>
          <w:p w14:paraId="2CF4684B" w14:textId="77777777" w:rsidR="00194838" w:rsidRPr="00194838" w:rsidRDefault="00194838" w:rsidP="00194838">
            <w:pPr>
              <w:spacing w:line="240" w:lineRule="auto"/>
              <w:rPr>
                <w:rFonts w:ascii="Times New Roman" w:eastAsia="Times New Roman" w:hAnsi="Times New Roman" w:cs="Times New Roman"/>
                <w:bCs/>
                <w:color w:val="auto"/>
                <w:sz w:val="18"/>
                <w:szCs w:val="20"/>
                <w:lang w:val="es-GT" w:eastAsia="es-GT"/>
              </w:rPr>
            </w:pPr>
          </w:p>
        </w:tc>
        <w:tc>
          <w:tcPr>
            <w:tcW w:w="227" w:type="pct"/>
            <w:vMerge/>
            <w:tcBorders>
              <w:top w:val="nil"/>
              <w:left w:val="single" w:sz="4" w:space="0" w:color="auto"/>
              <w:bottom w:val="single" w:sz="8" w:space="0" w:color="000000"/>
              <w:right w:val="single" w:sz="4" w:space="0" w:color="auto"/>
            </w:tcBorders>
            <w:vAlign w:val="center"/>
            <w:hideMark/>
          </w:tcPr>
          <w:p w14:paraId="3751DA71" w14:textId="77777777" w:rsidR="00194838" w:rsidRPr="00194838" w:rsidRDefault="00194838" w:rsidP="00194838">
            <w:pPr>
              <w:spacing w:line="240" w:lineRule="auto"/>
              <w:rPr>
                <w:rFonts w:ascii="Times New Roman" w:eastAsia="Times New Roman" w:hAnsi="Times New Roman" w:cs="Times New Roman"/>
                <w:bCs/>
                <w:color w:val="auto"/>
                <w:sz w:val="18"/>
                <w:szCs w:val="20"/>
                <w:lang w:val="es-GT" w:eastAsia="es-GT"/>
              </w:rPr>
            </w:pPr>
          </w:p>
        </w:tc>
        <w:tc>
          <w:tcPr>
            <w:tcW w:w="224" w:type="pct"/>
            <w:vMerge/>
            <w:tcBorders>
              <w:top w:val="nil"/>
              <w:left w:val="single" w:sz="4" w:space="0" w:color="auto"/>
              <w:bottom w:val="single" w:sz="8" w:space="0" w:color="000000"/>
              <w:right w:val="single" w:sz="4" w:space="0" w:color="auto"/>
            </w:tcBorders>
            <w:vAlign w:val="center"/>
            <w:hideMark/>
          </w:tcPr>
          <w:p w14:paraId="5A35E8AE" w14:textId="77777777" w:rsidR="00194838" w:rsidRPr="00194838" w:rsidRDefault="00194838" w:rsidP="00194838">
            <w:pPr>
              <w:spacing w:line="240" w:lineRule="auto"/>
              <w:rPr>
                <w:rFonts w:ascii="Times New Roman" w:eastAsia="Times New Roman" w:hAnsi="Times New Roman" w:cs="Times New Roman"/>
                <w:bCs/>
                <w:color w:val="auto"/>
                <w:sz w:val="18"/>
                <w:szCs w:val="20"/>
                <w:lang w:val="es-GT" w:eastAsia="es-GT"/>
              </w:rPr>
            </w:pPr>
          </w:p>
        </w:tc>
        <w:tc>
          <w:tcPr>
            <w:tcW w:w="369" w:type="pct"/>
            <w:vMerge/>
            <w:tcBorders>
              <w:top w:val="single" w:sz="8" w:space="0" w:color="auto"/>
              <w:left w:val="single" w:sz="4" w:space="0" w:color="auto"/>
              <w:bottom w:val="single" w:sz="8" w:space="0" w:color="000000"/>
              <w:right w:val="single" w:sz="4" w:space="0" w:color="auto"/>
            </w:tcBorders>
            <w:vAlign w:val="center"/>
            <w:hideMark/>
          </w:tcPr>
          <w:p w14:paraId="612C4DED" w14:textId="77777777" w:rsidR="00194838" w:rsidRPr="00194838" w:rsidRDefault="00194838" w:rsidP="00194838">
            <w:pPr>
              <w:spacing w:line="240" w:lineRule="auto"/>
              <w:rPr>
                <w:rFonts w:ascii="Times New Roman" w:eastAsia="Times New Roman" w:hAnsi="Times New Roman" w:cs="Times New Roman"/>
                <w:bCs/>
                <w:color w:val="auto"/>
                <w:sz w:val="18"/>
                <w:szCs w:val="20"/>
                <w:lang w:val="es-GT" w:eastAsia="es-GT"/>
              </w:rPr>
            </w:pPr>
          </w:p>
        </w:tc>
        <w:tc>
          <w:tcPr>
            <w:tcW w:w="260" w:type="pct"/>
            <w:vMerge/>
            <w:tcBorders>
              <w:top w:val="single" w:sz="4" w:space="0" w:color="auto"/>
              <w:left w:val="single" w:sz="4" w:space="0" w:color="auto"/>
              <w:bottom w:val="single" w:sz="8" w:space="0" w:color="000000"/>
              <w:right w:val="single" w:sz="4" w:space="0" w:color="auto"/>
            </w:tcBorders>
            <w:vAlign w:val="center"/>
            <w:hideMark/>
          </w:tcPr>
          <w:p w14:paraId="7BB65A74" w14:textId="77777777" w:rsidR="00194838" w:rsidRPr="00194838" w:rsidRDefault="00194838" w:rsidP="00194838">
            <w:pPr>
              <w:spacing w:line="240" w:lineRule="auto"/>
              <w:rPr>
                <w:rFonts w:ascii="Times New Roman" w:eastAsia="Times New Roman" w:hAnsi="Times New Roman" w:cs="Times New Roman"/>
                <w:bCs/>
                <w:color w:val="auto"/>
                <w:sz w:val="18"/>
                <w:szCs w:val="20"/>
                <w:lang w:val="es-GT" w:eastAsia="es-GT"/>
              </w:rPr>
            </w:pPr>
          </w:p>
        </w:tc>
        <w:tc>
          <w:tcPr>
            <w:tcW w:w="210" w:type="pct"/>
            <w:vMerge/>
            <w:tcBorders>
              <w:top w:val="nil"/>
              <w:left w:val="single" w:sz="4" w:space="0" w:color="auto"/>
              <w:bottom w:val="single" w:sz="8" w:space="0" w:color="000000"/>
              <w:right w:val="single" w:sz="8" w:space="0" w:color="auto"/>
            </w:tcBorders>
            <w:vAlign w:val="center"/>
            <w:hideMark/>
          </w:tcPr>
          <w:p w14:paraId="1DB920C9" w14:textId="77777777" w:rsidR="00194838" w:rsidRPr="00194838" w:rsidRDefault="00194838" w:rsidP="00194838">
            <w:pPr>
              <w:spacing w:line="240" w:lineRule="auto"/>
              <w:rPr>
                <w:rFonts w:ascii="Times New Roman" w:eastAsia="Times New Roman" w:hAnsi="Times New Roman" w:cs="Times New Roman"/>
                <w:bCs/>
                <w:color w:val="auto"/>
                <w:sz w:val="18"/>
                <w:szCs w:val="20"/>
                <w:lang w:val="es-GT" w:eastAsia="es-GT"/>
              </w:rPr>
            </w:pPr>
          </w:p>
        </w:tc>
      </w:tr>
      <w:tr w:rsidR="00194838" w:rsidRPr="00194838" w14:paraId="0A87C22D" w14:textId="77777777" w:rsidTr="00194838">
        <w:trPr>
          <w:trHeight w:val="1306"/>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377E07B0" w14:textId="77777777" w:rsidR="00194838" w:rsidRPr="00194838" w:rsidRDefault="00194838" w:rsidP="00194838">
            <w:pPr>
              <w:spacing w:line="240" w:lineRule="auto"/>
              <w:jc w:val="center"/>
              <w:rPr>
                <w:rFonts w:ascii="Times New Roman" w:eastAsia="Times New Roman" w:hAnsi="Times New Roman" w:cs="Times New Roman"/>
                <w:b w:val="0"/>
                <w:color w:val="auto"/>
                <w:sz w:val="18"/>
                <w:szCs w:val="20"/>
                <w:lang w:val="es-GT" w:eastAsia="es-GT"/>
              </w:rPr>
            </w:pPr>
            <w:r w:rsidRPr="00194838">
              <w:rPr>
                <w:rFonts w:ascii="Times New Roman" w:eastAsia="Times New Roman" w:hAnsi="Times New Roman" w:cs="Times New Roman"/>
                <w:b w:val="0"/>
                <w:color w:val="auto"/>
                <w:sz w:val="18"/>
                <w:szCs w:val="20"/>
                <w:lang w:val="es-GT" w:eastAsia="es-GT"/>
              </w:rPr>
              <w:t>Adaptación y mitigación frente al cambio climático</w:t>
            </w:r>
          </w:p>
        </w:tc>
        <w:tc>
          <w:tcPr>
            <w:tcW w:w="288" w:type="pct"/>
            <w:tcBorders>
              <w:top w:val="nil"/>
              <w:left w:val="nil"/>
              <w:bottom w:val="single" w:sz="4" w:space="0" w:color="auto"/>
              <w:right w:val="single" w:sz="4" w:space="0" w:color="auto"/>
            </w:tcBorders>
            <w:shd w:val="clear" w:color="auto" w:fill="auto"/>
            <w:vAlign w:val="center"/>
            <w:hideMark/>
          </w:tcPr>
          <w:p w14:paraId="78F9CCDE" w14:textId="77777777" w:rsidR="00194838" w:rsidRPr="00194838" w:rsidRDefault="00194838" w:rsidP="00194838">
            <w:pPr>
              <w:spacing w:line="240" w:lineRule="auto"/>
              <w:jc w:val="center"/>
              <w:rPr>
                <w:rFonts w:ascii="Times New Roman" w:eastAsia="Times New Roman" w:hAnsi="Times New Roman" w:cs="Times New Roman"/>
                <w:b w:val="0"/>
                <w:color w:val="auto"/>
                <w:sz w:val="18"/>
                <w:szCs w:val="20"/>
                <w:lang w:val="es-GT" w:eastAsia="es-GT"/>
              </w:rPr>
            </w:pPr>
            <w:r w:rsidRPr="00194838">
              <w:rPr>
                <w:rFonts w:ascii="Times New Roman" w:eastAsia="Times New Roman" w:hAnsi="Times New Roman" w:cs="Times New Roman"/>
                <w:b w:val="0"/>
                <w:color w:val="auto"/>
                <w:sz w:val="18"/>
                <w:szCs w:val="20"/>
                <w:lang w:val="es-GT" w:eastAsia="es-GT"/>
              </w:rPr>
              <w:t> </w:t>
            </w:r>
          </w:p>
        </w:tc>
        <w:tc>
          <w:tcPr>
            <w:tcW w:w="346" w:type="pct"/>
            <w:tcBorders>
              <w:top w:val="nil"/>
              <w:left w:val="nil"/>
              <w:bottom w:val="single" w:sz="4" w:space="0" w:color="auto"/>
              <w:right w:val="single" w:sz="4" w:space="0" w:color="auto"/>
            </w:tcBorders>
            <w:shd w:val="clear" w:color="auto" w:fill="auto"/>
            <w:vAlign w:val="center"/>
            <w:hideMark/>
          </w:tcPr>
          <w:p w14:paraId="22354A00" w14:textId="77777777" w:rsidR="00194838" w:rsidRPr="00194838" w:rsidRDefault="00194838" w:rsidP="00194838">
            <w:pPr>
              <w:spacing w:line="240" w:lineRule="auto"/>
              <w:jc w:val="center"/>
              <w:rPr>
                <w:rFonts w:ascii="Times New Roman" w:eastAsia="Times New Roman" w:hAnsi="Times New Roman" w:cs="Times New Roman"/>
                <w:b w:val="0"/>
                <w:color w:val="auto"/>
                <w:sz w:val="18"/>
                <w:szCs w:val="20"/>
                <w:lang w:val="es-GT" w:eastAsia="es-GT"/>
              </w:rPr>
            </w:pPr>
            <w:r w:rsidRPr="00194838">
              <w:rPr>
                <w:rFonts w:ascii="Times New Roman" w:eastAsia="Times New Roman" w:hAnsi="Times New Roman" w:cs="Times New Roman"/>
                <w:b w:val="0"/>
                <w:color w:val="auto"/>
                <w:sz w:val="18"/>
                <w:szCs w:val="20"/>
                <w:lang w:val="es-GT" w:eastAsia="es-GT"/>
              </w:rPr>
              <w:t>Economía, competitividad y prosperidad</w:t>
            </w:r>
          </w:p>
        </w:tc>
        <w:tc>
          <w:tcPr>
            <w:tcW w:w="324" w:type="pct"/>
            <w:tcBorders>
              <w:top w:val="nil"/>
              <w:left w:val="nil"/>
              <w:bottom w:val="single" w:sz="4" w:space="0" w:color="auto"/>
              <w:right w:val="single" w:sz="4" w:space="0" w:color="auto"/>
            </w:tcBorders>
            <w:shd w:val="clear" w:color="auto" w:fill="auto"/>
            <w:vAlign w:val="center"/>
            <w:hideMark/>
          </w:tcPr>
          <w:p w14:paraId="7164A475" w14:textId="77777777" w:rsidR="00194838" w:rsidRPr="00194838" w:rsidRDefault="00194838" w:rsidP="00194838">
            <w:pPr>
              <w:spacing w:line="240" w:lineRule="auto"/>
              <w:jc w:val="center"/>
              <w:rPr>
                <w:rFonts w:ascii="Times New Roman" w:eastAsia="Times New Roman" w:hAnsi="Times New Roman" w:cs="Times New Roman"/>
                <w:b w:val="0"/>
                <w:color w:val="auto"/>
                <w:sz w:val="18"/>
                <w:szCs w:val="20"/>
                <w:lang w:val="es-GT" w:eastAsia="es-GT"/>
              </w:rPr>
            </w:pPr>
            <w:r w:rsidRPr="00194838">
              <w:rPr>
                <w:rFonts w:ascii="Times New Roman" w:eastAsia="Times New Roman" w:hAnsi="Times New Roman" w:cs="Times New Roman"/>
                <w:b w:val="0"/>
                <w:color w:val="auto"/>
                <w:sz w:val="18"/>
                <w:szCs w:val="20"/>
                <w:lang w:val="es-GT" w:eastAsia="es-GT"/>
              </w:rPr>
              <w:t>Promover un plan nacional de riego de manera sostenible para mejorar la productividad</w:t>
            </w:r>
          </w:p>
        </w:tc>
        <w:tc>
          <w:tcPr>
            <w:tcW w:w="310" w:type="pct"/>
            <w:tcBorders>
              <w:top w:val="nil"/>
              <w:left w:val="nil"/>
              <w:bottom w:val="single" w:sz="4" w:space="0" w:color="auto"/>
              <w:right w:val="single" w:sz="4" w:space="0" w:color="auto"/>
            </w:tcBorders>
            <w:shd w:val="clear" w:color="auto" w:fill="auto"/>
            <w:vAlign w:val="center"/>
            <w:hideMark/>
          </w:tcPr>
          <w:p w14:paraId="3D062121" w14:textId="77777777" w:rsidR="00194838" w:rsidRPr="00194838" w:rsidRDefault="00194838" w:rsidP="00194838">
            <w:pPr>
              <w:spacing w:line="240" w:lineRule="auto"/>
              <w:jc w:val="center"/>
              <w:rPr>
                <w:rFonts w:ascii="Times New Roman" w:eastAsia="Times New Roman" w:hAnsi="Times New Roman" w:cs="Times New Roman"/>
                <w:b w:val="0"/>
                <w:color w:val="auto"/>
                <w:sz w:val="18"/>
                <w:szCs w:val="20"/>
                <w:lang w:val="es-GT" w:eastAsia="es-GT"/>
              </w:rPr>
            </w:pPr>
            <w:r w:rsidRPr="00194838">
              <w:rPr>
                <w:rFonts w:ascii="Times New Roman" w:eastAsia="Times New Roman" w:hAnsi="Times New Roman" w:cs="Times New Roman"/>
                <w:b w:val="0"/>
                <w:color w:val="auto"/>
                <w:sz w:val="18"/>
                <w:szCs w:val="20"/>
                <w:lang w:val="es-GT" w:eastAsia="es-GT"/>
              </w:rPr>
              <w:t>Reforestar las cuencas hidrográficas para mejorar la afluencia de lluvias</w:t>
            </w:r>
          </w:p>
        </w:tc>
        <w:tc>
          <w:tcPr>
            <w:tcW w:w="277" w:type="pct"/>
            <w:tcBorders>
              <w:top w:val="nil"/>
              <w:left w:val="nil"/>
              <w:bottom w:val="single" w:sz="4" w:space="0" w:color="auto"/>
              <w:right w:val="single" w:sz="4" w:space="0" w:color="auto"/>
            </w:tcBorders>
            <w:shd w:val="clear" w:color="auto" w:fill="auto"/>
            <w:vAlign w:val="center"/>
            <w:hideMark/>
          </w:tcPr>
          <w:p w14:paraId="2F31B5F2" w14:textId="77777777" w:rsidR="00194838" w:rsidRPr="00194838" w:rsidRDefault="00194838" w:rsidP="00194838">
            <w:pPr>
              <w:spacing w:line="240" w:lineRule="auto"/>
              <w:jc w:val="center"/>
              <w:rPr>
                <w:rFonts w:ascii="Times New Roman" w:eastAsia="Times New Roman" w:hAnsi="Times New Roman" w:cs="Times New Roman"/>
                <w:b w:val="0"/>
                <w:color w:val="auto"/>
                <w:sz w:val="18"/>
                <w:szCs w:val="20"/>
                <w:lang w:val="es-GT" w:eastAsia="es-GT"/>
              </w:rPr>
            </w:pPr>
            <w:r w:rsidRPr="00194838">
              <w:rPr>
                <w:rFonts w:ascii="Times New Roman" w:eastAsia="Times New Roman" w:hAnsi="Times New Roman" w:cs="Times New Roman"/>
                <w:b w:val="0"/>
                <w:color w:val="auto"/>
                <w:sz w:val="18"/>
                <w:szCs w:val="20"/>
                <w:lang w:val="es-GT" w:eastAsia="es-GT"/>
              </w:rPr>
              <w:t xml:space="preserve">No existe meta relacionada </w:t>
            </w:r>
          </w:p>
        </w:tc>
        <w:tc>
          <w:tcPr>
            <w:tcW w:w="319" w:type="pct"/>
            <w:tcBorders>
              <w:top w:val="nil"/>
              <w:left w:val="nil"/>
              <w:bottom w:val="single" w:sz="4" w:space="0" w:color="auto"/>
              <w:right w:val="single" w:sz="4" w:space="0" w:color="auto"/>
            </w:tcBorders>
            <w:shd w:val="clear" w:color="auto" w:fill="auto"/>
            <w:vAlign w:val="center"/>
            <w:hideMark/>
          </w:tcPr>
          <w:p w14:paraId="211DDF48" w14:textId="77777777" w:rsidR="00194838" w:rsidRPr="00194838" w:rsidRDefault="00194838" w:rsidP="00194838">
            <w:pPr>
              <w:spacing w:line="240" w:lineRule="auto"/>
              <w:jc w:val="center"/>
              <w:rPr>
                <w:rFonts w:ascii="Times New Roman" w:eastAsia="Times New Roman" w:hAnsi="Times New Roman" w:cs="Times New Roman"/>
                <w:b w:val="0"/>
                <w:color w:val="auto"/>
                <w:sz w:val="18"/>
                <w:szCs w:val="20"/>
                <w:lang w:val="es-GT" w:eastAsia="es-GT"/>
              </w:rPr>
            </w:pPr>
            <w:r w:rsidRPr="00194838">
              <w:rPr>
                <w:rFonts w:ascii="Times New Roman" w:eastAsia="Times New Roman" w:hAnsi="Times New Roman" w:cs="Times New Roman"/>
                <w:b w:val="0"/>
                <w:color w:val="auto"/>
                <w:sz w:val="18"/>
                <w:szCs w:val="20"/>
                <w:lang w:val="es-GT" w:eastAsia="es-GT"/>
              </w:rPr>
              <w:t>-</w:t>
            </w:r>
          </w:p>
        </w:tc>
        <w:tc>
          <w:tcPr>
            <w:tcW w:w="346" w:type="pct"/>
            <w:tcBorders>
              <w:top w:val="nil"/>
              <w:left w:val="nil"/>
              <w:bottom w:val="single" w:sz="4" w:space="0" w:color="auto"/>
              <w:right w:val="single" w:sz="4" w:space="0" w:color="auto"/>
            </w:tcBorders>
            <w:shd w:val="clear" w:color="auto" w:fill="auto"/>
            <w:vAlign w:val="center"/>
            <w:hideMark/>
          </w:tcPr>
          <w:p w14:paraId="120B82E2" w14:textId="77777777" w:rsidR="00194838" w:rsidRPr="00194838" w:rsidRDefault="00194838" w:rsidP="00194838">
            <w:pPr>
              <w:spacing w:line="240" w:lineRule="auto"/>
              <w:jc w:val="center"/>
              <w:rPr>
                <w:rFonts w:ascii="Times New Roman" w:eastAsia="Times New Roman" w:hAnsi="Times New Roman" w:cs="Times New Roman"/>
                <w:b w:val="0"/>
                <w:color w:val="auto"/>
                <w:sz w:val="18"/>
                <w:szCs w:val="20"/>
                <w:lang w:val="es-GT" w:eastAsia="es-GT"/>
              </w:rPr>
            </w:pPr>
            <w:r w:rsidRPr="00194838">
              <w:rPr>
                <w:rFonts w:ascii="Times New Roman" w:eastAsia="Times New Roman" w:hAnsi="Times New Roman" w:cs="Times New Roman"/>
                <w:b w:val="0"/>
                <w:color w:val="auto"/>
                <w:sz w:val="18"/>
                <w:szCs w:val="20"/>
                <w:lang w:val="es-GT" w:eastAsia="es-GT"/>
              </w:rPr>
              <w:t>-</w:t>
            </w:r>
          </w:p>
        </w:tc>
        <w:tc>
          <w:tcPr>
            <w:tcW w:w="157" w:type="pct"/>
            <w:tcBorders>
              <w:top w:val="nil"/>
              <w:left w:val="nil"/>
              <w:bottom w:val="single" w:sz="4" w:space="0" w:color="auto"/>
              <w:right w:val="single" w:sz="4" w:space="0" w:color="auto"/>
            </w:tcBorders>
            <w:shd w:val="clear" w:color="auto" w:fill="auto"/>
            <w:vAlign w:val="center"/>
            <w:hideMark/>
          </w:tcPr>
          <w:p w14:paraId="5EA8D4A4" w14:textId="77777777" w:rsidR="00194838" w:rsidRPr="00194838" w:rsidRDefault="00194838" w:rsidP="00194838">
            <w:pPr>
              <w:spacing w:line="240" w:lineRule="auto"/>
              <w:jc w:val="center"/>
              <w:rPr>
                <w:rFonts w:ascii="Times New Roman" w:eastAsia="Times New Roman" w:hAnsi="Times New Roman" w:cs="Times New Roman"/>
                <w:b w:val="0"/>
                <w:color w:val="auto"/>
                <w:sz w:val="18"/>
                <w:szCs w:val="20"/>
                <w:lang w:val="es-GT" w:eastAsia="es-GT"/>
              </w:rPr>
            </w:pPr>
            <w:r w:rsidRPr="00194838">
              <w:rPr>
                <w:rFonts w:ascii="Times New Roman" w:eastAsia="Times New Roman" w:hAnsi="Times New Roman" w:cs="Times New Roman"/>
                <w:b w:val="0"/>
                <w:color w:val="auto"/>
                <w:sz w:val="18"/>
                <w:szCs w:val="20"/>
                <w:lang w:val="es-GT" w:eastAsia="es-GT"/>
              </w:rPr>
              <w:t>-</w:t>
            </w:r>
          </w:p>
        </w:tc>
        <w:tc>
          <w:tcPr>
            <w:tcW w:w="285" w:type="pct"/>
            <w:tcBorders>
              <w:top w:val="nil"/>
              <w:left w:val="nil"/>
              <w:bottom w:val="single" w:sz="4" w:space="0" w:color="auto"/>
              <w:right w:val="single" w:sz="4" w:space="0" w:color="auto"/>
            </w:tcBorders>
            <w:shd w:val="clear" w:color="auto" w:fill="auto"/>
            <w:vAlign w:val="center"/>
            <w:hideMark/>
          </w:tcPr>
          <w:p w14:paraId="0DF28ECB" w14:textId="77777777" w:rsidR="00194838" w:rsidRPr="00194838" w:rsidRDefault="00194838" w:rsidP="00194838">
            <w:pPr>
              <w:spacing w:line="240" w:lineRule="auto"/>
              <w:jc w:val="center"/>
              <w:rPr>
                <w:rFonts w:ascii="Times New Roman" w:eastAsia="Times New Roman" w:hAnsi="Times New Roman" w:cs="Times New Roman"/>
                <w:b w:val="0"/>
                <w:color w:val="auto"/>
                <w:sz w:val="18"/>
                <w:szCs w:val="20"/>
                <w:lang w:val="es-GT" w:eastAsia="es-GT"/>
              </w:rPr>
            </w:pPr>
            <w:r w:rsidRPr="00194838">
              <w:rPr>
                <w:rFonts w:ascii="Times New Roman" w:eastAsia="Times New Roman" w:hAnsi="Times New Roman" w:cs="Times New Roman"/>
                <w:b w:val="0"/>
                <w:color w:val="auto"/>
                <w:sz w:val="18"/>
                <w:szCs w:val="20"/>
                <w:lang w:val="es-GT" w:eastAsia="es-GT"/>
              </w:rPr>
              <w:t>-</w:t>
            </w:r>
          </w:p>
        </w:tc>
        <w:tc>
          <w:tcPr>
            <w:tcW w:w="266" w:type="pct"/>
            <w:tcBorders>
              <w:top w:val="nil"/>
              <w:left w:val="nil"/>
              <w:bottom w:val="single" w:sz="4" w:space="0" w:color="auto"/>
              <w:right w:val="single" w:sz="4" w:space="0" w:color="auto"/>
            </w:tcBorders>
            <w:shd w:val="clear" w:color="auto" w:fill="auto"/>
            <w:vAlign w:val="center"/>
            <w:hideMark/>
          </w:tcPr>
          <w:p w14:paraId="2D5CB4D9" w14:textId="77777777" w:rsidR="00194838" w:rsidRPr="00194838" w:rsidRDefault="00194838" w:rsidP="00194838">
            <w:pPr>
              <w:spacing w:line="240" w:lineRule="auto"/>
              <w:jc w:val="center"/>
              <w:rPr>
                <w:rFonts w:ascii="Times New Roman" w:eastAsia="Times New Roman" w:hAnsi="Times New Roman" w:cs="Times New Roman"/>
                <w:b w:val="0"/>
                <w:color w:val="auto"/>
                <w:sz w:val="18"/>
                <w:szCs w:val="20"/>
                <w:lang w:val="es-GT" w:eastAsia="es-GT"/>
              </w:rPr>
            </w:pPr>
            <w:r w:rsidRPr="00194838">
              <w:rPr>
                <w:rFonts w:ascii="Times New Roman" w:eastAsia="Times New Roman" w:hAnsi="Times New Roman" w:cs="Times New Roman"/>
                <w:b w:val="0"/>
                <w:color w:val="auto"/>
                <w:sz w:val="18"/>
                <w:szCs w:val="20"/>
                <w:lang w:val="es-GT" w:eastAsia="es-GT"/>
              </w:rPr>
              <w:t>-</w:t>
            </w:r>
          </w:p>
        </w:tc>
        <w:tc>
          <w:tcPr>
            <w:tcW w:w="369" w:type="pct"/>
            <w:tcBorders>
              <w:top w:val="nil"/>
              <w:left w:val="nil"/>
              <w:bottom w:val="single" w:sz="4" w:space="0" w:color="auto"/>
              <w:right w:val="single" w:sz="4" w:space="0" w:color="auto"/>
            </w:tcBorders>
            <w:shd w:val="clear" w:color="000000" w:fill="FFFFFF"/>
            <w:vAlign w:val="center"/>
            <w:hideMark/>
          </w:tcPr>
          <w:p w14:paraId="5892BE06" w14:textId="77777777" w:rsidR="00194838" w:rsidRPr="00194838" w:rsidRDefault="00194838" w:rsidP="00194838">
            <w:pPr>
              <w:spacing w:line="240" w:lineRule="auto"/>
              <w:jc w:val="center"/>
              <w:rPr>
                <w:rFonts w:ascii="Times New Roman" w:eastAsia="Times New Roman" w:hAnsi="Times New Roman" w:cs="Times New Roman"/>
                <w:bCs/>
                <w:color w:val="366092"/>
                <w:sz w:val="18"/>
                <w:szCs w:val="20"/>
                <w:lang w:val="es-GT" w:eastAsia="es-GT"/>
              </w:rPr>
            </w:pPr>
            <w:r w:rsidRPr="00194838">
              <w:rPr>
                <w:rFonts w:ascii="Times New Roman" w:eastAsia="Times New Roman" w:hAnsi="Times New Roman" w:cs="Times New Roman"/>
                <w:bCs/>
                <w:color w:val="366092"/>
                <w:sz w:val="18"/>
                <w:szCs w:val="20"/>
                <w:lang w:val="es-GT" w:eastAsia="es-GT"/>
              </w:rPr>
              <w:t>-</w:t>
            </w:r>
          </w:p>
        </w:tc>
        <w:tc>
          <w:tcPr>
            <w:tcW w:w="146" w:type="pct"/>
            <w:tcBorders>
              <w:top w:val="nil"/>
              <w:left w:val="nil"/>
              <w:bottom w:val="single" w:sz="4" w:space="0" w:color="auto"/>
              <w:right w:val="single" w:sz="4" w:space="0" w:color="auto"/>
            </w:tcBorders>
            <w:shd w:val="clear" w:color="000000" w:fill="FFFFFF"/>
            <w:vAlign w:val="center"/>
            <w:hideMark/>
          </w:tcPr>
          <w:p w14:paraId="1090DA2D" w14:textId="77777777" w:rsidR="00194838" w:rsidRPr="00194838" w:rsidRDefault="00194838" w:rsidP="00194838">
            <w:pPr>
              <w:spacing w:line="240" w:lineRule="auto"/>
              <w:jc w:val="center"/>
              <w:rPr>
                <w:rFonts w:ascii="Times New Roman" w:eastAsia="Times New Roman" w:hAnsi="Times New Roman" w:cs="Times New Roman"/>
                <w:bCs/>
                <w:color w:val="16365C"/>
                <w:sz w:val="18"/>
                <w:szCs w:val="20"/>
                <w:lang w:val="es-GT" w:eastAsia="es-GT"/>
              </w:rPr>
            </w:pPr>
            <w:r w:rsidRPr="00194838">
              <w:rPr>
                <w:rFonts w:ascii="Times New Roman" w:eastAsia="Times New Roman" w:hAnsi="Times New Roman" w:cs="Times New Roman"/>
                <w:bCs/>
                <w:color w:val="16365C"/>
                <w:sz w:val="18"/>
                <w:szCs w:val="20"/>
                <w:lang w:val="es-GT" w:eastAsia="es-GT"/>
              </w:rPr>
              <w:t>-</w:t>
            </w:r>
          </w:p>
        </w:tc>
        <w:tc>
          <w:tcPr>
            <w:tcW w:w="227" w:type="pct"/>
            <w:tcBorders>
              <w:top w:val="nil"/>
              <w:left w:val="nil"/>
              <w:bottom w:val="single" w:sz="4" w:space="0" w:color="auto"/>
              <w:right w:val="single" w:sz="4" w:space="0" w:color="auto"/>
            </w:tcBorders>
            <w:shd w:val="clear" w:color="000000" w:fill="FFFFFF"/>
            <w:vAlign w:val="center"/>
            <w:hideMark/>
          </w:tcPr>
          <w:p w14:paraId="200EBCB4" w14:textId="77777777" w:rsidR="00194838" w:rsidRPr="00194838" w:rsidRDefault="00194838" w:rsidP="00194838">
            <w:pPr>
              <w:spacing w:line="240" w:lineRule="auto"/>
              <w:jc w:val="center"/>
              <w:rPr>
                <w:rFonts w:ascii="Times New Roman" w:eastAsia="Times New Roman" w:hAnsi="Times New Roman" w:cs="Times New Roman"/>
                <w:bCs/>
                <w:color w:val="16365C"/>
                <w:sz w:val="18"/>
                <w:szCs w:val="20"/>
                <w:lang w:val="es-GT" w:eastAsia="es-GT"/>
              </w:rPr>
            </w:pPr>
            <w:r w:rsidRPr="00194838">
              <w:rPr>
                <w:rFonts w:ascii="Times New Roman" w:eastAsia="Times New Roman" w:hAnsi="Times New Roman" w:cs="Times New Roman"/>
                <w:bCs/>
                <w:color w:val="16365C"/>
                <w:sz w:val="18"/>
                <w:szCs w:val="20"/>
                <w:lang w:val="es-GT" w:eastAsia="es-GT"/>
              </w:rPr>
              <w:t>-</w:t>
            </w:r>
          </w:p>
        </w:tc>
        <w:tc>
          <w:tcPr>
            <w:tcW w:w="224" w:type="pct"/>
            <w:tcBorders>
              <w:top w:val="nil"/>
              <w:left w:val="nil"/>
              <w:bottom w:val="single" w:sz="4" w:space="0" w:color="auto"/>
              <w:right w:val="single" w:sz="4" w:space="0" w:color="auto"/>
            </w:tcBorders>
            <w:shd w:val="clear" w:color="000000" w:fill="FFFFFF"/>
            <w:vAlign w:val="center"/>
            <w:hideMark/>
          </w:tcPr>
          <w:p w14:paraId="7069FC63" w14:textId="77777777" w:rsidR="00194838" w:rsidRPr="00194838" w:rsidRDefault="00194838" w:rsidP="00194838">
            <w:pPr>
              <w:spacing w:line="240" w:lineRule="auto"/>
              <w:jc w:val="center"/>
              <w:rPr>
                <w:rFonts w:ascii="Times New Roman" w:eastAsia="Times New Roman" w:hAnsi="Times New Roman" w:cs="Times New Roman"/>
                <w:bCs/>
                <w:color w:val="16365C"/>
                <w:sz w:val="18"/>
                <w:szCs w:val="20"/>
                <w:lang w:val="es-GT" w:eastAsia="es-GT"/>
              </w:rPr>
            </w:pPr>
            <w:r w:rsidRPr="00194838">
              <w:rPr>
                <w:rFonts w:ascii="Times New Roman" w:eastAsia="Times New Roman" w:hAnsi="Times New Roman" w:cs="Times New Roman"/>
                <w:bCs/>
                <w:color w:val="16365C"/>
                <w:sz w:val="18"/>
                <w:szCs w:val="20"/>
                <w:lang w:val="es-GT" w:eastAsia="es-GT"/>
              </w:rPr>
              <w:t>-</w:t>
            </w:r>
          </w:p>
        </w:tc>
        <w:tc>
          <w:tcPr>
            <w:tcW w:w="369" w:type="pct"/>
            <w:tcBorders>
              <w:top w:val="nil"/>
              <w:left w:val="nil"/>
              <w:bottom w:val="single" w:sz="4" w:space="0" w:color="auto"/>
              <w:right w:val="single" w:sz="4" w:space="0" w:color="auto"/>
            </w:tcBorders>
            <w:shd w:val="clear" w:color="000000" w:fill="FFFFFF"/>
            <w:vAlign w:val="center"/>
            <w:hideMark/>
          </w:tcPr>
          <w:p w14:paraId="2D04483E" w14:textId="77777777" w:rsidR="00194838" w:rsidRPr="00194838" w:rsidRDefault="00194838" w:rsidP="00194838">
            <w:pPr>
              <w:spacing w:line="240" w:lineRule="auto"/>
              <w:jc w:val="center"/>
              <w:rPr>
                <w:rFonts w:ascii="Times New Roman" w:eastAsia="Times New Roman" w:hAnsi="Times New Roman" w:cs="Times New Roman"/>
                <w:bCs/>
                <w:color w:val="16365C"/>
                <w:sz w:val="18"/>
                <w:szCs w:val="20"/>
                <w:lang w:val="es-GT" w:eastAsia="es-GT"/>
              </w:rPr>
            </w:pPr>
            <w:r w:rsidRPr="00194838">
              <w:rPr>
                <w:rFonts w:ascii="Times New Roman" w:eastAsia="Times New Roman" w:hAnsi="Times New Roman" w:cs="Times New Roman"/>
                <w:bCs/>
                <w:color w:val="16365C"/>
                <w:sz w:val="18"/>
                <w:szCs w:val="20"/>
                <w:lang w:val="es-GT" w:eastAsia="es-GT"/>
              </w:rPr>
              <w:t>-</w:t>
            </w:r>
          </w:p>
        </w:tc>
        <w:tc>
          <w:tcPr>
            <w:tcW w:w="260" w:type="pct"/>
            <w:tcBorders>
              <w:top w:val="nil"/>
              <w:left w:val="nil"/>
              <w:bottom w:val="single" w:sz="4" w:space="0" w:color="auto"/>
              <w:right w:val="single" w:sz="4" w:space="0" w:color="auto"/>
            </w:tcBorders>
            <w:shd w:val="clear" w:color="000000" w:fill="FFFFFF"/>
            <w:vAlign w:val="center"/>
            <w:hideMark/>
          </w:tcPr>
          <w:p w14:paraId="18544A1E" w14:textId="77777777" w:rsidR="00194838" w:rsidRPr="00194838" w:rsidRDefault="00194838" w:rsidP="00194838">
            <w:pPr>
              <w:spacing w:line="240" w:lineRule="auto"/>
              <w:jc w:val="center"/>
              <w:rPr>
                <w:rFonts w:ascii="Times New Roman" w:eastAsia="Times New Roman" w:hAnsi="Times New Roman" w:cs="Times New Roman"/>
                <w:bCs/>
                <w:color w:val="366092"/>
                <w:sz w:val="18"/>
                <w:szCs w:val="20"/>
                <w:lang w:val="es-GT" w:eastAsia="es-GT"/>
              </w:rPr>
            </w:pPr>
            <w:r w:rsidRPr="00194838">
              <w:rPr>
                <w:rFonts w:ascii="Times New Roman" w:eastAsia="Times New Roman" w:hAnsi="Times New Roman" w:cs="Times New Roman"/>
                <w:bCs/>
                <w:color w:val="366092"/>
                <w:sz w:val="18"/>
                <w:szCs w:val="20"/>
                <w:lang w:val="es-GT" w:eastAsia="es-GT"/>
              </w:rPr>
              <w:t>-</w:t>
            </w:r>
          </w:p>
        </w:tc>
        <w:tc>
          <w:tcPr>
            <w:tcW w:w="210" w:type="pct"/>
            <w:tcBorders>
              <w:top w:val="nil"/>
              <w:left w:val="nil"/>
              <w:bottom w:val="single" w:sz="4" w:space="0" w:color="auto"/>
              <w:right w:val="single" w:sz="4" w:space="0" w:color="auto"/>
            </w:tcBorders>
            <w:shd w:val="clear" w:color="000000" w:fill="FFFFFF"/>
            <w:vAlign w:val="center"/>
            <w:hideMark/>
          </w:tcPr>
          <w:p w14:paraId="74AC2155" w14:textId="77777777" w:rsidR="00194838" w:rsidRPr="00194838" w:rsidRDefault="00194838" w:rsidP="00194838">
            <w:pPr>
              <w:spacing w:line="240" w:lineRule="auto"/>
              <w:jc w:val="center"/>
              <w:rPr>
                <w:rFonts w:ascii="Times New Roman" w:eastAsia="Times New Roman" w:hAnsi="Times New Roman" w:cs="Times New Roman"/>
                <w:bCs/>
                <w:color w:val="16365C"/>
                <w:sz w:val="18"/>
                <w:szCs w:val="20"/>
                <w:lang w:val="es-GT" w:eastAsia="es-GT"/>
              </w:rPr>
            </w:pPr>
            <w:r w:rsidRPr="00194838">
              <w:rPr>
                <w:rFonts w:ascii="Times New Roman" w:eastAsia="Times New Roman" w:hAnsi="Times New Roman" w:cs="Times New Roman"/>
                <w:bCs/>
                <w:color w:val="16365C"/>
                <w:sz w:val="18"/>
                <w:szCs w:val="20"/>
                <w:lang w:val="es-GT" w:eastAsia="es-GT"/>
              </w:rPr>
              <w:t>-</w:t>
            </w:r>
          </w:p>
        </w:tc>
      </w:tr>
      <w:tr w:rsidR="00194838" w:rsidRPr="00194838" w14:paraId="5E044D28" w14:textId="77777777" w:rsidTr="00194838">
        <w:trPr>
          <w:trHeight w:val="6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30FB69" w14:textId="77777777" w:rsidR="00194838" w:rsidRPr="00194838" w:rsidRDefault="00194838" w:rsidP="00194838">
            <w:pPr>
              <w:spacing w:line="240" w:lineRule="auto"/>
              <w:jc w:val="center"/>
              <w:rPr>
                <w:rFonts w:ascii="Times New Roman" w:eastAsia="Times New Roman" w:hAnsi="Times New Roman" w:cs="Times New Roman"/>
                <w:b w:val="0"/>
                <w:color w:val="auto"/>
                <w:sz w:val="18"/>
                <w:szCs w:val="20"/>
                <w:lang w:val="es-GT" w:eastAsia="es-GT"/>
              </w:rPr>
            </w:pPr>
            <w:r w:rsidRPr="00194838">
              <w:rPr>
                <w:rFonts w:ascii="Times New Roman" w:eastAsia="Times New Roman" w:hAnsi="Times New Roman" w:cs="Times New Roman"/>
                <w:b w:val="0"/>
                <w:color w:val="auto"/>
                <w:sz w:val="18"/>
                <w:szCs w:val="20"/>
                <w:lang w:val="es-GT" w:eastAsia="es-GT"/>
              </w:rPr>
              <w:t> </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1329B46D" w14:textId="77777777" w:rsidR="00194838" w:rsidRPr="00194838" w:rsidRDefault="00194838" w:rsidP="00194838">
            <w:pPr>
              <w:spacing w:line="240" w:lineRule="auto"/>
              <w:jc w:val="center"/>
              <w:rPr>
                <w:rFonts w:ascii="Times New Roman" w:eastAsia="Times New Roman" w:hAnsi="Times New Roman" w:cs="Times New Roman"/>
                <w:b w:val="0"/>
                <w:color w:val="auto"/>
                <w:sz w:val="18"/>
                <w:szCs w:val="20"/>
                <w:lang w:val="es-GT" w:eastAsia="es-GT"/>
              </w:rPr>
            </w:pPr>
            <w:r w:rsidRPr="00194838">
              <w:rPr>
                <w:rFonts w:ascii="Times New Roman" w:eastAsia="Times New Roman" w:hAnsi="Times New Roman" w:cs="Times New Roman"/>
                <w:b w:val="0"/>
                <w:color w:val="auto"/>
                <w:sz w:val="18"/>
                <w:szCs w:val="20"/>
                <w:lang w:val="es-GT" w:eastAsia="es-GT"/>
              </w:rPr>
              <w:t> </w:t>
            </w:r>
          </w:p>
        </w:tc>
        <w:tc>
          <w:tcPr>
            <w:tcW w:w="346" w:type="pct"/>
            <w:tcBorders>
              <w:top w:val="single" w:sz="4" w:space="0" w:color="auto"/>
              <w:left w:val="nil"/>
              <w:bottom w:val="single" w:sz="4" w:space="0" w:color="auto"/>
              <w:right w:val="single" w:sz="4" w:space="0" w:color="auto"/>
            </w:tcBorders>
            <w:shd w:val="clear" w:color="auto" w:fill="auto"/>
            <w:vAlign w:val="center"/>
            <w:hideMark/>
          </w:tcPr>
          <w:p w14:paraId="41FB85CD" w14:textId="77777777" w:rsidR="00194838" w:rsidRPr="00194838" w:rsidRDefault="00194838" w:rsidP="00194838">
            <w:pPr>
              <w:spacing w:line="240" w:lineRule="auto"/>
              <w:jc w:val="center"/>
              <w:rPr>
                <w:rFonts w:ascii="Times New Roman" w:eastAsia="Times New Roman" w:hAnsi="Times New Roman" w:cs="Times New Roman"/>
                <w:b w:val="0"/>
                <w:color w:val="auto"/>
                <w:sz w:val="18"/>
                <w:szCs w:val="20"/>
                <w:lang w:val="es-GT" w:eastAsia="es-GT"/>
              </w:rPr>
            </w:pPr>
            <w:r w:rsidRPr="00194838">
              <w:rPr>
                <w:rFonts w:ascii="Times New Roman" w:eastAsia="Times New Roman" w:hAnsi="Times New Roman" w:cs="Times New Roman"/>
                <w:b w:val="0"/>
                <w:color w:val="auto"/>
                <w:sz w:val="18"/>
                <w:szCs w:val="20"/>
                <w:lang w:val="es-GT" w:eastAsia="es-GT"/>
              </w:rPr>
              <w:t>Estado responsable transparente y efectivo</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6948D8E5" w14:textId="77777777" w:rsidR="00194838" w:rsidRPr="00194838" w:rsidRDefault="00194838" w:rsidP="00194838">
            <w:pPr>
              <w:spacing w:line="240" w:lineRule="auto"/>
              <w:jc w:val="center"/>
              <w:rPr>
                <w:rFonts w:ascii="Times New Roman" w:eastAsia="Times New Roman" w:hAnsi="Times New Roman" w:cs="Times New Roman"/>
                <w:b w:val="0"/>
                <w:color w:val="auto"/>
                <w:sz w:val="18"/>
                <w:szCs w:val="20"/>
                <w:lang w:val="es-GT" w:eastAsia="es-GT"/>
              </w:rPr>
            </w:pPr>
            <w:r w:rsidRPr="00194838">
              <w:rPr>
                <w:rFonts w:ascii="Times New Roman" w:eastAsia="Times New Roman" w:hAnsi="Times New Roman" w:cs="Times New Roman"/>
                <w:b w:val="0"/>
                <w:color w:val="auto"/>
                <w:sz w:val="18"/>
                <w:szCs w:val="20"/>
                <w:lang w:val="es-GT" w:eastAsia="es-GT"/>
              </w:rPr>
              <w:t xml:space="preserve">Fomentar el desarrollo social, cultural, económico y territorial en un </w:t>
            </w:r>
            <w:r w:rsidRPr="00194838">
              <w:rPr>
                <w:rFonts w:ascii="Times New Roman" w:eastAsia="Times New Roman" w:hAnsi="Times New Roman" w:cs="Times New Roman"/>
                <w:b w:val="0"/>
                <w:color w:val="auto"/>
                <w:sz w:val="18"/>
                <w:szCs w:val="20"/>
                <w:lang w:val="es-GT" w:eastAsia="es-GT"/>
              </w:rPr>
              <w:br/>
              <w:t xml:space="preserve">entorno amigable con el medio ambiente, de tal manera que se garantice la </w:t>
            </w:r>
            <w:r w:rsidRPr="00194838">
              <w:rPr>
                <w:rFonts w:ascii="Times New Roman" w:eastAsia="Times New Roman" w:hAnsi="Times New Roman" w:cs="Times New Roman"/>
                <w:b w:val="0"/>
                <w:color w:val="auto"/>
                <w:sz w:val="18"/>
                <w:szCs w:val="20"/>
                <w:lang w:val="es-GT" w:eastAsia="es-GT"/>
              </w:rPr>
              <w:br/>
              <w:t>sostenibilidad a largo plazo</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2AB5B7B6" w14:textId="77777777" w:rsidR="00194838" w:rsidRPr="00194838" w:rsidRDefault="00194838" w:rsidP="00194838">
            <w:pPr>
              <w:spacing w:line="240" w:lineRule="auto"/>
              <w:jc w:val="center"/>
              <w:rPr>
                <w:rFonts w:ascii="Times New Roman" w:eastAsia="Times New Roman" w:hAnsi="Times New Roman" w:cs="Times New Roman"/>
                <w:b w:val="0"/>
                <w:color w:val="auto"/>
                <w:sz w:val="18"/>
                <w:szCs w:val="20"/>
                <w:lang w:val="es-GT" w:eastAsia="es-GT"/>
              </w:rPr>
            </w:pPr>
            <w:r w:rsidRPr="00194838">
              <w:rPr>
                <w:rFonts w:ascii="Times New Roman" w:eastAsia="Times New Roman" w:hAnsi="Times New Roman" w:cs="Times New Roman"/>
                <w:b w:val="0"/>
                <w:color w:val="auto"/>
                <w:sz w:val="18"/>
                <w:szCs w:val="20"/>
                <w:lang w:val="es-GT" w:eastAsia="es-GT"/>
              </w:rPr>
              <w:t xml:space="preserve"> Velar por un buen manejo de desechos sólidos, líquidos y tóxicos en las cuencas </w:t>
            </w:r>
            <w:r w:rsidRPr="00194838">
              <w:rPr>
                <w:rFonts w:ascii="Times New Roman" w:eastAsia="Times New Roman" w:hAnsi="Times New Roman" w:cs="Times New Roman"/>
                <w:b w:val="0"/>
                <w:color w:val="auto"/>
                <w:sz w:val="18"/>
                <w:szCs w:val="20"/>
                <w:lang w:val="es-GT" w:eastAsia="es-GT"/>
              </w:rPr>
              <w:br/>
              <w:t>hidrográficas del país</w:t>
            </w:r>
          </w:p>
        </w:tc>
        <w:tc>
          <w:tcPr>
            <w:tcW w:w="277" w:type="pct"/>
            <w:tcBorders>
              <w:top w:val="single" w:sz="4" w:space="0" w:color="auto"/>
              <w:left w:val="nil"/>
              <w:bottom w:val="single" w:sz="4" w:space="0" w:color="auto"/>
              <w:right w:val="single" w:sz="4" w:space="0" w:color="auto"/>
            </w:tcBorders>
            <w:shd w:val="clear" w:color="auto" w:fill="auto"/>
            <w:vAlign w:val="center"/>
            <w:hideMark/>
          </w:tcPr>
          <w:p w14:paraId="185597E3" w14:textId="77777777" w:rsidR="00194838" w:rsidRPr="00194838" w:rsidRDefault="00194838" w:rsidP="00194838">
            <w:pPr>
              <w:spacing w:line="240" w:lineRule="auto"/>
              <w:jc w:val="center"/>
              <w:rPr>
                <w:rFonts w:ascii="Times New Roman" w:eastAsia="Times New Roman" w:hAnsi="Times New Roman" w:cs="Times New Roman"/>
                <w:b w:val="0"/>
                <w:color w:val="auto"/>
                <w:sz w:val="18"/>
                <w:szCs w:val="20"/>
                <w:lang w:val="es-GT" w:eastAsia="es-GT"/>
              </w:rPr>
            </w:pPr>
            <w:r w:rsidRPr="00194838">
              <w:rPr>
                <w:rFonts w:ascii="Times New Roman" w:eastAsia="Times New Roman" w:hAnsi="Times New Roman" w:cs="Times New Roman"/>
                <w:b w:val="0"/>
                <w:color w:val="auto"/>
                <w:sz w:val="18"/>
                <w:szCs w:val="20"/>
                <w:lang w:val="es-GT" w:eastAsia="es-GT"/>
              </w:rPr>
              <w:t xml:space="preserve"> Para el año 2023 se ha aumentado a un 33.7% la superficie del territorio cubierta </w:t>
            </w:r>
            <w:r w:rsidRPr="00194838">
              <w:rPr>
                <w:rFonts w:ascii="Times New Roman" w:eastAsia="Times New Roman" w:hAnsi="Times New Roman" w:cs="Times New Roman"/>
                <w:b w:val="0"/>
                <w:color w:val="auto"/>
                <w:sz w:val="18"/>
                <w:szCs w:val="20"/>
                <w:lang w:val="es-GT" w:eastAsia="es-GT"/>
              </w:rPr>
              <w:br/>
              <w:t>por bosques.</w:t>
            </w:r>
          </w:p>
        </w:tc>
        <w:tc>
          <w:tcPr>
            <w:tcW w:w="319" w:type="pct"/>
            <w:tcBorders>
              <w:top w:val="single" w:sz="4" w:space="0" w:color="auto"/>
              <w:left w:val="nil"/>
              <w:bottom w:val="single" w:sz="4" w:space="0" w:color="auto"/>
              <w:right w:val="single" w:sz="4" w:space="0" w:color="auto"/>
            </w:tcBorders>
            <w:shd w:val="clear" w:color="auto" w:fill="auto"/>
            <w:vAlign w:val="center"/>
            <w:hideMark/>
          </w:tcPr>
          <w:p w14:paraId="26B09FFB" w14:textId="77777777" w:rsidR="00194838" w:rsidRPr="00194838" w:rsidRDefault="00194838" w:rsidP="00194838">
            <w:pPr>
              <w:spacing w:line="240" w:lineRule="auto"/>
              <w:jc w:val="center"/>
              <w:rPr>
                <w:rFonts w:ascii="Times New Roman" w:eastAsia="Times New Roman" w:hAnsi="Times New Roman" w:cs="Times New Roman"/>
                <w:b w:val="0"/>
                <w:color w:val="auto"/>
                <w:sz w:val="18"/>
                <w:szCs w:val="20"/>
                <w:lang w:val="es-GT" w:eastAsia="es-GT"/>
              </w:rPr>
            </w:pPr>
            <w:r w:rsidRPr="00194838">
              <w:rPr>
                <w:rFonts w:ascii="Times New Roman" w:eastAsia="Times New Roman" w:hAnsi="Times New Roman" w:cs="Times New Roman"/>
                <w:b w:val="0"/>
                <w:color w:val="auto"/>
                <w:sz w:val="18"/>
                <w:szCs w:val="20"/>
                <w:lang w:val="es-GT" w:eastAsia="es-GT"/>
              </w:rPr>
              <w:t xml:space="preserve">RED 8- Para el 2024, se ha incrementado la cobertura forestal a 33.7 por cierto a nivel nacional (33.0% en 2016) </w:t>
            </w:r>
          </w:p>
        </w:tc>
        <w:tc>
          <w:tcPr>
            <w:tcW w:w="346" w:type="pct"/>
            <w:tcBorders>
              <w:top w:val="single" w:sz="4" w:space="0" w:color="auto"/>
              <w:left w:val="nil"/>
              <w:bottom w:val="single" w:sz="4" w:space="0" w:color="auto"/>
              <w:right w:val="single" w:sz="4" w:space="0" w:color="auto"/>
            </w:tcBorders>
            <w:shd w:val="clear" w:color="auto" w:fill="auto"/>
            <w:vAlign w:val="center"/>
            <w:hideMark/>
          </w:tcPr>
          <w:p w14:paraId="60F622B8" w14:textId="77777777" w:rsidR="00194838" w:rsidRPr="00194838" w:rsidRDefault="00194838" w:rsidP="00194838">
            <w:pPr>
              <w:spacing w:line="240" w:lineRule="auto"/>
              <w:jc w:val="center"/>
              <w:rPr>
                <w:rFonts w:ascii="Times New Roman" w:eastAsia="Times New Roman" w:hAnsi="Times New Roman" w:cs="Times New Roman"/>
                <w:b w:val="0"/>
                <w:color w:val="auto"/>
                <w:sz w:val="18"/>
                <w:szCs w:val="20"/>
                <w:lang w:val="es-GT" w:eastAsia="es-GT"/>
              </w:rPr>
            </w:pPr>
            <w:r w:rsidRPr="00194838">
              <w:rPr>
                <w:rFonts w:ascii="Times New Roman" w:eastAsia="Times New Roman" w:hAnsi="Times New Roman" w:cs="Times New Roman"/>
                <w:b w:val="0"/>
                <w:color w:val="auto"/>
                <w:sz w:val="18"/>
                <w:szCs w:val="20"/>
                <w:lang w:val="es-GT" w:eastAsia="es-GT"/>
              </w:rPr>
              <w:t xml:space="preserve">Para el año 2024, incrementar en 5.3% el área boscosa de la cuenca del lago de Amatitlán a través del mantenimiento de áreas y reforestación  </w:t>
            </w:r>
          </w:p>
        </w:tc>
        <w:tc>
          <w:tcPr>
            <w:tcW w:w="157" w:type="pct"/>
            <w:tcBorders>
              <w:top w:val="single" w:sz="4" w:space="0" w:color="auto"/>
              <w:left w:val="nil"/>
              <w:bottom w:val="single" w:sz="4" w:space="0" w:color="auto"/>
              <w:right w:val="single" w:sz="4" w:space="0" w:color="auto"/>
            </w:tcBorders>
            <w:shd w:val="clear" w:color="auto" w:fill="auto"/>
            <w:vAlign w:val="center"/>
            <w:hideMark/>
          </w:tcPr>
          <w:p w14:paraId="5D9ED212" w14:textId="77777777" w:rsidR="00194838" w:rsidRPr="00194838" w:rsidRDefault="00194838" w:rsidP="00194838">
            <w:pPr>
              <w:spacing w:line="240" w:lineRule="auto"/>
              <w:jc w:val="center"/>
              <w:rPr>
                <w:rFonts w:ascii="Times New Roman" w:eastAsia="Times New Roman" w:hAnsi="Times New Roman" w:cs="Times New Roman"/>
                <w:b w:val="0"/>
                <w:color w:val="auto"/>
                <w:sz w:val="18"/>
                <w:szCs w:val="20"/>
                <w:lang w:val="es-GT" w:eastAsia="es-GT"/>
              </w:rPr>
            </w:pPr>
            <w:r w:rsidRPr="00194838">
              <w:rPr>
                <w:rFonts w:ascii="Times New Roman" w:eastAsia="Times New Roman" w:hAnsi="Times New Roman" w:cs="Times New Roman"/>
                <w:b w:val="0"/>
                <w:color w:val="auto"/>
                <w:sz w:val="18"/>
                <w:szCs w:val="20"/>
                <w:lang w:val="es-GT" w:eastAsia="es-GT"/>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0EDE597" w14:textId="77777777" w:rsidR="00194838" w:rsidRPr="00194838" w:rsidRDefault="00194838" w:rsidP="00194838">
            <w:pPr>
              <w:spacing w:line="240" w:lineRule="auto"/>
              <w:jc w:val="center"/>
              <w:rPr>
                <w:rFonts w:ascii="Times New Roman" w:eastAsia="Times New Roman" w:hAnsi="Times New Roman" w:cs="Times New Roman"/>
                <w:b w:val="0"/>
                <w:color w:val="auto"/>
                <w:sz w:val="18"/>
                <w:szCs w:val="20"/>
                <w:lang w:val="es-GT" w:eastAsia="es-GT"/>
              </w:rPr>
            </w:pPr>
            <w:r w:rsidRPr="00194838">
              <w:rPr>
                <w:rFonts w:ascii="Times New Roman" w:eastAsia="Times New Roman" w:hAnsi="Times New Roman" w:cs="Times New Roman"/>
                <w:b w:val="0"/>
                <w:color w:val="auto"/>
                <w:sz w:val="18"/>
                <w:szCs w:val="20"/>
                <w:lang w:val="es-GT" w:eastAsia="es-GT"/>
              </w:rPr>
              <w:t>x</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318D9EA8" w14:textId="77777777" w:rsidR="00194838" w:rsidRPr="00194838" w:rsidRDefault="00194838" w:rsidP="00194838">
            <w:pPr>
              <w:spacing w:line="240" w:lineRule="auto"/>
              <w:jc w:val="center"/>
              <w:rPr>
                <w:rFonts w:ascii="Times New Roman" w:eastAsia="Times New Roman" w:hAnsi="Times New Roman" w:cs="Times New Roman"/>
                <w:b w:val="0"/>
                <w:color w:val="auto"/>
                <w:sz w:val="18"/>
                <w:szCs w:val="20"/>
                <w:lang w:val="es-GT" w:eastAsia="es-GT"/>
              </w:rPr>
            </w:pPr>
            <w:r w:rsidRPr="00194838">
              <w:rPr>
                <w:rFonts w:ascii="Times New Roman" w:eastAsia="Times New Roman" w:hAnsi="Times New Roman" w:cs="Times New Roman"/>
                <w:b w:val="0"/>
                <w:color w:val="auto"/>
                <w:sz w:val="18"/>
                <w:szCs w:val="20"/>
                <w:lang w:val="es-GT" w:eastAsia="es-GT"/>
              </w:rPr>
              <w:t> </w:t>
            </w:r>
          </w:p>
        </w:tc>
        <w:tc>
          <w:tcPr>
            <w:tcW w:w="369" w:type="pct"/>
            <w:tcBorders>
              <w:top w:val="single" w:sz="4" w:space="0" w:color="auto"/>
              <w:left w:val="nil"/>
              <w:bottom w:val="single" w:sz="4" w:space="0" w:color="auto"/>
              <w:right w:val="single" w:sz="4" w:space="0" w:color="auto"/>
            </w:tcBorders>
            <w:shd w:val="clear" w:color="000000" w:fill="FFFFFF"/>
            <w:vAlign w:val="center"/>
            <w:hideMark/>
          </w:tcPr>
          <w:p w14:paraId="210C73D7" w14:textId="77777777" w:rsidR="00194838" w:rsidRPr="00194838" w:rsidRDefault="00194838" w:rsidP="00194838">
            <w:pPr>
              <w:spacing w:line="240" w:lineRule="auto"/>
              <w:jc w:val="center"/>
              <w:rPr>
                <w:rFonts w:ascii="Times New Roman" w:eastAsia="Times New Roman" w:hAnsi="Times New Roman" w:cs="Times New Roman"/>
                <w:bCs/>
                <w:color w:val="366092"/>
                <w:sz w:val="18"/>
                <w:szCs w:val="20"/>
                <w:lang w:val="es-GT" w:eastAsia="es-GT"/>
              </w:rPr>
            </w:pPr>
            <w:r w:rsidRPr="00194838">
              <w:rPr>
                <w:rFonts w:ascii="Times New Roman" w:eastAsia="Times New Roman" w:hAnsi="Times New Roman" w:cs="Times New Roman"/>
                <w:bCs/>
                <w:color w:val="366092"/>
                <w:sz w:val="18"/>
                <w:szCs w:val="20"/>
                <w:lang w:val="es-GT" w:eastAsia="es-GT"/>
              </w:rPr>
              <w:t xml:space="preserve">Tasa de reforestación y </w:t>
            </w:r>
            <w:proofErr w:type="spellStart"/>
            <w:r w:rsidRPr="00194838">
              <w:rPr>
                <w:rFonts w:ascii="Times New Roman" w:eastAsia="Times New Roman" w:hAnsi="Times New Roman" w:cs="Times New Roman"/>
                <w:bCs/>
                <w:color w:val="366092"/>
                <w:sz w:val="18"/>
                <w:szCs w:val="20"/>
                <w:lang w:val="es-GT" w:eastAsia="es-GT"/>
              </w:rPr>
              <w:t>mantenimeinto</w:t>
            </w:r>
            <w:proofErr w:type="spellEnd"/>
            <w:r w:rsidRPr="00194838">
              <w:rPr>
                <w:rFonts w:ascii="Times New Roman" w:eastAsia="Times New Roman" w:hAnsi="Times New Roman" w:cs="Times New Roman"/>
                <w:bCs/>
                <w:color w:val="366092"/>
                <w:sz w:val="18"/>
                <w:szCs w:val="20"/>
                <w:lang w:val="es-GT" w:eastAsia="es-GT"/>
              </w:rPr>
              <w:t xml:space="preserve"> de áreas reforestadas para el incremento de área boscosa en la cuenca del lago de Amatitlán </w:t>
            </w:r>
          </w:p>
        </w:tc>
        <w:tc>
          <w:tcPr>
            <w:tcW w:w="146" w:type="pct"/>
            <w:tcBorders>
              <w:top w:val="single" w:sz="4" w:space="0" w:color="auto"/>
              <w:left w:val="nil"/>
              <w:bottom w:val="single" w:sz="4" w:space="0" w:color="auto"/>
              <w:right w:val="single" w:sz="4" w:space="0" w:color="auto"/>
            </w:tcBorders>
            <w:shd w:val="clear" w:color="000000" w:fill="FFFFFF"/>
            <w:vAlign w:val="center"/>
            <w:hideMark/>
          </w:tcPr>
          <w:p w14:paraId="75C4CCA7" w14:textId="77777777" w:rsidR="00194838" w:rsidRPr="00194838" w:rsidRDefault="00194838" w:rsidP="00194838">
            <w:pPr>
              <w:spacing w:line="240" w:lineRule="auto"/>
              <w:jc w:val="center"/>
              <w:rPr>
                <w:rFonts w:ascii="Times New Roman" w:eastAsia="Times New Roman" w:hAnsi="Times New Roman" w:cs="Times New Roman"/>
                <w:bCs/>
                <w:color w:val="16365C"/>
                <w:sz w:val="18"/>
                <w:szCs w:val="20"/>
                <w:lang w:val="es-GT" w:eastAsia="es-GT"/>
              </w:rPr>
            </w:pPr>
            <w:r w:rsidRPr="00194838">
              <w:rPr>
                <w:rFonts w:ascii="Times New Roman" w:eastAsia="Times New Roman" w:hAnsi="Times New Roman" w:cs="Times New Roman"/>
                <w:bCs/>
                <w:color w:val="16365C"/>
                <w:sz w:val="18"/>
                <w:szCs w:val="20"/>
                <w:lang w:val="es-GT" w:eastAsia="es-GT"/>
              </w:rPr>
              <w:t>2018</w:t>
            </w:r>
          </w:p>
        </w:tc>
        <w:tc>
          <w:tcPr>
            <w:tcW w:w="227" w:type="pct"/>
            <w:tcBorders>
              <w:top w:val="single" w:sz="4" w:space="0" w:color="auto"/>
              <w:left w:val="nil"/>
              <w:bottom w:val="single" w:sz="4" w:space="0" w:color="auto"/>
              <w:right w:val="single" w:sz="4" w:space="0" w:color="auto"/>
            </w:tcBorders>
            <w:shd w:val="clear" w:color="000000" w:fill="FFFFFF"/>
            <w:vAlign w:val="center"/>
            <w:hideMark/>
          </w:tcPr>
          <w:p w14:paraId="19EC22CC" w14:textId="77777777" w:rsidR="00194838" w:rsidRPr="00194838" w:rsidRDefault="00194838" w:rsidP="00194838">
            <w:pPr>
              <w:spacing w:line="240" w:lineRule="auto"/>
              <w:jc w:val="center"/>
              <w:rPr>
                <w:rFonts w:ascii="Times New Roman" w:eastAsia="Times New Roman" w:hAnsi="Times New Roman" w:cs="Times New Roman"/>
                <w:bCs/>
                <w:color w:val="16365C"/>
                <w:sz w:val="18"/>
                <w:szCs w:val="20"/>
                <w:lang w:val="es-GT" w:eastAsia="es-GT"/>
              </w:rPr>
            </w:pPr>
            <w:r w:rsidRPr="00194838">
              <w:rPr>
                <w:rFonts w:ascii="Times New Roman" w:eastAsia="Times New Roman" w:hAnsi="Times New Roman" w:cs="Times New Roman"/>
                <w:bCs/>
                <w:color w:val="16365C"/>
                <w:sz w:val="18"/>
                <w:szCs w:val="20"/>
                <w:lang w:val="es-GT" w:eastAsia="es-GT"/>
              </w:rPr>
              <w:t>73</w:t>
            </w:r>
          </w:p>
        </w:tc>
        <w:tc>
          <w:tcPr>
            <w:tcW w:w="224" w:type="pct"/>
            <w:tcBorders>
              <w:top w:val="single" w:sz="4" w:space="0" w:color="auto"/>
              <w:left w:val="nil"/>
              <w:bottom w:val="single" w:sz="4" w:space="0" w:color="auto"/>
              <w:right w:val="single" w:sz="4" w:space="0" w:color="auto"/>
            </w:tcBorders>
            <w:shd w:val="clear" w:color="000000" w:fill="FFFFFF"/>
            <w:vAlign w:val="center"/>
            <w:hideMark/>
          </w:tcPr>
          <w:p w14:paraId="12FFB6F7" w14:textId="77777777" w:rsidR="00194838" w:rsidRPr="00194838" w:rsidRDefault="00194838" w:rsidP="00194838">
            <w:pPr>
              <w:spacing w:line="240" w:lineRule="auto"/>
              <w:jc w:val="center"/>
              <w:rPr>
                <w:rFonts w:ascii="Times New Roman" w:eastAsia="Times New Roman" w:hAnsi="Times New Roman" w:cs="Times New Roman"/>
                <w:bCs/>
                <w:color w:val="16365C"/>
                <w:sz w:val="18"/>
                <w:szCs w:val="20"/>
                <w:lang w:val="es-GT" w:eastAsia="es-GT"/>
              </w:rPr>
            </w:pPr>
            <w:r w:rsidRPr="00194838">
              <w:rPr>
                <w:rFonts w:ascii="Times New Roman" w:eastAsia="Times New Roman" w:hAnsi="Times New Roman" w:cs="Times New Roman"/>
                <w:bCs/>
                <w:color w:val="16365C"/>
                <w:sz w:val="18"/>
                <w:szCs w:val="20"/>
                <w:lang w:val="es-GT" w:eastAsia="es-GT"/>
              </w:rPr>
              <w:t>1%</w:t>
            </w:r>
          </w:p>
        </w:tc>
        <w:tc>
          <w:tcPr>
            <w:tcW w:w="369" w:type="pct"/>
            <w:tcBorders>
              <w:top w:val="single" w:sz="4" w:space="0" w:color="auto"/>
              <w:left w:val="nil"/>
              <w:bottom w:val="single" w:sz="4" w:space="0" w:color="auto"/>
              <w:right w:val="single" w:sz="4" w:space="0" w:color="auto"/>
            </w:tcBorders>
            <w:shd w:val="clear" w:color="000000" w:fill="FFFFFF"/>
            <w:vAlign w:val="center"/>
            <w:hideMark/>
          </w:tcPr>
          <w:p w14:paraId="771AE6D0" w14:textId="77777777" w:rsidR="00194838" w:rsidRPr="00194838" w:rsidRDefault="00194838" w:rsidP="00194838">
            <w:pPr>
              <w:spacing w:line="240" w:lineRule="auto"/>
              <w:jc w:val="center"/>
              <w:rPr>
                <w:rFonts w:ascii="Times New Roman" w:eastAsia="Times New Roman" w:hAnsi="Times New Roman" w:cs="Times New Roman"/>
                <w:bCs/>
                <w:color w:val="16365C"/>
                <w:sz w:val="18"/>
                <w:szCs w:val="20"/>
                <w:lang w:val="es-GT" w:eastAsia="es-GT"/>
              </w:rPr>
            </w:pPr>
            <w:r w:rsidRPr="00194838">
              <w:rPr>
                <w:rFonts w:ascii="Times New Roman" w:eastAsia="Times New Roman" w:hAnsi="Times New Roman" w:cs="Times New Roman"/>
                <w:bCs/>
                <w:color w:val="16365C"/>
                <w:sz w:val="18"/>
                <w:szCs w:val="20"/>
                <w:lang w:val="es-GT" w:eastAsia="es-GT"/>
              </w:rPr>
              <w:t xml:space="preserve">(Total de hectáreas reforestadas y con mantenimiento de áreas reforestadas por la institución / Total de hectáreas de zona forestal en recuperación (7,416) </w:t>
            </w:r>
          </w:p>
        </w:tc>
        <w:tc>
          <w:tcPr>
            <w:tcW w:w="260" w:type="pct"/>
            <w:tcBorders>
              <w:top w:val="single" w:sz="4" w:space="0" w:color="auto"/>
              <w:left w:val="nil"/>
              <w:bottom w:val="single" w:sz="4" w:space="0" w:color="auto"/>
              <w:right w:val="single" w:sz="4" w:space="0" w:color="auto"/>
            </w:tcBorders>
            <w:shd w:val="clear" w:color="000000" w:fill="FFFFFF"/>
            <w:vAlign w:val="center"/>
            <w:hideMark/>
          </w:tcPr>
          <w:p w14:paraId="5E15A588" w14:textId="77777777" w:rsidR="00194838" w:rsidRPr="00194838" w:rsidRDefault="00194838" w:rsidP="00194838">
            <w:pPr>
              <w:spacing w:line="240" w:lineRule="auto"/>
              <w:jc w:val="center"/>
              <w:rPr>
                <w:rFonts w:ascii="Times New Roman" w:eastAsia="Times New Roman" w:hAnsi="Times New Roman" w:cs="Times New Roman"/>
                <w:bCs/>
                <w:color w:val="366092"/>
                <w:sz w:val="18"/>
                <w:szCs w:val="20"/>
                <w:lang w:val="es-GT" w:eastAsia="es-GT"/>
              </w:rPr>
            </w:pPr>
            <w:r w:rsidRPr="00194838">
              <w:rPr>
                <w:rFonts w:ascii="Times New Roman" w:eastAsia="Times New Roman" w:hAnsi="Times New Roman" w:cs="Times New Roman"/>
                <w:bCs/>
                <w:color w:val="366092"/>
                <w:sz w:val="18"/>
                <w:szCs w:val="20"/>
                <w:lang w:val="es-GT" w:eastAsia="es-GT"/>
              </w:rPr>
              <w:t xml:space="preserve">391 Hectáreas </w:t>
            </w:r>
          </w:p>
        </w:tc>
        <w:tc>
          <w:tcPr>
            <w:tcW w:w="210" w:type="pct"/>
            <w:tcBorders>
              <w:top w:val="single" w:sz="4" w:space="0" w:color="auto"/>
              <w:left w:val="nil"/>
              <w:bottom w:val="single" w:sz="4" w:space="0" w:color="auto"/>
              <w:right w:val="single" w:sz="4" w:space="0" w:color="auto"/>
            </w:tcBorders>
            <w:shd w:val="clear" w:color="000000" w:fill="FFFFFF"/>
            <w:vAlign w:val="center"/>
            <w:hideMark/>
          </w:tcPr>
          <w:p w14:paraId="7F7C48DD" w14:textId="77777777" w:rsidR="00194838" w:rsidRPr="00194838" w:rsidRDefault="00194838" w:rsidP="00194838">
            <w:pPr>
              <w:spacing w:line="240" w:lineRule="auto"/>
              <w:jc w:val="center"/>
              <w:rPr>
                <w:rFonts w:ascii="Times New Roman" w:eastAsia="Times New Roman" w:hAnsi="Times New Roman" w:cs="Times New Roman"/>
                <w:bCs/>
                <w:color w:val="16365C"/>
                <w:sz w:val="18"/>
                <w:szCs w:val="20"/>
                <w:lang w:val="es-GT" w:eastAsia="es-GT"/>
              </w:rPr>
            </w:pPr>
            <w:r w:rsidRPr="00194838">
              <w:rPr>
                <w:rFonts w:ascii="Times New Roman" w:eastAsia="Times New Roman" w:hAnsi="Times New Roman" w:cs="Times New Roman"/>
                <w:bCs/>
                <w:color w:val="16365C"/>
                <w:sz w:val="18"/>
                <w:szCs w:val="20"/>
                <w:lang w:val="es-GT" w:eastAsia="es-GT"/>
              </w:rPr>
              <w:t>5.3</w:t>
            </w:r>
          </w:p>
        </w:tc>
      </w:tr>
    </w:tbl>
    <w:p w14:paraId="5605B480" w14:textId="0D964657" w:rsidR="00194838" w:rsidRDefault="00194838" w:rsidP="00AC684F">
      <w:pPr>
        <w:keepNext/>
        <w:keepLines/>
        <w:spacing w:line="240" w:lineRule="auto"/>
        <w:jc w:val="center"/>
        <w:outlineLvl w:val="0"/>
        <w:rPr>
          <w:rFonts w:ascii="Times New Roman" w:eastAsia="Times New Roman" w:hAnsi="Times New Roman" w:cs="Times New Roman"/>
          <w:bCs/>
          <w:color w:val="auto"/>
          <w:sz w:val="24"/>
          <w:szCs w:val="28"/>
          <w:lang w:val="es-GT"/>
        </w:rPr>
        <w:sectPr w:rsidR="00194838" w:rsidSect="00194838">
          <w:pgSz w:w="16838" w:h="11906" w:orient="landscape" w:code="9"/>
          <w:pgMar w:top="1134" w:right="720" w:bottom="1134" w:left="600" w:header="0" w:footer="289" w:gutter="0"/>
          <w:cols w:space="720"/>
          <w:docGrid w:linePitch="382"/>
        </w:sectPr>
      </w:pPr>
    </w:p>
    <w:p w14:paraId="62059AD5" w14:textId="77777777" w:rsidR="00194838" w:rsidRDefault="00194838" w:rsidP="00AC684F">
      <w:pPr>
        <w:keepNext/>
        <w:keepLines/>
        <w:spacing w:line="240" w:lineRule="auto"/>
        <w:jc w:val="center"/>
        <w:outlineLvl w:val="0"/>
        <w:rPr>
          <w:rFonts w:ascii="Times New Roman" w:eastAsia="Times New Roman" w:hAnsi="Times New Roman" w:cs="Times New Roman"/>
          <w:bCs/>
          <w:color w:val="auto"/>
          <w:sz w:val="24"/>
          <w:szCs w:val="28"/>
          <w:lang w:val="es-GT"/>
        </w:rPr>
      </w:pPr>
    </w:p>
    <w:p w14:paraId="421E1591" w14:textId="19C97E79" w:rsidR="00AC684F" w:rsidRPr="00F275A6" w:rsidRDefault="00AC684F" w:rsidP="00AC684F">
      <w:pPr>
        <w:keepNext/>
        <w:keepLines/>
        <w:spacing w:line="240" w:lineRule="auto"/>
        <w:jc w:val="center"/>
        <w:outlineLvl w:val="0"/>
        <w:rPr>
          <w:rFonts w:ascii="Times New Roman" w:eastAsia="Times New Roman" w:hAnsi="Times New Roman" w:cs="Times New Roman"/>
          <w:bCs/>
          <w:color w:val="auto"/>
          <w:sz w:val="24"/>
          <w:szCs w:val="28"/>
          <w:lang w:val="es-GT"/>
        </w:rPr>
      </w:pPr>
      <w:bookmarkStart w:id="74" w:name="_Toc70608290"/>
      <w:r>
        <w:rPr>
          <w:rFonts w:ascii="Times New Roman" w:eastAsia="Times New Roman" w:hAnsi="Times New Roman" w:cs="Times New Roman"/>
          <w:bCs/>
          <w:color w:val="auto"/>
          <w:sz w:val="24"/>
          <w:szCs w:val="28"/>
          <w:lang w:val="es-GT"/>
        </w:rPr>
        <w:t>CAPÍTULO 5</w:t>
      </w:r>
      <w:bookmarkEnd w:id="74"/>
    </w:p>
    <w:p w14:paraId="561FAF51" w14:textId="09FF022E" w:rsidR="00AC684F" w:rsidRDefault="00AC684F" w:rsidP="00AC684F">
      <w:pPr>
        <w:keepNext/>
        <w:keepLines/>
        <w:spacing w:line="240" w:lineRule="auto"/>
        <w:jc w:val="center"/>
        <w:outlineLvl w:val="0"/>
        <w:rPr>
          <w:rFonts w:ascii="Times New Roman" w:eastAsia="Times New Roman" w:hAnsi="Times New Roman" w:cs="Times New Roman"/>
          <w:bCs/>
          <w:color w:val="auto"/>
          <w:sz w:val="24"/>
          <w:szCs w:val="28"/>
          <w:lang w:val="es-GT"/>
        </w:rPr>
      </w:pPr>
      <w:bookmarkStart w:id="75" w:name="_Toc70608291"/>
      <w:r>
        <w:rPr>
          <w:rFonts w:ascii="Times New Roman" w:eastAsia="Times New Roman" w:hAnsi="Times New Roman" w:cs="Times New Roman"/>
          <w:bCs/>
          <w:color w:val="auto"/>
          <w:sz w:val="24"/>
          <w:szCs w:val="28"/>
          <w:lang w:val="es-GT"/>
        </w:rPr>
        <w:t>SEGUIMIENTO A NIVEL ESTRATÉGICO</w:t>
      </w:r>
      <w:bookmarkEnd w:id="75"/>
    </w:p>
    <w:p w14:paraId="17036645" w14:textId="0B53F6E4" w:rsidR="00AC684F" w:rsidRDefault="00AC684F" w:rsidP="00AC684F">
      <w:pPr>
        <w:keepNext/>
        <w:keepLines/>
        <w:spacing w:line="240" w:lineRule="auto"/>
        <w:jc w:val="center"/>
        <w:outlineLvl w:val="0"/>
        <w:rPr>
          <w:rFonts w:ascii="Times New Roman" w:eastAsia="Times New Roman" w:hAnsi="Times New Roman" w:cs="Times New Roman"/>
          <w:bCs/>
          <w:color w:val="auto"/>
          <w:sz w:val="24"/>
          <w:szCs w:val="28"/>
          <w:lang w:val="es-GT"/>
        </w:rPr>
      </w:pPr>
    </w:p>
    <w:p w14:paraId="3BFABD51" w14:textId="3B541B31" w:rsidR="00AC684F" w:rsidRDefault="00AC684F" w:rsidP="00194838">
      <w:pPr>
        <w:pStyle w:val="Contenido"/>
        <w:jc w:val="both"/>
      </w:pPr>
      <w:r w:rsidRPr="00C82D66">
        <w:t>El plan estratégico fue defin</w:t>
      </w:r>
      <w:r w:rsidR="00C904CC" w:rsidRPr="00C82D66">
        <w:t>ido en un término de cinco años y se</w:t>
      </w:r>
      <w:r w:rsidRPr="00C82D66">
        <w:t xml:space="preserve"> evaluará </w:t>
      </w:r>
      <w:r w:rsidR="00C904CC" w:rsidRPr="00C82D66">
        <w:t>anualmente</w:t>
      </w:r>
      <w:r w:rsidRPr="00C82D66">
        <w:t>, tomando en cuenta los indicadores presentados.</w:t>
      </w:r>
      <w:r w:rsidR="00C904CC" w:rsidRPr="00C82D66">
        <w:t xml:space="preserve"> </w:t>
      </w:r>
      <w:r w:rsidRPr="00C82D66">
        <w:t xml:space="preserve">Se realizará una revisión cada año entre lo estratégico y lo operativo que permita mejorar la programación operativa anual y ajustar los productos, subproductos y actividades para alcanzar los objetivos planteados. Se </w:t>
      </w:r>
      <w:r w:rsidR="00F74BCF">
        <w:t xml:space="preserve">presentarán </w:t>
      </w:r>
      <w:r w:rsidRPr="00C82D66">
        <w:t>informes de avances y logros alcanzados, así como de las acciones que deberán incorporase a los planes operativos.</w:t>
      </w:r>
    </w:p>
    <w:p w14:paraId="24A3FD45" w14:textId="77777777" w:rsidR="00194838" w:rsidRPr="00C82D66" w:rsidRDefault="00194838" w:rsidP="00194838">
      <w:pPr>
        <w:pStyle w:val="Contenido"/>
        <w:jc w:val="both"/>
      </w:pPr>
    </w:p>
    <w:p w14:paraId="241C5764" w14:textId="26A8AB28" w:rsidR="00353873" w:rsidRDefault="00353873" w:rsidP="00194838">
      <w:pPr>
        <w:pStyle w:val="Contenido"/>
        <w:jc w:val="both"/>
      </w:pPr>
      <w:r w:rsidRPr="00C82D66">
        <w:t>En el apartado de Anexos se incluyen las fichas de indicadores con los cuales se evaluará el plan</w:t>
      </w:r>
      <w:r>
        <w:t>.</w:t>
      </w:r>
    </w:p>
    <w:p w14:paraId="007A30AF" w14:textId="41E6895C" w:rsidR="009E2EE7" w:rsidRDefault="00C904CC" w:rsidP="00194838">
      <w:pPr>
        <w:spacing w:after="200" w:line="360" w:lineRule="auto"/>
        <w:contextualSpacing/>
        <w:jc w:val="both"/>
        <w:rPr>
          <w:rFonts w:ascii="Calibri" w:eastAsia="Calibri" w:hAnsi="Calibri" w:cs="Times New Roman"/>
          <w:b w:val="0"/>
          <w:color w:val="auto"/>
          <w:sz w:val="22"/>
          <w:lang w:val="es-GT"/>
        </w:rPr>
      </w:pPr>
      <w:r w:rsidRPr="00C904CC">
        <w:rPr>
          <w:rFonts w:ascii="Times New Roman" w:eastAsia="Calibri" w:hAnsi="Times New Roman" w:cs="Times New Roman"/>
          <w:b w:val="0"/>
          <w:color w:val="auto"/>
          <w:sz w:val="24"/>
          <w:szCs w:val="24"/>
          <w:lang w:val="es-GT"/>
        </w:rPr>
        <w:t xml:space="preserve">En el </w:t>
      </w:r>
      <w:r w:rsidR="00F74BCF" w:rsidRPr="00C904CC">
        <w:rPr>
          <w:rFonts w:ascii="Times New Roman" w:eastAsia="Calibri" w:hAnsi="Times New Roman" w:cs="Times New Roman"/>
          <w:b w:val="0"/>
          <w:color w:val="auto"/>
          <w:sz w:val="24"/>
          <w:szCs w:val="24"/>
          <w:lang w:val="es-GT"/>
        </w:rPr>
        <w:t xml:space="preserve">cuadro </w:t>
      </w:r>
      <w:r w:rsidRPr="00C904CC">
        <w:rPr>
          <w:rFonts w:ascii="Times New Roman" w:eastAsia="Calibri" w:hAnsi="Times New Roman" w:cs="Times New Roman"/>
          <w:b w:val="0"/>
          <w:color w:val="auto"/>
          <w:sz w:val="24"/>
          <w:szCs w:val="24"/>
          <w:lang w:val="es-GT"/>
        </w:rPr>
        <w:t>siguiente se presenta la Matriz de Planificación Estratégica que incluye resultados e</w:t>
      </w:r>
      <w:r w:rsidR="008B62AF">
        <w:rPr>
          <w:rFonts w:ascii="Times New Roman" w:eastAsia="Calibri" w:hAnsi="Times New Roman" w:cs="Times New Roman"/>
          <w:b w:val="0"/>
          <w:color w:val="auto"/>
          <w:sz w:val="24"/>
          <w:szCs w:val="24"/>
          <w:lang w:val="es-GT"/>
        </w:rPr>
        <w:t xml:space="preserve"> indica</w:t>
      </w:r>
      <w:r w:rsidRPr="00C904CC">
        <w:rPr>
          <w:rFonts w:ascii="Times New Roman" w:eastAsia="Calibri" w:hAnsi="Times New Roman" w:cs="Times New Roman"/>
          <w:b w:val="0"/>
          <w:color w:val="auto"/>
          <w:sz w:val="24"/>
          <w:szCs w:val="24"/>
          <w:lang w:val="es-GT"/>
        </w:rPr>
        <w:t>dores</w:t>
      </w:r>
      <w:r w:rsidR="00040CA1">
        <w:rPr>
          <w:rFonts w:ascii="Times New Roman" w:eastAsia="Calibri" w:hAnsi="Times New Roman" w:cs="Times New Roman"/>
          <w:b w:val="0"/>
          <w:color w:val="auto"/>
          <w:sz w:val="24"/>
          <w:szCs w:val="24"/>
          <w:lang w:val="es-GT"/>
        </w:rPr>
        <w:t>.</w:t>
      </w:r>
    </w:p>
    <w:tbl>
      <w:tblPr>
        <w:tblW w:w="10348" w:type="dxa"/>
        <w:tblLayout w:type="fixed"/>
        <w:tblCellMar>
          <w:left w:w="70" w:type="dxa"/>
          <w:right w:w="70" w:type="dxa"/>
        </w:tblCellMar>
        <w:tblLook w:val="04A0" w:firstRow="1" w:lastRow="0" w:firstColumn="1" w:lastColumn="0" w:noHBand="0" w:noVBand="1"/>
      </w:tblPr>
      <w:tblGrid>
        <w:gridCol w:w="3064"/>
        <w:gridCol w:w="2089"/>
        <w:gridCol w:w="1116"/>
        <w:gridCol w:w="559"/>
        <w:gridCol w:w="699"/>
        <w:gridCol w:w="726"/>
        <w:gridCol w:w="699"/>
        <w:gridCol w:w="1396"/>
      </w:tblGrid>
      <w:tr w:rsidR="008B5DC0" w:rsidRPr="008B5DC0" w14:paraId="5A3D22DF" w14:textId="77777777" w:rsidTr="002773A0">
        <w:trPr>
          <w:trHeight w:val="360"/>
        </w:trPr>
        <w:tc>
          <w:tcPr>
            <w:tcW w:w="10348" w:type="dxa"/>
            <w:gridSpan w:val="8"/>
            <w:tcBorders>
              <w:top w:val="nil"/>
              <w:left w:val="nil"/>
              <w:bottom w:val="single" w:sz="4" w:space="0" w:color="auto"/>
              <w:right w:val="nil"/>
            </w:tcBorders>
            <w:shd w:val="clear" w:color="auto" w:fill="auto"/>
            <w:noWrap/>
            <w:vAlign w:val="center"/>
            <w:hideMark/>
          </w:tcPr>
          <w:p w14:paraId="4316BC28" w14:textId="77777777" w:rsidR="008B5DC0" w:rsidRPr="008B5DC0" w:rsidRDefault="008B5DC0" w:rsidP="008B5DC0">
            <w:pPr>
              <w:spacing w:line="240" w:lineRule="auto"/>
              <w:jc w:val="center"/>
              <w:rPr>
                <w:rFonts w:ascii="Times New Roman" w:eastAsia="Times New Roman" w:hAnsi="Times New Roman" w:cs="Times New Roman"/>
                <w:b w:val="0"/>
                <w:color w:val="000000"/>
                <w:sz w:val="20"/>
                <w:szCs w:val="20"/>
                <w:lang w:val="es-GT" w:eastAsia="es-GT"/>
              </w:rPr>
            </w:pPr>
            <w:r w:rsidRPr="008B5DC0">
              <w:rPr>
                <w:rFonts w:ascii="Times New Roman" w:eastAsia="Times New Roman" w:hAnsi="Times New Roman" w:cs="Times New Roman"/>
                <w:b w:val="0"/>
                <w:color w:val="000000"/>
                <w:sz w:val="20"/>
                <w:szCs w:val="20"/>
                <w:lang w:val="es-GT" w:eastAsia="es-GT"/>
              </w:rPr>
              <w:t>Matriz de planificación estratégica multianual</w:t>
            </w:r>
          </w:p>
        </w:tc>
      </w:tr>
      <w:tr w:rsidR="002773A0" w:rsidRPr="008B5DC0" w14:paraId="2F14CF42" w14:textId="77777777" w:rsidTr="002773A0">
        <w:trPr>
          <w:trHeight w:val="312"/>
        </w:trPr>
        <w:tc>
          <w:tcPr>
            <w:tcW w:w="3064" w:type="dxa"/>
            <w:vMerge w:val="restart"/>
            <w:tcBorders>
              <w:top w:val="nil"/>
              <w:left w:val="single" w:sz="4" w:space="0" w:color="auto"/>
              <w:bottom w:val="single" w:sz="4" w:space="0" w:color="auto"/>
              <w:right w:val="single" w:sz="4" w:space="0" w:color="auto"/>
            </w:tcBorders>
            <w:shd w:val="clear" w:color="auto" w:fill="A0C7C5" w:themeFill="accent6" w:themeFillTint="99"/>
            <w:noWrap/>
            <w:vAlign w:val="center"/>
            <w:hideMark/>
          </w:tcPr>
          <w:p w14:paraId="766FA4C4" w14:textId="77777777"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Resultados Institucionales</w:t>
            </w:r>
          </w:p>
        </w:tc>
        <w:tc>
          <w:tcPr>
            <w:tcW w:w="2089" w:type="dxa"/>
            <w:vMerge w:val="restart"/>
            <w:tcBorders>
              <w:top w:val="nil"/>
              <w:left w:val="single" w:sz="4" w:space="0" w:color="auto"/>
              <w:bottom w:val="single" w:sz="4" w:space="0" w:color="auto"/>
              <w:right w:val="single" w:sz="4" w:space="0" w:color="auto"/>
            </w:tcBorders>
            <w:shd w:val="clear" w:color="auto" w:fill="A0C7C5" w:themeFill="accent6" w:themeFillTint="99"/>
            <w:vAlign w:val="center"/>
            <w:hideMark/>
          </w:tcPr>
          <w:p w14:paraId="3410F8A7" w14:textId="77777777"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Indicador de resultado</w:t>
            </w:r>
          </w:p>
        </w:tc>
        <w:tc>
          <w:tcPr>
            <w:tcW w:w="1116" w:type="dxa"/>
            <w:vMerge w:val="restart"/>
            <w:tcBorders>
              <w:top w:val="nil"/>
              <w:left w:val="single" w:sz="4" w:space="0" w:color="auto"/>
              <w:bottom w:val="single" w:sz="4" w:space="0" w:color="auto"/>
              <w:right w:val="single" w:sz="4" w:space="0" w:color="auto"/>
            </w:tcBorders>
            <w:shd w:val="clear" w:color="auto" w:fill="A0C7C5" w:themeFill="accent6" w:themeFillTint="99"/>
            <w:vAlign w:val="bottom"/>
            <w:hideMark/>
          </w:tcPr>
          <w:p w14:paraId="0A1FE57B" w14:textId="77777777"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Línea base del indicador</w:t>
            </w:r>
          </w:p>
        </w:tc>
        <w:tc>
          <w:tcPr>
            <w:tcW w:w="559" w:type="dxa"/>
            <w:vMerge w:val="restart"/>
            <w:tcBorders>
              <w:top w:val="nil"/>
              <w:left w:val="single" w:sz="4" w:space="0" w:color="auto"/>
              <w:bottom w:val="single" w:sz="4" w:space="0" w:color="auto"/>
              <w:right w:val="single" w:sz="4" w:space="0" w:color="auto"/>
            </w:tcBorders>
            <w:shd w:val="clear" w:color="auto" w:fill="A0C7C5" w:themeFill="accent6" w:themeFillTint="99"/>
            <w:noWrap/>
            <w:vAlign w:val="center"/>
            <w:hideMark/>
          </w:tcPr>
          <w:p w14:paraId="04B345C0" w14:textId="77777777"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Año base</w:t>
            </w:r>
          </w:p>
        </w:tc>
        <w:tc>
          <w:tcPr>
            <w:tcW w:w="2124" w:type="dxa"/>
            <w:gridSpan w:val="3"/>
            <w:tcBorders>
              <w:top w:val="single" w:sz="4" w:space="0" w:color="auto"/>
              <w:left w:val="nil"/>
              <w:bottom w:val="single" w:sz="4" w:space="0" w:color="auto"/>
              <w:right w:val="single" w:sz="4" w:space="0" w:color="auto"/>
            </w:tcBorders>
            <w:shd w:val="clear" w:color="auto" w:fill="A0C7C5" w:themeFill="accent6" w:themeFillTint="99"/>
            <w:noWrap/>
            <w:vAlign w:val="bottom"/>
            <w:hideMark/>
          </w:tcPr>
          <w:p w14:paraId="6C8794B7" w14:textId="77777777"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Meta (acumulada)</w:t>
            </w:r>
          </w:p>
        </w:tc>
        <w:tc>
          <w:tcPr>
            <w:tcW w:w="1396" w:type="dxa"/>
            <w:vMerge w:val="restart"/>
            <w:tcBorders>
              <w:top w:val="nil"/>
              <w:left w:val="single" w:sz="4" w:space="0" w:color="auto"/>
              <w:bottom w:val="single" w:sz="4" w:space="0" w:color="auto"/>
              <w:right w:val="single" w:sz="4" w:space="0" w:color="auto"/>
            </w:tcBorders>
            <w:shd w:val="clear" w:color="auto" w:fill="A0C7C5" w:themeFill="accent6" w:themeFillTint="99"/>
            <w:noWrap/>
            <w:vAlign w:val="center"/>
            <w:hideMark/>
          </w:tcPr>
          <w:p w14:paraId="286112A3" w14:textId="77777777"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Responsable</w:t>
            </w:r>
          </w:p>
        </w:tc>
      </w:tr>
      <w:tr w:rsidR="002773A0" w:rsidRPr="008B5DC0" w14:paraId="0EE78D1B" w14:textId="77777777" w:rsidTr="002773A0">
        <w:trPr>
          <w:trHeight w:val="135"/>
        </w:trPr>
        <w:tc>
          <w:tcPr>
            <w:tcW w:w="3064" w:type="dxa"/>
            <w:vMerge/>
            <w:tcBorders>
              <w:top w:val="nil"/>
              <w:left w:val="single" w:sz="4" w:space="0" w:color="auto"/>
              <w:bottom w:val="single" w:sz="4" w:space="0" w:color="auto"/>
              <w:right w:val="single" w:sz="4" w:space="0" w:color="auto"/>
            </w:tcBorders>
            <w:vAlign w:val="center"/>
            <w:hideMark/>
          </w:tcPr>
          <w:p w14:paraId="4C5FDADC" w14:textId="77777777" w:rsidR="008B5DC0" w:rsidRPr="008B5DC0" w:rsidRDefault="008B5DC0" w:rsidP="008B5DC0">
            <w:pPr>
              <w:spacing w:line="240" w:lineRule="auto"/>
              <w:rPr>
                <w:rFonts w:ascii="Times New Roman" w:eastAsia="Times New Roman" w:hAnsi="Times New Roman" w:cs="Times New Roman"/>
                <w:b w:val="0"/>
                <w:color w:val="000000"/>
                <w:sz w:val="18"/>
                <w:szCs w:val="18"/>
                <w:lang w:val="es-GT" w:eastAsia="es-GT"/>
              </w:rPr>
            </w:pPr>
          </w:p>
        </w:tc>
        <w:tc>
          <w:tcPr>
            <w:tcW w:w="2089" w:type="dxa"/>
            <w:vMerge/>
            <w:tcBorders>
              <w:top w:val="nil"/>
              <w:left w:val="single" w:sz="4" w:space="0" w:color="auto"/>
              <w:bottom w:val="single" w:sz="4" w:space="0" w:color="auto"/>
              <w:right w:val="single" w:sz="4" w:space="0" w:color="auto"/>
            </w:tcBorders>
            <w:vAlign w:val="center"/>
            <w:hideMark/>
          </w:tcPr>
          <w:p w14:paraId="145C197E" w14:textId="77777777" w:rsidR="008B5DC0" w:rsidRPr="008B5DC0" w:rsidRDefault="008B5DC0" w:rsidP="008B5DC0">
            <w:pPr>
              <w:spacing w:line="240" w:lineRule="auto"/>
              <w:rPr>
                <w:rFonts w:ascii="Times New Roman" w:eastAsia="Times New Roman" w:hAnsi="Times New Roman" w:cs="Times New Roman"/>
                <w:b w:val="0"/>
                <w:color w:val="000000"/>
                <w:sz w:val="18"/>
                <w:szCs w:val="18"/>
                <w:lang w:val="es-GT" w:eastAsia="es-GT"/>
              </w:rPr>
            </w:pPr>
          </w:p>
        </w:tc>
        <w:tc>
          <w:tcPr>
            <w:tcW w:w="1116" w:type="dxa"/>
            <w:vMerge/>
            <w:tcBorders>
              <w:top w:val="nil"/>
              <w:left w:val="single" w:sz="4" w:space="0" w:color="auto"/>
              <w:bottom w:val="single" w:sz="4" w:space="0" w:color="auto"/>
              <w:right w:val="single" w:sz="4" w:space="0" w:color="auto"/>
            </w:tcBorders>
            <w:vAlign w:val="center"/>
            <w:hideMark/>
          </w:tcPr>
          <w:p w14:paraId="2C4ABC02" w14:textId="77777777" w:rsidR="008B5DC0" w:rsidRPr="008B5DC0" w:rsidRDefault="008B5DC0" w:rsidP="008B5DC0">
            <w:pPr>
              <w:spacing w:line="240" w:lineRule="auto"/>
              <w:rPr>
                <w:rFonts w:ascii="Times New Roman" w:eastAsia="Times New Roman" w:hAnsi="Times New Roman" w:cs="Times New Roman"/>
                <w:b w:val="0"/>
                <w:color w:val="000000"/>
                <w:sz w:val="18"/>
                <w:szCs w:val="18"/>
                <w:lang w:val="es-GT" w:eastAsia="es-GT"/>
              </w:rPr>
            </w:pPr>
          </w:p>
        </w:tc>
        <w:tc>
          <w:tcPr>
            <w:tcW w:w="559" w:type="dxa"/>
            <w:vMerge/>
            <w:tcBorders>
              <w:top w:val="nil"/>
              <w:left w:val="single" w:sz="4" w:space="0" w:color="auto"/>
              <w:bottom w:val="single" w:sz="4" w:space="0" w:color="auto"/>
              <w:right w:val="single" w:sz="4" w:space="0" w:color="auto"/>
            </w:tcBorders>
            <w:vAlign w:val="center"/>
            <w:hideMark/>
          </w:tcPr>
          <w:p w14:paraId="4A1B6C45" w14:textId="77777777" w:rsidR="008B5DC0" w:rsidRPr="008B5DC0" w:rsidRDefault="008B5DC0" w:rsidP="008B5DC0">
            <w:pPr>
              <w:spacing w:line="240" w:lineRule="auto"/>
              <w:rPr>
                <w:rFonts w:ascii="Times New Roman" w:eastAsia="Times New Roman" w:hAnsi="Times New Roman" w:cs="Times New Roman"/>
                <w:b w:val="0"/>
                <w:color w:val="000000"/>
                <w:sz w:val="18"/>
                <w:szCs w:val="18"/>
                <w:lang w:val="es-GT" w:eastAsia="es-GT"/>
              </w:rPr>
            </w:pPr>
          </w:p>
        </w:tc>
        <w:tc>
          <w:tcPr>
            <w:tcW w:w="699" w:type="dxa"/>
            <w:tcBorders>
              <w:top w:val="nil"/>
              <w:left w:val="nil"/>
              <w:bottom w:val="single" w:sz="4" w:space="0" w:color="auto"/>
              <w:right w:val="single" w:sz="4" w:space="0" w:color="auto"/>
            </w:tcBorders>
            <w:shd w:val="clear" w:color="auto" w:fill="auto"/>
            <w:noWrap/>
            <w:vAlign w:val="bottom"/>
            <w:hideMark/>
          </w:tcPr>
          <w:p w14:paraId="19158137" w14:textId="77777777" w:rsidR="008B5DC0" w:rsidRPr="008B5DC0" w:rsidRDefault="008B5DC0" w:rsidP="008B5DC0">
            <w:pPr>
              <w:spacing w:line="240" w:lineRule="auto"/>
              <w:jc w:val="right"/>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2017</w:t>
            </w:r>
          </w:p>
        </w:tc>
        <w:tc>
          <w:tcPr>
            <w:tcW w:w="726" w:type="dxa"/>
            <w:tcBorders>
              <w:top w:val="nil"/>
              <w:left w:val="nil"/>
              <w:bottom w:val="single" w:sz="4" w:space="0" w:color="auto"/>
              <w:right w:val="single" w:sz="4" w:space="0" w:color="auto"/>
            </w:tcBorders>
            <w:shd w:val="clear" w:color="auto" w:fill="auto"/>
            <w:noWrap/>
            <w:vAlign w:val="bottom"/>
            <w:hideMark/>
          </w:tcPr>
          <w:p w14:paraId="690ACEE7" w14:textId="77777777" w:rsidR="008B5DC0" w:rsidRPr="008B5DC0" w:rsidRDefault="008B5DC0" w:rsidP="008B5DC0">
            <w:pPr>
              <w:spacing w:line="240" w:lineRule="auto"/>
              <w:jc w:val="right"/>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2018</w:t>
            </w:r>
          </w:p>
        </w:tc>
        <w:tc>
          <w:tcPr>
            <w:tcW w:w="699" w:type="dxa"/>
            <w:tcBorders>
              <w:top w:val="nil"/>
              <w:left w:val="nil"/>
              <w:bottom w:val="single" w:sz="4" w:space="0" w:color="auto"/>
              <w:right w:val="single" w:sz="4" w:space="0" w:color="auto"/>
            </w:tcBorders>
            <w:shd w:val="clear" w:color="auto" w:fill="auto"/>
            <w:noWrap/>
            <w:vAlign w:val="bottom"/>
            <w:hideMark/>
          </w:tcPr>
          <w:p w14:paraId="5EB06F66" w14:textId="77777777" w:rsidR="008B5DC0" w:rsidRPr="008B5DC0" w:rsidRDefault="008B5DC0" w:rsidP="008B5DC0">
            <w:pPr>
              <w:spacing w:line="240" w:lineRule="auto"/>
              <w:jc w:val="right"/>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2019</w:t>
            </w:r>
          </w:p>
        </w:tc>
        <w:tc>
          <w:tcPr>
            <w:tcW w:w="1396" w:type="dxa"/>
            <w:vMerge/>
            <w:tcBorders>
              <w:top w:val="nil"/>
              <w:left w:val="single" w:sz="4" w:space="0" w:color="auto"/>
              <w:bottom w:val="single" w:sz="4" w:space="0" w:color="auto"/>
              <w:right w:val="single" w:sz="4" w:space="0" w:color="auto"/>
            </w:tcBorders>
            <w:vAlign w:val="center"/>
            <w:hideMark/>
          </w:tcPr>
          <w:p w14:paraId="31AE8315" w14:textId="77777777" w:rsidR="008B5DC0" w:rsidRPr="008B5DC0" w:rsidRDefault="008B5DC0" w:rsidP="008B5DC0">
            <w:pPr>
              <w:spacing w:line="240" w:lineRule="auto"/>
              <w:rPr>
                <w:rFonts w:ascii="Times New Roman" w:eastAsia="Times New Roman" w:hAnsi="Times New Roman" w:cs="Times New Roman"/>
                <w:b w:val="0"/>
                <w:color w:val="000000"/>
                <w:sz w:val="18"/>
                <w:szCs w:val="18"/>
                <w:lang w:val="es-GT" w:eastAsia="es-GT"/>
              </w:rPr>
            </w:pPr>
          </w:p>
        </w:tc>
      </w:tr>
      <w:tr w:rsidR="008B5DC0" w:rsidRPr="008B5DC0" w14:paraId="46E694C2" w14:textId="77777777" w:rsidTr="002773A0">
        <w:trPr>
          <w:trHeight w:val="312"/>
        </w:trPr>
        <w:tc>
          <w:tcPr>
            <w:tcW w:w="10348" w:type="dxa"/>
            <w:gridSpan w:val="8"/>
            <w:tcBorders>
              <w:top w:val="single" w:sz="4" w:space="0" w:color="auto"/>
              <w:left w:val="single" w:sz="4" w:space="0" w:color="auto"/>
              <w:bottom w:val="nil"/>
              <w:right w:val="single" w:sz="4" w:space="0" w:color="auto"/>
            </w:tcBorders>
            <w:shd w:val="clear" w:color="auto" w:fill="C6CDD1" w:themeFill="background2" w:themeFillShade="E6"/>
            <w:noWrap/>
            <w:vAlign w:val="bottom"/>
            <w:hideMark/>
          </w:tcPr>
          <w:p w14:paraId="641CFB6E" w14:textId="77777777"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Resultado final</w:t>
            </w:r>
          </w:p>
        </w:tc>
      </w:tr>
      <w:tr w:rsidR="005A222C" w:rsidRPr="008B5DC0" w14:paraId="7843564F" w14:textId="77777777" w:rsidTr="002773A0">
        <w:trPr>
          <w:trHeight w:val="1474"/>
        </w:trPr>
        <w:tc>
          <w:tcPr>
            <w:tcW w:w="3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5C29A" w14:textId="105D3D1C" w:rsidR="008B5DC0" w:rsidRPr="008B5DC0" w:rsidRDefault="008B5DC0" w:rsidP="00F74BCF">
            <w:pPr>
              <w:spacing w:line="240" w:lineRule="auto"/>
              <w:jc w:val="both"/>
              <w:rPr>
                <w:rFonts w:ascii="Times New Roman" w:eastAsia="Times New Roman" w:hAnsi="Times New Roman" w:cs="Times New Roman"/>
                <w:b w:val="0"/>
                <w:color w:val="auto"/>
                <w:sz w:val="18"/>
                <w:szCs w:val="18"/>
                <w:lang w:val="es-GT" w:eastAsia="es-GT"/>
              </w:rPr>
            </w:pPr>
            <w:r w:rsidRPr="008B5DC0">
              <w:rPr>
                <w:rFonts w:ascii="Times New Roman" w:eastAsia="Times New Roman" w:hAnsi="Times New Roman" w:cs="Times New Roman"/>
                <w:b w:val="0"/>
                <w:color w:val="auto"/>
                <w:sz w:val="18"/>
                <w:szCs w:val="18"/>
                <w:lang w:val="es-GT" w:eastAsia="es-GT"/>
              </w:rPr>
              <w:t>Para el 2030, se ha disminuido en dos puntos el valor promedio del Índice del estado trófico del lago de Amatitlán, a través del manejo integrado de su cuenca (</w:t>
            </w:r>
            <w:r w:rsidR="00F74BCF">
              <w:rPr>
                <w:rFonts w:ascii="Times New Roman" w:eastAsia="Times New Roman" w:hAnsi="Times New Roman" w:cs="Times New Roman"/>
                <w:b w:val="0"/>
                <w:color w:val="auto"/>
                <w:sz w:val="18"/>
                <w:szCs w:val="18"/>
                <w:lang w:val="es-GT" w:eastAsia="es-GT"/>
              </w:rPr>
              <w:t>d</w:t>
            </w:r>
            <w:r w:rsidRPr="008B5DC0">
              <w:rPr>
                <w:rFonts w:ascii="Times New Roman" w:eastAsia="Times New Roman" w:hAnsi="Times New Roman" w:cs="Times New Roman"/>
                <w:b w:val="0"/>
                <w:color w:val="auto"/>
                <w:sz w:val="18"/>
                <w:szCs w:val="18"/>
                <w:lang w:val="es-GT" w:eastAsia="es-GT"/>
              </w:rPr>
              <w:t xml:space="preserve">e 72, estado </w:t>
            </w:r>
            <w:proofErr w:type="spellStart"/>
            <w:r w:rsidRPr="008B5DC0">
              <w:rPr>
                <w:rFonts w:ascii="Times New Roman" w:eastAsia="Times New Roman" w:hAnsi="Times New Roman" w:cs="Times New Roman"/>
                <w:b w:val="0"/>
                <w:color w:val="auto"/>
                <w:sz w:val="18"/>
                <w:szCs w:val="18"/>
                <w:lang w:val="es-GT" w:eastAsia="es-GT"/>
              </w:rPr>
              <w:t>hipereutrófico</w:t>
            </w:r>
            <w:proofErr w:type="spellEnd"/>
            <w:r w:rsidRPr="008B5DC0">
              <w:rPr>
                <w:rFonts w:ascii="Times New Roman" w:eastAsia="Times New Roman" w:hAnsi="Times New Roman" w:cs="Times New Roman"/>
                <w:b w:val="0"/>
                <w:color w:val="auto"/>
                <w:sz w:val="18"/>
                <w:szCs w:val="18"/>
                <w:lang w:val="es-GT" w:eastAsia="es-GT"/>
              </w:rPr>
              <w:t>, en 2020 a un 70, estado eutrófico, en el 2030.</w:t>
            </w:r>
          </w:p>
        </w:tc>
        <w:tc>
          <w:tcPr>
            <w:tcW w:w="2089" w:type="dxa"/>
            <w:tcBorders>
              <w:top w:val="single" w:sz="4" w:space="0" w:color="auto"/>
              <w:left w:val="nil"/>
              <w:bottom w:val="single" w:sz="4" w:space="0" w:color="auto"/>
              <w:right w:val="single" w:sz="4" w:space="0" w:color="auto"/>
            </w:tcBorders>
            <w:shd w:val="clear" w:color="auto" w:fill="auto"/>
            <w:noWrap/>
            <w:vAlign w:val="center"/>
            <w:hideMark/>
          </w:tcPr>
          <w:p w14:paraId="0767458C" w14:textId="523160C3" w:rsidR="008B5DC0" w:rsidRPr="008B5DC0" w:rsidRDefault="008B5DC0" w:rsidP="00F74BCF">
            <w:pPr>
              <w:spacing w:line="240" w:lineRule="auto"/>
              <w:jc w:val="both"/>
              <w:rPr>
                <w:rFonts w:ascii="Times New Roman" w:eastAsia="Times New Roman" w:hAnsi="Times New Roman" w:cs="Times New Roman"/>
                <w:b w:val="0"/>
                <w:color w:val="auto"/>
                <w:sz w:val="18"/>
                <w:szCs w:val="18"/>
                <w:lang w:val="es-GT" w:eastAsia="es-GT"/>
              </w:rPr>
            </w:pPr>
            <w:r w:rsidRPr="008B5DC0">
              <w:rPr>
                <w:rFonts w:ascii="Times New Roman" w:eastAsia="Times New Roman" w:hAnsi="Times New Roman" w:cs="Times New Roman"/>
                <w:b w:val="0"/>
                <w:color w:val="auto"/>
                <w:sz w:val="18"/>
                <w:szCs w:val="18"/>
                <w:lang w:val="es-GT" w:eastAsia="es-GT"/>
              </w:rPr>
              <w:t xml:space="preserve">Valor del Índice del Estado Trófico del </w:t>
            </w:r>
            <w:r w:rsidR="00F74BCF">
              <w:rPr>
                <w:rFonts w:ascii="Times New Roman" w:eastAsia="Times New Roman" w:hAnsi="Times New Roman" w:cs="Times New Roman"/>
                <w:b w:val="0"/>
                <w:color w:val="auto"/>
                <w:sz w:val="18"/>
                <w:szCs w:val="18"/>
                <w:lang w:val="es-GT" w:eastAsia="es-GT"/>
              </w:rPr>
              <w:t>l</w:t>
            </w:r>
            <w:r w:rsidRPr="008B5DC0">
              <w:rPr>
                <w:rFonts w:ascii="Times New Roman" w:eastAsia="Times New Roman" w:hAnsi="Times New Roman" w:cs="Times New Roman"/>
                <w:b w:val="0"/>
                <w:color w:val="auto"/>
                <w:sz w:val="18"/>
                <w:szCs w:val="18"/>
                <w:lang w:val="es-GT" w:eastAsia="es-GT"/>
              </w:rPr>
              <w:t>ago de Amatitlán</w:t>
            </w:r>
            <w:r w:rsidR="00F74BCF">
              <w:rPr>
                <w:rFonts w:ascii="Times New Roman" w:eastAsia="Times New Roman" w:hAnsi="Times New Roman" w:cs="Times New Roman"/>
                <w:b w:val="0"/>
                <w:color w:val="auto"/>
                <w:sz w:val="18"/>
                <w:szCs w:val="18"/>
                <w:lang w:val="es-GT" w:eastAsia="es-GT"/>
              </w:rPr>
              <w:t>.</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1FE3B6CC" w14:textId="77777777"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72</w:t>
            </w:r>
          </w:p>
        </w:tc>
        <w:tc>
          <w:tcPr>
            <w:tcW w:w="559" w:type="dxa"/>
            <w:tcBorders>
              <w:top w:val="single" w:sz="4" w:space="0" w:color="auto"/>
              <w:left w:val="nil"/>
              <w:bottom w:val="single" w:sz="4" w:space="0" w:color="auto"/>
              <w:right w:val="single" w:sz="4" w:space="0" w:color="auto"/>
            </w:tcBorders>
            <w:shd w:val="clear" w:color="auto" w:fill="auto"/>
            <w:noWrap/>
            <w:vAlign w:val="center"/>
            <w:hideMark/>
          </w:tcPr>
          <w:p w14:paraId="7DE866A7" w14:textId="77777777"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2018</w:t>
            </w:r>
          </w:p>
        </w:tc>
        <w:tc>
          <w:tcPr>
            <w:tcW w:w="699" w:type="dxa"/>
            <w:tcBorders>
              <w:top w:val="single" w:sz="4" w:space="0" w:color="auto"/>
              <w:left w:val="nil"/>
              <w:bottom w:val="single" w:sz="4" w:space="0" w:color="auto"/>
              <w:right w:val="single" w:sz="4" w:space="0" w:color="auto"/>
            </w:tcBorders>
            <w:shd w:val="clear" w:color="auto" w:fill="auto"/>
            <w:noWrap/>
            <w:vAlign w:val="center"/>
            <w:hideMark/>
          </w:tcPr>
          <w:p w14:paraId="57B71DDC" w14:textId="77777777"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72</w:t>
            </w:r>
          </w:p>
        </w:tc>
        <w:tc>
          <w:tcPr>
            <w:tcW w:w="726" w:type="dxa"/>
            <w:tcBorders>
              <w:top w:val="single" w:sz="4" w:space="0" w:color="auto"/>
              <w:left w:val="nil"/>
              <w:bottom w:val="single" w:sz="4" w:space="0" w:color="auto"/>
              <w:right w:val="single" w:sz="4" w:space="0" w:color="auto"/>
            </w:tcBorders>
            <w:shd w:val="clear" w:color="auto" w:fill="auto"/>
            <w:noWrap/>
            <w:vAlign w:val="center"/>
            <w:hideMark/>
          </w:tcPr>
          <w:p w14:paraId="2701713E" w14:textId="77777777"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72</w:t>
            </w:r>
          </w:p>
        </w:tc>
        <w:tc>
          <w:tcPr>
            <w:tcW w:w="699" w:type="dxa"/>
            <w:tcBorders>
              <w:top w:val="single" w:sz="4" w:space="0" w:color="auto"/>
              <w:left w:val="nil"/>
              <w:bottom w:val="single" w:sz="4" w:space="0" w:color="auto"/>
              <w:right w:val="single" w:sz="4" w:space="0" w:color="auto"/>
            </w:tcBorders>
            <w:shd w:val="clear" w:color="auto" w:fill="auto"/>
            <w:noWrap/>
            <w:vAlign w:val="center"/>
            <w:hideMark/>
          </w:tcPr>
          <w:p w14:paraId="7D6215B6" w14:textId="77777777"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72</w:t>
            </w:r>
          </w:p>
        </w:tc>
        <w:tc>
          <w:tcPr>
            <w:tcW w:w="1396" w:type="dxa"/>
            <w:tcBorders>
              <w:top w:val="single" w:sz="4" w:space="0" w:color="auto"/>
              <w:left w:val="nil"/>
              <w:bottom w:val="single" w:sz="4" w:space="0" w:color="auto"/>
              <w:right w:val="single" w:sz="4" w:space="0" w:color="auto"/>
            </w:tcBorders>
            <w:shd w:val="clear" w:color="000000" w:fill="FFFFFF"/>
            <w:vAlign w:val="center"/>
            <w:hideMark/>
          </w:tcPr>
          <w:p w14:paraId="36E7DE2E" w14:textId="77777777" w:rsidR="008B5DC0" w:rsidRPr="008B5DC0" w:rsidRDefault="008B5DC0" w:rsidP="008B5DC0">
            <w:pPr>
              <w:spacing w:line="240" w:lineRule="auto"/>
              <w:jc w:val="center"/>
              <w:rPr>
                <w:rFonts w:ascii="Times New Roman" w:eastAsia="Times New Roman" w:hAnsi="Times New Roman" w:cs="Times New Roman"/>
                <w:b w:val="0"/>
                <w:color w:val="auto"/>
                <w:sz w:val="18"/>
                <w:szCs w:val="18"/>
                <w:lang w:val="es-GT" w:eastAsia="es-GT"/>
              </w:rPr>
            </w:pPr>
            <w:r w:rsidRPr="008B5DC0">
              <w:rPr>
                <w:rFonts w:ascii="Times New Roman" w:eastAsia="Times New Roman" w:hAnsi="Times New Roman" w:cs="Times New Roman"/>
                <w:b w:val="0"/>
                <w:color w:val="auto"/>
                <w:sz w:val="18"/>
                <w:szCs w:val="18"/>
                <w:lang w:val="es-GT" w:eastAsia="es-GT"/>
              </w:rPr>
              <w:t>División de Control Calidad ambiental y Manejo del Lago</w:t>
            </w:r>
          </w:p>
        </w:tc>
      </w:tr>
      <w:tr w:rsidR="008B5DC0" w:rsidRPr="008B5DC0" w14:paraId="71EB015A" w14:textId="77777777" w:rsidTr="002773A0">
        <w:trPr>
          <w:trHeight w:val="312"/>
        </w:trPr>
        <w:tc>
          <w:tcPr>
            <w:tcW w:w="10348" w:type="dxa"/>
            <w:gridSpan w:val="8"/>
            <w:tcBorders>
              <w:top w:val="single" w:sz="4" w:space="0" w:color="auto"/>
              <w:left w:val="single" w:sz="4" w:space="0" w:color="auto"/>
              <w:bottom w:val="single" w:sz="4" w:space="0" w:color="auto"/>
              <w:right w:val="single" w:sz="4" w:space="0" w:color="auto"/>
            </w:tcBorders>
            <w:shd w:val="clear" w:color="auto" w:fill="C6CDD1" w:themeFill="background2" w:themeFillShade="E6"/>
            <w:noWrap/>
            <w:vAlign w:val="bottom"/>
            <w:hideMark/>
          </w:tcPr>
          <w:p w14:paraId="4A531F77" w14:textId="0D55E18E"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Resultados intermedios</w:t>
            </w:r>
          </w:p>
        </w:tc>
      </w:tr>
      <w:tr w:rsidR="005A222C" w:rsidRPr="008B5DC0" w14:paraId="6D23421C" w14:textId="77777777" w:rsidTr="002773A0">
        <w:trPr>
          <w:trHeight w:val="1304"/>
        </w:trPr>
        <w:tc>
          <w:tcPr>
            <w:tcW w:w="3064" w:type="dxa"/>
            <w:tcBorders>
              <w:top w:val="nil"/>
              <w:left w:val="single" w:sz="4" w:space="0" w:color="auto"/>
              <w:bottom w:val="single" w:sz="4" w:space="0" w:color="auto"/>
              <w:right w:val="single" w:sz="4" w:space="0" w:color="auto"/>
            </w:tcBorders>
            <w:shd w:val="clear" w:color="auto" w:fill="auto"/>
            <w:noWrap/>
            <w:vAlign w:val="center"/>
            <w:hideMark/>
          </w:tcPr>
          <w:p w14:paraId="5F9FD3D4" w14:textId="63CE04DC" w:rsidR="008B5DC0" w:rsidRPr="008B5DC0" w:rsidRDefault="008B5DC0" w:rsidP="00F74BCF">
            <w:pPr>
              <w:spacing w:line="240" w:lineRule="auto"/>
              <w:jc w:val="both"/>
              <w:rPr>
                <w:rFonts w:ascii="Times New Roman" w:eastAsia="Times New Roman" w:hAnsi="Times New Roman" w:cs="Times New Roman"/>
                <w:b w:val="0"/>
                <w:color w:val="auto"/>
                <w:sz w:val="18"/>
                <w:szCs w:val="18"/>
                <w:lang w:val="es-GT" w:eastAsia="es-GT"/>
              </w:rPr>
            </w:pPr>
            <w:r w:rsidRPr="008B5DC0">
              <w:rPr>
                <w:rFonts w:ascii="Times New Roman" w:eastAsia="Times New Roman" w:hAnsi="Times New Roman" w:cs="Times New Roman"/>
                <w:b w:val="0"/>
                <w:color w:val="auto"/>
                <w:sz w:val="18"/>
                <w:szCs w:val="18"/>
                <w:lang w:val="es-GT" w:eastAsia="es-GT"/>
              </w:rPr>
              <w:t xml:space="preserve">Para el año 2025, se ha incrementado de 0 a 4 el número de planes de manejo integrado de microcuencas del </w:t>
            </w:r>
            <w:r w:rsidR="00F74BCF">
              <w:rPr>
                <w:rFonts w:ascii="Times New Roman" w:eastAsia="Times New Roman" w:hAnsi="Times New Roman" w:cs="Times New Roman"/>
                <w:b w:val="0"/>
                <w:color w:val="auto"/>
                <w:sz w:val="18"/>
                <w:szCs w:val="18"/>
                <w:lang w:val="es-GT" w:eastAsia="es-GT"/>
              </w:rPr>
              <w:t>l</w:t>
            </w:r>
            <w:r w:rsidRPr="008B5DC0">
              <w:rPr>
                <w:rFonts w:ascii="Times New Roman" w:eastAsia="Times New Roman" w:hAnsi="Times New Roman" w:cs="Times New Roman"/>
                <w:b w:val="0"/>
                <w:color w:val="auto"/>
                <w:sz w:val="18"/>
                <w:szCs w:val="18"/>
                <w:lang w:val="es-GT" w:eastAsia="es-GT"/>
              </w:rPr>
              <w:t>ago de Amatitlán.</w:t>
            </w:r>
          </w:p>
        </w:tc>
        <w:tc>
          <w:tcPr>
            <w:tcW w:w="2089" w:type="dxa"/>
            <w:tcBorders>
              <w:top w:val="nil"/>
              <w:left w:val="nil"/>
              <w:bottom w:val="single" w:sz="4" w:space="0" w:color="auto"/>
              <w:right w:val="single" w:sz="4" w:space="0" w:color="auto"/>
            </w:tcBorders>
            <w:shd w:val="clear" w:color="auto" w:fill="auto"/>
            <w:noWrap/>
            <w:vAlign w:val="center"/>
            <w:hideMark/>
          </w:tcPr>
          <w:p w14:paraId="118E48DB" w14:textId="04FB9F38" w:rsidR="008B5DC0" w:rsidRPr="008B5DC0" w:rsidRDefault="008B5DC0" w:rsidP="008B5DC0">
            <w:pPr>
              <w:spacing w:line="240" w:lineRule="auto"/>
              <w:jc w:val="both"/>
              <w:rPr>
                <w:rFonts w:ascii="Times New Roman" w:eastAsia="Times New Roman" w:hAnsi="Times New Roman" w:cs="Times New Roman"/>
                <w:b w:val="0"/>
                <w:color w:val="auto"/>
                <w:sz w:val="18"/>
                <w:szCs w:val="18"/>
                <w:lang w:val="es-GT" w:eastAsia="es-GT"/>
              </w:rPr>
            </w:pPr>
            <w:r w:rsidRPr="008B5DC0">
              <w:rPr>
                <w:rFonts w:ascii="Times New Roman" w:eastAsia="Times New Roman" w:hAnsi="Times New Roman" w:cs="Times New Roman"/>
                <w:b w:val="0"/>
                <w:color w:val="auto"/>
                <w:sz w:val="18"/>
                <w:szCs w:val="18"/>
                <w:lang w:val="es-GT" w:eastAsia="es-GT"/>
              </w:rPr>
              <w:t>Planes de manejo integrado de microcuencas prioritarias desarrollados y en proceso de implementación</w:t>
            </w:r>
            <w:r w:rsidR="00F74BCF">
              <w:rPr>
                <w:rFonts w:ascii="Times New Roman" w:eastAsia="Times New Roman" w:hAnsi="Times New Roman" w:cs="Times New Roman"/>
                <w:b w:val="0"/>
                <w:color w:val="auto"/>
                <w:sz w:val="18"/>
                <w:szCs w:val="18"/>
                <w:lang w:val="es-GT" w:eastAsia="es-GT"/>
              </w:rPr>
              <w:t>.</w:t>
            </w:r>
          </w:p>
        </w:tc>
        <w:tc>
          <w:tcPr>
            <w:tcW w:w="1116" w:type="dxa"/>
            <w:tcBorders>
              <w:top w:val="nil"/>
              <w:left w:val="nil"/>
              <w:bottom w:val="single" w:sz="4" w:space="0" w:color="auto"/>
              <w:right w:val="single" w:sz="4" w:space="0" w:color="auto"/>
            </w:tcBorders>
            <w:shd w:val="clear" w:color="auto" w:fill="auto"/>
            <w:noWrap/>
            <w:vAlign w:val="center"/>
            <w:hideMark/>
          </w:tcPr>
          <w:p w14:paraId="1A8DAF0F" w14:textId="77777777"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0</w:t>
            </w:r>
          </w:p>
        </w:tc>
        <w:tc>
          <w:tcPr>
            <w:tcW w:w="559" w:type="dxa"/>
            <w:tcBorders>
              <w:top w:val="nil"/>
              <w:left w:val="nil"/>
              <w:bottom w:val="single" w:sz="4" w:space="0" w:color="auto"/>
              <w:right w:val="single" w:sz="4" w:space="0" w:color="auto"/>
            </w:tcBorders>
            <w:shd w:val="clear" w:color="auto" w:fill="auto"/>
            <w:noWrap/>
            <w:vAlign w:val="center"/>
            <w:hideMark/>
          </w:tcPr>
          <w:p w14:paraId="4881A073" w14:textId="77777777"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0</w:t>
            </w:r>
          </w:p>
        </w:tc>
        <w:tc>
          <w:tcPr>
            <w:tcW w:w="699" w:type="dxa"/>
            <w:tcBorders>
              <w:top w:val="nil"/>
              <w:left w:val="nil"/>
              <w:bottom w:val="single" w:sz="4" w:space="0" w:color="auto"/>
              <w:right w:val="single" w:sz="4" w:space="0" w:color="auto"/>
            </w:tcBorders>
            <w:shd w:val="clear" w:color="auto" w:fill="auto"/>
            <w:noWrap/>
            <w:vAlign w:val="center"/>
            <w:hideMark/>
          </w:tcPr>
          <w:p w14:paraId="2FF538FD" w14:textId="77777777"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0</w:t>
            </w:r>
          </w:p>
        </w:tc>
        <w:tc>
          <w:tcPr>
            <w:tcW w:w="726" w:type="dxa"/>
            <w:tcBorders>
              <w:top w:val="nil"/>
              <w:left w:val="nil"/>
              <w:bottom w:val="single" w:sz="4" w:space="0" w:color="auto"/>
              <w:right w:val="single" w:sz="4" w:space="0" w:color="auto"/>
            </w:tcBorders>
            <w:shd w:val="clear" w:color="auto" w:fill="auto"/>
            <w:noWrap/>
            <w:vAlign w:val="center"/>
            <w:hideMark/>
          </w:tcPr>
          <w:p w14:paraId="6D981A40" w14:textId="77777777"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0</w:t>
            </w:r>
          </w:p>
        </w:tc>
        <w:tc>
          <w:tcPr>
            <w:tcW w:w="699" w:type="dxa"/>
            <w:tcBorders>
              <w:top w:val="nil"/>
              <w:left w:val="nil"/>
              <w:bottom w:val="single" w:sz="4" w:space="0" w:color="auto"/>
              <w:right w:val="single" w:sz="4" w:space="0" w:color="auto"/>
            </w:tcBorders>
            <w:shd w:val="clear" w:color="auto" w:fill="auto"/>
            <w:noWrap/>
            <w:vAlign w:val="center"/>
            <w:hideMark/>
          </w:tcPr>
          <w:p w14:paraId="7F33E901" w14:textId="77777777"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0</w:t>
            </w:r>
          </w:p>
        </w:tc>
        <w:tc>
          <w:tcPr>
            <w:tcW w:w="1396" w:type="dxa"/>
            <w:tcBorders>
              <w:top w:val="nil"/>
              <w:left w:val="nil"/>
              <w:bottom w:val="single" w:sz="4" w:space="0" w:color="auto"/>
              <w:right w:val="single" w:sz="4" w:space="0" w:color="auto"/>
            </w:tcBorders>
            <w:shd w:val="clear" w:color="000000" w:fill="FFFFFF"/>
            <w:vAlign w:val="center"/>
            <w:hideMark/>
          </w:tcPr>
          <w:p w14:paraId="057ED0F7" w14:textId="77777777" w:rsidR="008B5DC0" w:rsidRPr="008B5DC0" w:rsidRDefault="008B5DC0" w:rsidP="008B5DC0">
            <w:pPr>
              <w:spacing w:line="240" w:lineRule="auto"/>
              <w:jc w:val="center"/>
              <w:rPr>
                <w:rFonts w:ascii="Times New Roman" w:eastAsia="Times New Roman" w:hAnsi="Times New Roman" w:cs="Times New Roman"/>
                <w:b w:val="0"/>
                <w:color w:val="auto"/>
                <w:sz w:val="18"/>
                <w:szCs w:val="18"/>
                <w:lang w:val="es-GT" w:eastAsia="es-GT"/>
              </w:rPr>
            </w:pPr>
            <w:r w:rsidRPr="008B5DC0">
              <w:rPr>
                <w:rFonts w:ascii="Times New Roman" w:eastAsia="Times New Roman" w:hAnsi="Times New Roman" w:cs="Times New Roman"/>
                <w:b w:val="0"/>
                <w:color w:val="auto"/>
                <w:sz w:val="18"/>
                <w:szCs w:val="18"/>
                <w:lang w:val="es-GT" w:eastAsia="es-GT"/>
              </w:rPr>
              <w:t>División de Ordenamiento Territorial y Planeamiento Urbano</w:t>
            </w:r>
          </w:p>
        </w:tc>
      </w:tr>
      <w:tr w:rsidR="005A222C" w:rsidRPr="008B5DC0" w14:paraId="08773E9E" w14:textId="77777777" w:rsidTr="002773A0">
        <w:trPr>
          <w:trHeight w:val="1247"/>
        </w:trPr>
        <w:tc>
          <w:tcPr>
            <w:tcW w:w="3064" w:type="dxa"/>
            <w:tcBorders>
              <w:top w:val="nil"/>
              <w:left w:val="single" w:sz="4" w:space="0" w:color="auto"/>
              <w:bottom w:val="single" w:sz="4" w:space="0" w:color="auto"/>
              <w:right w:val="single" w:sz="4" w:space="0" w:color="auto"/>
            </w:tcBorders>
            <w:shd w:val="clear" w:color="auto" w:fill="auto"/>
            <w:noWrap/>
            <w:vAlign w:val="center"/>
            <w:hideMark/>
          </w:tcPr>
          <w:p w14:paraId="7CAC16B7" w14:textId="2FB60F80" w:rsidR="008B5DC0" w:rsidRPr="008B5DC0" w:rsidRDefault="008B5DC0" w:rsidP="008B5DC0">
            <w:pPr>
              <w:spacing w:line="240" w:lineRule="auto"/>
              <w:jc w:val="both"/>
              <w:rPr>
                <w:rFonts w:ascii="Times New Roman" w:eastAsia="Times New Roman" w:hAnsi="Times New Roman" w:cs="Times New Roman"/>
                <w:b w:val="0"/>
                <w:color w:val="auto"/>
                <w:sz w:val="18"/>
                <w:szCs w:val="18"/>
                <w:lang w:val="es-GT" w:eastAsia="es-GT"/>
              </w:rPr>
            </w:pPr>
            <w:r w:rsidRPr="008B5DC0">
              <w:rPr>
                <w:rFonts w:ascii="Times New Roman" w:eastAsia="Times New Roman" w:hAnsi="Times New Roman" w:cs="Times New Roman"/>
                <w:b w:val="0"/>
                <w:color w:val="auto"/>
                <w:sz w:val="18"/>
                <w:szCs w:val="18"/>
                <w:lang w:val="es-GT" w:eastAsia="es-GT"/>
              </w:rPr>
              <w:t>Para el año 2025, se ha incrementado de 73 a 113 el número de hectáreas bajo manejo forestal y prácticas de conservac</w:t>
            </w:r>
            <w:r w:rsidR="00F74BCF">
              <w:rPr>
                <w:rFonts w:ascii="Times New Roman" w:eastAsia="Times New Roman" w:hAnsi="Times New Roman" w:cs="Times New Roman"/>
                <w:b w:val="0"/>
                <w:color w:val="auto"/>
                <w:sz w:val="18"/>
                <w:szCs w:val="18"/>
                <w:lang w:val="es-GT" w:eastAsia="es-GT"/>
              </w:rPr>
              <w:t>ión de suelos en la cuenca del l</w:t>
            </w:r>
            <w:r w:rsidRPr="008B5DC0">
              <w:rPr>
                <w:rFonts w:ascii="Times New Roman" w:eastAsia="Times New Roman" w:hAnsi="Times New Roman" w:cs="Times New Roman"/>
                <w:b w:val="0"/>
                <w:color w:val="auto"/>
                <w:sz w:val="18"/>
                <w:szCs w:val="18"/>
                <w:lang w:val="es-GT" w:eastAsia="es-GT"/>
              </w:rPr>
              <w:t>ago de Amatitlán</w:t>
            </w:r>
            <w:r w:rsidR="00F74BCF">
              <w:rPr>
                <w:rFonts w:ascii="Times New Roman" w:eastAsia="Times New Roman" w:hAnsi="Times New Roman" w:cs="Times New Roman"/>
                <w:b w:val="0"/>
                <w:color w:val="auto"/>
                <w:sz w:val="18"/>
                <w:szCs w:val="18"/>
                <w:lang w:val="es-GT" w:eastAsia="es-GT"/>
              </w:rPr>
              <w:t>.</w:t>
            </w:r>
          </w:p>
        </w:tc>
        <w:tc>
          <w:tcPr>
            <w:tcW w:w="2089" w:type="dxa"/>
            <w:tcBorders>
              <w:top w:val="nil"/>
              <w:left w:val="nil"/>
              <w:bottom w:val="single" w:sz="4" w:space="0" w:color="auto"/>
              <w:right w:val="single" w:sz="4" w:space="0" w:color="auto"/>
            </w:tcBorders>
            <w:shd w:val="clear" w:color="auto" w:fill="auto"/>
            <w:noWrap/>
            <w:vAlign w:val="center"/>
            <w:hideMark/>
          </w:tcPr>
          <w:p w14:paraId="70F07612" w14:textId="53A2936F" w:rsidR="008B5DC0" w:rsidRPr="008B5DC0" w:rsidRDefault="008B5DC0" w:rsidP="008B5DC0">
            <w:pPr>
              <w:spacing w:line="240" w:lineRule="auto"/>
              <w:jc w:val="both"/>
              <w:rPr>
                <w:rFonts w:ascii="Times New Roman" w:eastAsia="Times New Roman" w:hAnsi="Times New Roman" w:cs="Times New Roman"/>
                <w:b w:val="0"/>
                <w:color w:val="auto"/>
                <w:sz w:val="18"/>
                <w:szCs w:val="18"/>
                <w:lang w:val="es-GT" w:eastAsia="es-GT"/>
              </w:rPr>
            </w:pPr>
            <w:r w:rsidRPr="008B5DC0">
              <w:rPr>
                <w:rFonts w:ascii="Times New Roman" w:eastAsia="Times New Roman" w:hAnsi="Times New Roman" w:cs="Times New Roman"/>
                <w:b w:val="0"/>
                <w:color w:val="auto"/>
                <w:sz w:val="18"/>
                <w:szCs w:val="18"/>
                <w:lang w:val="es-GT" w:eastAsia="es-GT"/>
              </w:rPr>
              <w:t>Tasa de reforestación y mantenimiento de áreas reforestadas para el incremento de área boscosa en la cuenca del lago de Amatitlán</w:t>
            </w:r>
            <w:r w:rsidR="00F74BCF">
              <w:rPr>
                <w:rFonts w:ascii="Times New Roman" w:eastAsia="Times New Roman" w:hAnsi="Times New Roman" w:cs="Times New Roman"/>
                <w:b w:val="0"/>
                <w:color w:val="auto"/>
                <w:sz w:val="18"/>
                <w:szCs w:val="18"/>
                <w:lang w:val="es-GT" w:eastAsia="es-GT"/>
              </w:rPr>
              <w:t>.</w:t>
            </w:r>
          </w:p>
        </w:tc>
        <w:tc>
          <w:tcPr>
            <w:tcW w:w="1116" w:type="dxa"/>
            <w:tcBorders>
              <w:top w:val="nil"/>
              <w:left w:val="nil"/>
              <w:bottom w:val="single" w:sz="4" w:space="0" w:color="auto"/>
              <w:right w:val="single" w:sz="4" w:space="0" w:color="auto"/>
            </w:tcBorders>
            <w:shd w:val="clear" w:color="auto" w:fill="auto"/>
            <w:noWrap/>
            <w:vAlign w:val="center"/>
            <w:hideMark/>
          </w:tcPr>
          <w:p w14:paraId="53EE79AA" w14:textId="77777777"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1.0</w:t>
            </w:r>
          </w:p>
        </w:tc>
        <w:tc>
          <w:tcPr>
            <w:tcW w:w="559" w:type="dxa"/>
            <w:tcBorders>
              <w:top w:val="nil"/>
              <w:left w:val="nil"/>
              <w:bottom w:val="single" w:sz="4" w:space="0" w:color="auto"/>
              <w:right w:val="single" w:sz="4" w:space="0" w:color="auto"/>
            </w:tcBorders>
            <w:shd w:val="clear" w:color="auto" w:fill="auto"/>
            <w:noWrap/>
            <w:vAlign w:val="center"/>
            <w:hideMark/>
          </w:tcPr>
          <w:p w14:paraId="7EBE4299" w14:textId="77777777"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2018</w:t>
            </w:r>
          </w:p>
        </w:tc>
        <w:tc>
          <w:tcPr>
            <w:tcW w:w="699" w:type="dxa"/>
            <w:tcBorders>
              <w:top w:val="nil"/>
              <w:left w:val="nil"/>
              <w:bottom w:val="single" w:sz="4" w:space="0" w:color="auto"/>
              <w:right w:val="single" w:sz="4" w:space="0" w:color="auto"/>
            </w:tcBorders>
            <w:shd w:val="clear" w:color="auto" w:fill="auto"/>
            <w:noWrap/>
            <w:vAlign w:val="center"/>
            <w:hideMark/>
          </w:tcPr>
          <w:p w14:paraId="640DF199" w14:textId="77777777"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131</w:t>
            </w:r>
          </w:p>
        </w:tc>
        <w:tc>
          <w:tcPr>
            <w:tcW w:w="726" w:type="dxa"/>
            <w:tcBorders>
              <w:top w:val="nil"/>
              <w:left w:val="nil"/>
              <w:bottom w:val="single" w:sz="4" w:space="0" w:color="auto"/>
              <w:right w:val="single" w:sz="4" w:space="0" w:color="auto"/>
            </w:tcBorders>
            <w:shd w:val="clear" w:color="auto" w:fill="auto"/>
            <w:noWrap/>
            <w:vAlign w:val="center"/>
            <w:hideMark/>
          </w:tcPr>
          <w:p w14:paraId="05FA6AE7" w14:textId="77777777"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73</w:t>
            </w:r>
          </w:p>
        </w:tc>
        <w:tc>
          <w:tcPr>
            <w:tcW w:w="699" w:type="dxa"/>
            <w:tcBorders>
              <w:top w:val="nil"/>
              <w:left w:val="nil"/>
              <w:bottom w:val="single" w:sz="4" w:space="0" w:color="auto"/>
              <w:right w:val="single" w:sz="4" w:space="0" w:color="auto"/>
            </w:tcBorders>
            <w:shd w:val="clear" w:color="auto" w:fill="auto"/>
            <w:noWrap/>
            <w:vAlign w:val="center"/>
            <w:hideMark/>
          </w:tcPr>
          <w:p w14:paraId="72E3DE1B" w14:textId="77777777"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110</w:t>
            </w:r>
          </w:p>
        </w:tc>
        <w:tc>
          <w:tcPr>
            <w:tcW w:w="1396" w:type="dxa"/>
            <w:tcBorders>
              <w:top w:val="nil"/>
              <w:left w:val="nil"/>
              <w:bottom w:val="single" w:sz="4" w:space="0" w:color="auto"/>
              <w:right w:val="single" w:sz="4" w:space="0" w:color="auto"/>
            </w:tcBorders>
            <w:shd w:val="clear" w:color="000000" w:fill="FFFFFF"/>
            <w:vAlign w:val="center"/>
            <w:hideMark/>
          </w:tcPr>
          <w:p w14:paraId="2ACCA8DF" w14:textId="77777777" w:rsidR="008B5DC0" w:rsidRPr="008B5DC0" w:rsidRDefault="008B5DC0" w:rsidP="008B5DC0">
            <w:pPr>
              <w:spacing w:line="240" w:lineRule="auto"/>
              <w:jc w:val="center"/>
              <w:rPr>
                <w:rFonts w:ascii="Times New Roman" w:eastAsia="Times New Roman" w:hAnsi="Times New Roman" w:cs="Times New Roman"/>
                <w:b w:val="0"/>
                <w:color w:val="auto"/>
                <w:sz w:val="18"/>
                <w:szCs w:val="18"/>
                <w:lang w:val="es-GT" w:eastAsia="es-GT"/>
              </w:rPr>
            </w:pPr>
            <w:r w:rsidRPr="008B5DC0">
              <w:rPr>
                <w:rFonts w:ascii="Times New Roman" w:eastAsia="Times New Roman" w:hAnsi="Times New Roman" w:cs="Times New Roman"/>
                <w:b w:val="0"/>
                <w:color w:val="auto"/>
                <w:sz w:val="18"/>
                <w:szCs w:val="18"/>
                <w:lang w:val="es-GT" w:eastAsia="es-GT"/>
              </w:rPr>
              <w:t>División de Forestal y Conservación de Suelos</w:t>
            </w:r>
          </w:p>
        </w:tc>
      </w:tr>
      <w:tr w:rsidR="005A222C" w:rsidRPr="008B5DC0" w14:paraId="03BC88DF" w14:textId="77777777" w:rsidTr="002773A0">
        <w:trPr>
          <w:trHeight w:val="1021"/>
        </w:trPr>
        <w:tc>
          <w:tcPr>
            <w:tcW w:w="3064" w:type="dxa"/>
            <w:tcBorders>
              <w:top w:val="nil"/>
              <w:left w:val="single" w:sz="4" w:space="0" w:color="auto"/>
              <w:bottom w:val="single" w:sz="4" w:space="0" w:color="auto"/>
              <w:right w:val="single" w:sz="4" w:space="0" w:color="auto"/>
            </w:tcBorders>
            <w:shd w:val="clear" w:color="auto" w:fill="auto"/>
            <w:noWrap/>
            <w:vAlign w:val="center"/>
            <w:hideMark/>
          </w:tcPr>
          <w:p w14:paraId="61A9F170" w14:textId="729FC583" w:rsidR="008B5DC0" w:rsidRPr="008B5DC0" w:rsidRDefault="008B5DC0" w:rsidP="008B5DC0">
            <w:pPr>
              <w:spacing w:line="240" w:lineRule="auto"/>
              <w:jc w:val="both"/>
              <w:rPr>
                <w:rFonts w:ascii="Times New Roman" w:eastAsia="Times New Roman" w:hAnsi="Times New Roman" w:cs="Times New Roman"/>
                <w:b w:val="0"/>
                <w:color w:val="auto"/>
                <w:sz w:val="18"/>
                <w:szCs w:val="18"/>
                <w:lang w:val="es-GT" w:eastAsia="es-GT"/>
              </w:rPr>
            </w:pPr>
            <w:r w:rsidRPr="008B5DC0">
              <w:rPr>
                <w:rFonts w:ascii="Times New Roman" w:eastAsia="Times New Roman" w:hAnsi="Times New Roman" w:cs="Times New Roman"/>
                <w:b w:val="0"/>
                <w:color w:val="auto"/>
                <w:sz w:val="18"/>
                <w:szCs w:val="18"/>
                <w:lang w:val="es-GT" w:eastAsia="es-GT"/>
              </w:rPr>
              <w:t>Al año 2025 se ha incrementado de 0 a 4 el número de planes municipales para el manejo y gestión integral de residuos sólidos</w:t>
            </w:r>
            <w:r w:rsidR="00F74BCF">
              <w:rPr>
                <w:rFonts w:ascii="Times New Roman" w:eastAsia="Times New Roman" w:hAnsi="Times New Roman" w:cs="Times New Roman"/>
                <w:b w:val="0"/>
                <w:color w:val="auto"/>
                <w:sz w:val="18"/>
                <w:szCs w:val="18"/>
                <w:lang w:val="es-GT" w:eastAsia="es-GT"/>
              </w:rPr>
              <w:t>.</w:t>
            </w:r>
          </w:p>
        </w:tc>
        <w:tc>
          <w:tcPr>
            <w:tcW w:w="2089" w:type="dxa"/>
            <w:tcBorders>
              <w:top w:val="nil"/>
              <w:left w:val="nil"/>
              <w:bottom w:val="single" w:sz="4" w:space="0" w:color="auto"/>
              <w:right w:val="single" w:sz="4" w:space="0" w:color="auto"/>
            </w:tcBorders>
            <w:shd w:val="clear" w:color="auto" w:fill="auto"/>
            <w:noWrap/>
            <w:vAlign w:val="center"/>
            <w:hideMark/>
          </w:tcPr>
          <w:p w14:paraId="4FA03ED0" w14:textId="29AE5038" w:rsidR="008B5DC0" w:rsidRPr="008B5DC0" w:rsidRDefault="008B5DC0" w:rsidP="008B5DC0">
            <w:pPr>
              <w:spacing w:line="240" w:lineRule="auto"/>
              <w:jc w:val="both"/>
              <w:rPr>
                <w:rFonts w:ascii="Times New Roman" w:eastAsia="Times New Roman" w:hAnsi="Times New Roman" w:cs="Times New Roman"/>
                <w:b w:val="0"/>
                <w:color w:val="auto"/>
                <w:sz w:val="18"/>
                <w:szCs w:val="18"/>
                <w:lang w:val="es-GT" w:eastAsia="es-GT"/>
              </w:rPr>
            </w:pPr>
            <w:r w:rsidRPr="008B5DC0">
              <w:rPr>
                <w:rFonts w:ascii="Times New Roman" w:eastAsia="Times New Roman" w:hAnsi="Times New Roman" w:cs="Times New Roman"/>
                <w:b w:val="0"/>
                <w:color w:val="auto"/>
                <w:sz w:val="18"/>
                <w:szCs w:val="18"/>
                <w:lang w:val="es-GT" w:eastAsia="es-GT"/>
              </w:rPr>
              <w:t>Planes de municipales para el manejo integral de residuos sólidos</w:t>
            </w:r>
            <w:r w:rsidR="00F74BCF">
              <w:rPr>
                <w:rFonts w:ascii="Times New Roman" w:eastAsia="Times New Roman" w:hAnsi="Times New Roman" w:cs="Times New Roman"/>
                <w:b w:val="0"/>
                <w:color w:val="auto"/>
                <w:sz w:val="18"/>
                <w:szCs w:val="18"/>
                <w:lang w:val="es-GT" w:eastAsia="es-GT"/>
              </w:rPr>
              <w:t>.</w:t>
            </w:r>
          </w:p>
        </w:tc>
        <w:tc>
          <w:tcPr>
            <w:tcW w:w="1116" w:type="dxa"/>
            <w:tcBorders>
              <w:top w:val="nil"/>
              <w:left w:val="nil"/>
              <w:bottom w:val="single" w:sz="4" w:space="0" w:color="auto"/>
              <w:right w:val="single" w:sz="4" w:space="0" w:color="auto"/>
            </w:tcBorders>
            <w:shd w:val="clear" w:color="auto" w:fill="auto"/>
            <w:noWrap/>
            <w:vAlign w:val="center"/>
            <w:hideMark/>
          </w:tcPr>
          <w:p w14:paraId="51968555" w14:textId="77777777"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0</w:t>
            </w:r>
          </w:p>
        </w:tc>
        <w:tc>
          <w:tcPr>
            <w:tcW w:w="559" w:type="dxa"/>
            <w:tcBorders>
              <w:top w:val="nil"/>
              <w:left w:val="nil"/>
              <w:bottom w:val="single" w:sz="4" w:space="0" w:color="auto"/>
              <w:right w:val="single" w:sz="4" w:space="0" w:color="auto"/>
            </w:tcBorders>
            <w:shd w:val="clear" w:color="auto" w:fill="auto"/>
            <w:noWrap/>
            <w:vAlign w:val="center"/>
            <w:hideMark/>
          </w:tcPr>
          <w:p w14:paraId="1685EA91" w14:textId="77777777"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0</w:t>
            </w:r>
          </w:p>
        </w:tc>
        <w:tc>
          <w:tcPr>
            <w:tcW w:w="699" w:type="dxa"/>
            <w:tcBorders>
              <w:top w:val="nil"/>
              <w:left w:val="nil"/>
              <w:bottom w:val="single" w:sz="4" w:space="0" w:color="auto"/>
              <w:right w:val="single" w:sz="4" w:space="0" w:color="auto"/>
            </w:tcBorders>
            <w:shd w:val="clear" w:color="auto" w:fill="auto"/>
            <w:noWrap/>
            <w:vAlign w:val="center"/>
            <w:hideMark/>
          </w:tcPr>
          <w:p w14:paraId="2A848A9A" w14:textId="77777777"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0</w:t>
            </w:r>
          </w:p>
        </w:tc>
        <w:tc>
          <w:tcPr>
            <w:tcW w:w="726" w:type="dxa"/>
            <w:tcBorders>
              <w:top w:val="nil"/>
              <w:left w:val="nil"/>
              <w:bottom w:val="single" w:sz="4" w:space="0" w:color="auto"/>
              <w:right w:val="single" w:sz="4" w:space="0" w:color="auto"/>
            </w:tcBorders>
            <w:shd w:val="clear" w:color="auto" w:fill="auto"/>
            <w:noWrap/>
            <w:vAlign w:val="center"/>
            <w:hideMark/>
          </w:tcPr>
          <w:p w14:paraId="39C60C30" w14:textId="77777777"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0</w:t>
            </w:r>
          </w:p>
        </w:tc>
        <w:tc>
          <w:tcPr>
            <w:tcW w:w="699" w:type="dxa"/>
            <w:tcBorders>
              <w:top w:val="nil"/>
              <w:left w:val="nil"/>
              <w:bottom w:val="single" w:sz="4" w:space="0" w:color="auto"/>
              <w:right w:val="single" w:sz="4" w:space="0" w:color="auto"/>
            </w:tcBorders>
            <w:shd w:val="clear" w:color="auto" w:fill="auto"/>
            <w:noWrap/>
            <w:vAlign w:val="center"/>
            <w:hideMark/>
          </w:tcPr>
          <w:p w14:paraId="7DCE69E5" w14:textId="77777777"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0</w:t>
            </w:r>
          </w:p>
        </w:tc>
        <w:tc>
          <w:tcPr>
            <w:tcW w:w="1396" w:type="dxa"/>
            <w:tcBorders>
              <w:top w:val="nil"/>
              <w:left w:val="nil"/>
              <w:bottom w:val="single" w:sz="4" w:space="0" w:color="auto"/>
              <w:right w:val="single" w:sz="4" w:space="0" w:color="auto"/>
            </w:tcBorders>
            <w:shd w:val="clear" w:color="000000" w:fill="FFFFFF"/>
            <w:vAlign w:val="center"/>
            <w:hideMark/>
          </w:tcPr>
          <w:p w14:paraId="72C17BF0" w14:textId="3C2833B0" w:rsidR="008B5DC0" w:rsidRPr="008B5DC0" w:rsidRDefault="008B5DC0" w:rsidP="008B5DC0">
            <w:pPr>
              <w:spacing w:line="240" w:lineRule="auto"/>
              <w:jc w:val="center"/>
              <w:rPr>
                <w:rFonts w:ascii="Times New Roman" w:eastAsia="Times New Roman" w:hAnsi="Times New Roman" w:cs="Times New Roman"/>
                <w:b w:val="0"/>
                <w:color w:val="auto"/>
                <w:sz w:val="18"/>
                <w:szCs w:val="18"/>
                <w:lang w:val="es-GT" w:eastAsia="es-GT"/>
              </w:rPr>
            </w:pPr>
            <w:r w:rsidRPr="008B5DC0">
              <w:rPr>
                <w:rFonts w:ascii="Times New Roman" w:eastAsia="Times New Roman" w:hAnsi="Times New Roman" w:cs="Times New Roman"/>
                <w:b w:val="0"/>
                <w:color w:val="auto"/>
                <w:sz w:val="18"/>
                <w:szCs w:val="18"/>
                <w:lang w:val="es-GT" w:eastAsia="es-GT"/>
              </w:rPr>
              <w:t>División de recolección y tratamiento de desechos líquidos y sólidos</w:t>
            </w:r>
          </w:p>
        </w:tc>
      </w:tr>
      <w:tr w:rsidR="005A222C" w:rsidRPr="008B5DC0" w14:paraId="4CFB1432" w14:textId="77777777" w:rsidTr="008B62AF">
        <w:trPr>
          <w:trHeight w:val="1701"/>
        </w:trPr>
        <w:tc>
          <w:tcPr>
            <w:tcW w:w="3064" w:type="dxa"/>
            <w:tcBorders>
              <w:top w:val="nil"/>
              <w:left w:val="single" w:sz="4" w:space="0" w:color="auto"/>
              <w:bottom w:val="single" w:sz="4" w:space="0" w:color="auto"/>
              <w:right w:val="single" w:sz="4" w:space="0" w:color="auto"/>
            </w:tcBorders>
            <w:shd w:val="clear" w:color="auto" w:fill="auto"/>
            <w:noWrap/>
            <w:vAlign w:val="center"/>
            <w:hideMark/>
          </w:tcPr>
          <w:p w14:paraId="72DB8F07" w14:textId="03C0110E" w:rsidR="008B5DC0" w:rsidRPr="008B5DC0" w:rsidRDefault="008B5DC0" w:rsidP="008B5DC0">
            <w:pPr>
              <w:spacing w:line="240" w:lineRule="auto"/>
              <w:jc w:val="both"/>
              <w:rPr>
                <w:rFonts w:ascii="Times New Roman" w:eastAsia="Times New Roman" w:hAnsi="Times New Roman" w:cs="Times New Roman"/>
                <w:b w:val="0"/>
                <w:color w:val="auto"/>
                <w:sz w:val="18"/>
                <w:szCs w:val="18"/>
                <w:lang w:val="es-GT" w:eastAsia="es-GT"/>
              </w:rPr>
            </w:pPr>
            <w:r w:rsidRPr="008B5DC0">
              <w:rPr>
                <w:rFonts w:ascii="Times New Roman" w:eastAsia="Times New Roman" w:hAnsi="Times New Roman" w:cs="Times New Roman"/>
                <w:b w:val="0"/>
                <w:color w:val="auto"/>
                <w:sz w:val="18"/>
                <w:szCs w:val="18"/>
                <w:lang w:val="es-GT" w:eastAsia="es-GT"/>
              </w:rPr>
              <w:t>Para el año 2025, incrementar en un 2.33% la población capacitada y sensibilizada en educación ambiental dentro de la cuenca del lago de Amatitlán</w:t>
            </w:r>
            <w:r w:rsidR="00F74BCF">
              <w:rPr>
                <w:rFonts w:ascii="Times New Roman" w:eastAsia="Times New Roman" w:hAnsi="Times New Roman" w:cs="Times New Roman"/>
                <w:b w:val="0"/>
                <w:color w:val="auto"/>
                <w:sz w:val="18"/>
                <w:szCs w:val="18"/>
                <w:lang w:val="es-GT" w:eastAsia="es-GT"/>
              </w:rPr>
              <w:t>.</w:t>
            </w:r>
          </w:p>
        </w:tc>
        <w:tc>
          <w:tcPr>
            <w:tcW w:w="2089" w:type="dxa"/>
            <w:tcBorders>
              <w:top w:val="nil"/>
              <w:left w:val="nil"/>
              <w:bottom w:val="single" w:sz="4" w:space="0" w:color="auto"/>
              <w:right w:val="single" w:sz="4" w:space="0" w:color="auto"/>
            </w:tcBorders>
            <w:shd w:val="clear" w:color="auto" w:fill="auto"/>
            <w:noWrap/>
            <w:vAlign w:val="center"/>
            <w:hideMark/>
          </w:tcPr>
          <w:p w14:paraId="6C0AEC56" w14:textId="70EEBD4D" w:rsidR="008B5DC0" w:rsidRPr="008B5DC0" w:rsidRDefault="008B5DC0" w:rsidP="00F74BCF">
            <w:pPr>
              <w:spacing w:line="240" w:lineRule="auto"/>
              <w:jc w:val="both"/>
              <w:rPr>
                <w:rFonts w:ascii="Times New Roman" w:eastAsia="Times New Roman" w:hAnsi="Times New Roman" w:cs="Times New Roman"/>
                <w:b w:val="0"/>
                <w:color w:val="auto"/>
                <w:sz w:val="18"/>
                <w:szCs w:val="18"/>
                <w:lang w:val="es-GT" w:eastAsia="es-GT"/>
              </w:rPr>
            </w:pPr>
            <w:r w:rsidRPr="008B5DC0">
              <w:rPr>
                <w:rFonts w:ascii="Times New Roman" w:eastAsia="Times New Roman" w:hAnsi="Times New Roman" w:cs="Times New Roman"/>
                <w:b w:val="0"/>
                <w:color w:val="auto"/>
                <w:sz w:val="18"/>
                <w:szCs w:val="18"/>
                <w:lang w:val="es-GT" w:eastAsia="es-GT"/>
              </w:rPr>
              <w:t xml:space="preserve">Tasa de población capacitada y sensibilizada en educación ambiental dentro de la cuenca del </w:t>
            </w:r>
            <w:r w:rsidR="00F74BCF">
              <w:rPr>
                <w:rFonts w:ascii="Times New Roman" w:eastAsia="Times New Roman" w:hAnsi="Times New Roman" w:cs="Times New Roman"/>
                <w:b w:val="0"/>
                <w:color w:val="auto"/>
                <w:sz w:val="18"/>
                <w:szCs w:val="18"/>
                <w:lang w:val="es-GT" w:eastAsia="es-GT"/>
              </w:rPr>
              <w:t>l</w:t>
            </w:r>
            <w:r w:rsidRPr="008B5DC0">
              <w:rPr>
                <w:rFonts w:ascii="Times New Roman" w:eastAsia="Times New Roman" w:hAnsi="Times New Roman" w:cs="Times New Roman"/>
                <w:b w:val="0"/>
                <w:color w:val="auto"/>
                <w:sz w:val="18"/>
                <w:szCs w:val="18"/>
                <w:lang w:val="es-GT" w:eastAsia="es-GT"/>
              </w:rPr>
              <w:t xml:space="preserve">ago de Amatitlán para el  año 2024, </w:t>
            </w:r>
            <w:r w:rsidR="00F74BCF">
              <w:rPr>
                <w:rFonts w:ascii="Times New Roman" w:eastAsia="Times New Roman" w:hAnsi="Times New Roman" w:cs="Times New Roman"/>
                <w:b w:val="0"/>
                <w:color w:val="auto"/>
                <w:sz w:val="18"/>
                <w:szCs w:val="18"/>
                <w:lang w:val="es-GT" w:eastAsia="es-GT"/>
              </w:rPr>
              <w:t xml:space="preserve">con </w:t>
            </w:r>
            <w:r w:rsidRPr="008B5DC0">
              <w:rPr>
                <w:rFonts w:ascii="Times New Roman" w:eastAsia="Times New Roman" w:hAnsi="Times New Roman" w:cs="Times New Roman"/>
                <w:b w:val="0"/>
                <w:color w:val="auto"/>
                <w:sz w:val="18"/>
                <w:szCs w:val="18"/>
                <w:lang w:val="es-GT" w:eastAsia="es-GT"/>
              </w:rPr>
              <w:t>relación a la población objetivo</w:t>
            </w:r>
            <w:r w:rsidR="00F74BCF">
              <w:rPr>
                <w:rFonts w:ascii="Times New Roman" w:eastAsia="Times New Roman" w:hAnsi="Times New Roman" w:cs="Times New Roman"/>
                <w:b w:val="0"/>
                <w:color w:val="auto"/>
                <w:sz w:val="18"/>
                <w:szCs w:val="18"/>
                <w:lang w:val="es-GT" w:eastAsia="es-GT"/>
              </w:rPr>
              <w:t>.</w:t>
            </w:r>
          </w:p>
        </w:tc>
        <w:tc>
          <w:tcPr>
            <w:tcW w:w="1116" w:type="dxa"/>
            <w:tcBorders>
              <w:top w:val="nil"/>
              <w:left w:val="nil"/>
              <w:bottom w:val="single" w:sz="4" w:space="0" w:color="auto"/>
              <w:right w:val="single" w:sz="4" w:space="0" w:color="auto"/>
            </w:tcBorders>
            <w:shd w:val="clear" w:color="auto" w:fill="auto"/>
            <w:noWrap/>
            <w:vAlign w:val="center"/>
            <w:hideMark/>
          </w:tcPr>
          <w:p w14:paraId="7A19958D" w14:textId="77777777"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4.4</w:t>
            </w:r>
          </w:p>
        </w:tc>
        <w:tc>
          <w:tcPr>
            <w:tcW w:w="559" w:type="dxa"/>
            <w:tcBorders>
              <w:top w:val="nil"/>
              <w:left w:val="nil"/>
              <w:bottom w:val="single" w:sz="4" w:space="0" w:color="auto"/>
              <w:right w:val="single" w:sz="4" w:space="0" w:color="auto"/>
            </w:tcBorders>
            <w:shd w:val="clear" w:color="auto" w:fill="auto"/>
            <w:noWrap/>
            <w:vAlign w:val="center"/>
            <w:hideMark/>
          </w:tcPr>
          <w:p w14:paraId="428B3B3B" w14:textId="77777777"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2018</w:t>
            </w:r>
          </w:p>
        </w:tc>
        <w:tc>
          <w:tcPr>
            <w:tcW w:w="699" w:type="dxa"/>
            <w:tcBorders>
              <w:top w:val="nil"/>
              <w:left w:val="nil"/>
              <w:bottom w:val="single" w:sz="4" w:space="0" w:color="auto"/>
              <w:right w:val="single" w:sz="4" w:space="0" w:color="auto"/>
            </w:tcBorders>
            <w:shd w:val="clear" w:color="auto" w:fill="auto"/>
            <w:noWrap/>
            <w:vAlign w:val="center"/>
            <w:hideMark/>
          </w:tcPr>
          <w:p w14:paraId="726C2DC2" w14:textId="77777777"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35650</w:t>
            </w:r>
          </w:p>
        </w:tc>
        <w:tc>
          <w:tcPr>
            <w:tcW w:w="726" w:type="dxa"/>
            <w:tcBorders>
              <w:top w:val="nil"/>
              <w:left w:val="nil"/>
              <w:bottom w:val="single" w:sz="4" w:space="0" w:color="auto"/>
              <w:right w:val="single" w:sz="4" w:space="0" w:color="auto"/>
            </w:tcBorders>
            <w:shd w:val="clear" w:color="auto" w:fill="auto"/>
            <w:noWrap/>
            <w:vAlign w:val="center"/>
            <w:hideMark/>
          </w:tcPr>
          <w:p w14:paraId="3B2457D3" w14:textId="77777777"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39154</w:t>
            </w:r>
          </w:p>
        </w:tc>
        <w:tc>
          <w:tcPr>
            <w:tcW w:w="699" w:type="dxa"/>
            <w:tcBorders>
              <w:top w:val="nil"/>
              <w:left w:val="nil"/>
              <w:bottom w:val="single" w:sz="4" w:space="0" w:color="auto"/>
              <w:right w:val="single" w:sz="4" w:space="0" w:color="auto"/>
            </w:tcBorders>
            <w:shd w:val="clear" w:color="auto" w:fill="auto"/>
            <w:noWrap/>
            <w:vAlign w:val="center"/>
            <w:hideMark/>
          </w:tcPr>
          <w:p w14:paraId="7C4A064D" w14:textId="77777777" w:rsidR="008B5DC0" w:rsidRPr="008B5DC0" w:rsidRDefault="008B5DC0" w:rsidP="008B5DC0">
            <w:pPr>
              <w:spacing w:line="240" w:lineRule="auto"/>
              <w:jc w:val="center"/>
              <w:rPr>
                <w:rFonts w:ascii="Times New Roman" w:eastAsia="Times New Roman" w:hAnsi="Times New Roman" w:cs="Times New Roman"/>
                <w:b w:val="0"/>
                <w:color w:val="000000"/>
                <w:sz w:val="18"/>
                <w:szCs w:val="18"/>
                <w:lang w:val="es-GT" w:eastAsia="es-GT"/>
              </w:rPr>
            </w:pPr>
            <w:r w:rsidRPr="008B5DC0">
              <w:rPr>
                <w:rFonts w:ascii="Times New Roman" w:eastAsia="Times New Roman" w:hAnsi="Times New Roman" w:cs="Times New Roman"/>
                <w:b w:val="0"/>
                <w:color w:val="000000"/>
                <w:sz w:val="18"/>
                <w:szCs w:val="18"/>
                <w:lang w:val="es-GT" w:eastAsia="es-GT"/>
              </w:rPr>
              <w:t>43901</w:t>
            </w:r>
          </w:p>
        </w:tc>
        <w:tc>
          <w:tcPr>
            <w:tcW w:w="1396" w:type="dxa"/>
            <w:tcBorders>
              <w:top w:val="nil"/>
              <w:left w:val="nil"/>
              <w:bottom w:val="single" w:sz="4" w:space="0" w:color="auto"/>
              <w:right w:val="single" w:sz="4" w:space="0" w:color="auto"/>
            </w:tcBorders>
            <w:shd w:val="clear" w:color="000000" w:fill="FFFFFF"/>
            <w:vAlign w:val="center"/>
            <w:hideMark/>
          </w:tcPr>
          <w:p w14:paraId="3EE0B135" w14:textId="77777777" w:rsidR="008B5DC0" w:rsidRPr="008B5DC0" w:rsidRDefault="008B5DC0" w:rsidP="008B5DC0">
            <w:pPr>
              <w:spacing w:line="240" w:lineRule="auto"/>
              <w:jc w:val="center"/>
              <w:rPr>
                <w:rFonts w:ascii="Times New Roman" w:eastAsia="Times New Roman" w:hAnsi="Times New Roman" w:cs="Times New Roman"/>
                <w:b w:val="0"/>
                <w:color w:val="auto"/>
                <w:sz w:val="18"/>
                <w:szCs w:val="18"/>
                <w:lang w:val="es-GT" w:eastAsia="es-GT"/>
              </w:rPr>
            </w:pPr>
            <w:r w:rsidRPr="008B5DC0">
              <w:rPr>
                <w:rFonts w:ascii="Times New Roman" w:eastAsia="Times New Roman" w:hAnsi="Times New Roman" w:cs="Times New Roman"/>
                <w:b w:val="0"/>
                <w:color w:val="auto"/>
                <w:sz w:val="18"/>
                <w:szCs w:val="18"/>
                <w:lang w:val="es-GT" w:eastAsia="es-GT"/>
              </w:rPr>
              <w:t>División de Educación Ambiental, Concientización Ciudadanas y Desarrollo Turístico</w:t>
            </w:r>
          </w:p>
        </w:tc>
      </w:tr>
    </w:tbl>
    <w:p w14:paraId="070962DC" w14:textId="7EF1ED0A" w:rsidR="009E2EE7" w:rsidRPr="008B5DC0" w:rsidRDefault="009E2EE7" w:rsidP="008B5DC0">
      <w:pPr>
        <w:spacing w:after="200"/>
        <w:contextualSpacing/>
        <w:rPr>
          <w:rFonts w:ascii="Calibri" w:eastAsia="Calibri" w:hAnsi="Calibri" w:cs="Times New Roman"/>
          <w:b w:val="0"/>
          <w:color w:val="auto"/>
          <w:sz w:val="18"/>
          <w:szCs w:val="18"/>
          <w:lang w:val="es-GT"/>
        </w:rPr>
      </w:pPr>
    </w:p>
    <w:p w14:paraId="3B20B296" w14:textId="0B0D4E20" w:rsidR="00F74BCF" w:rsidRPr="00C66155" w:rsidRDefault="00F74BCF" w:rsidP="00F74BCF">
      <w:pPr>
        <w:spacing w:after="200"/>
        <w:rPr>
          <w:rFonts w:ascii="Times New Roman" w:eastAsia="Times New Roman" w:hAnsi="Times New Roman" w:cs="Times New Roman"/>
          <w:bCs/>
          <w:color w:val="auto"/>
          <w:sz w:val="22"/>
          <w:lang w:val="es-GT"/>
        </w:rPr>
      </w:pPr>
      <w:r>
        <w:rPr>
          <w:rFonts w:ascii="Times New Roman" w:eastAsia="Times New Roman" w:hAnsi="Times New Roman" w:cs="Times New Roman"/>
          <w:bCs/>
          <w:color w:val="auto"/>
          <w:sz w:val="22"/>
          <w:lang w:val="es-GT"/>
        </w:rPr>
        <w:br w:type="page"/>
      </w:r>
    </w:p>
    <w:p w14:paraId="64AAB782" w14:textId="5FCA381F" w:rsidR="00EA4D64" w:rsidRDefault="00EA4D64" w:rsidP="00EE72E7">
      <w:pPr>
        <w:keepNext/>
        <w:keepLines/>
        <w:jc w:val="center"/>
        <w:outlineLvl w:val="0"/>
        <w:rPr>
          <w:rFonts w:ascii="Times New Roman" w:eastAsia="Times New Roman" w:hAnsi="Times New Roman" w:cs="Times New Roman"/>
          <w:bCs/>
          <w:color w:val="auto"/>
          <w:szCs w:val="28"/>
          <w:lang w:val="es-GT"/>
        </w:rPr>
      </w:pPr>
      <w:bookmarkStart w:id="76" w:name="_Toc70608292"/>
      <w:r>
        <w:rPr>
          <w:rFonts w:ascii="Times New Roman" w:eastAsia="Times New Roman" w:hAnsi="Times New Roman" w:cs="Times New Roman"/>
          <w:bCs/>
          <w:color w:val="auto"/>
          <w:szCs w:val="28"/>
          <w:lang w:val="es-GT"/>
        </w:rPr>
        <w:t>ANEXOS</w:t>
      </w:r>
      <w:bookmarkEnd w:id="76"/>
      <w:r w:rsidR="00B04528">
        <w:rPr>
          <w:rFonts w:ascii="Times New Roman" w:eastAsia="Times New Roman" w:hAnsi="Times New Roman" w:cs="Times New Roman"/>
          <w:bCs/>
          <w:color w:val="auto"/>
          <w:szCs w:val="28"/>
          <w:lang w:val="es-GT"/>
        </w:rPr>
        <w:br/>
      </w:r>
    </w:p>
    <w:p w14:paraId="044EEF51" w14:textId="513F6374" w:rsidR="00CB158D" w:rsidRDefault="00CB158D" w:rsidP="00CB158D">
      <w:pPr>
        <w:keepNext/>
        <w:keepLines/>
        <w:outlineLvl w:val="0"/>
        <w:rPr>
          <w:rFonts w:ascii="Times New Roman" w:eastAsia="Times New Roman" w:hAnsi="Times New Roman" w:cs="Times New Roman"/>
          <w:bCs/>
          <w:color w:val="auto"/>
          <w:szCs w:val="28"/>
          <w:lang w:val="es-GT"/>
        </w:rPr>
      </w:pPr>
      <w:r w:rsidRPr="00CB158D">
        <w:rPr>
          <w:rFonts w:ascii="Times New Roman" w:eastAsia="Times New Roman" w:hAnsi="Times New Roman" w:cs="Times New Roman"/>
          <w:bCs/>
          <w:color w:val="auto"/>
          <w:szCs w:val="28"/>
          <w:lang w:val="es-GT"/>
        </w:rPr>
        <w:t xml:space="preserve"> </w:t>
      </w:r>
      <w:bookmarkStart w:id="77" w:name="_Toc70608293"/>
      <w:r w:rsidRPr="00CB158D">
        <w:rPr>
          <w:rFonts w:ascii="Times New Roman" w:eastAsia="Times New Roman" w:hAnsi="Times New Roman" w:cs="Times New Roman"/>
          <w:bCs/>
          <w:color w:val="auto"/>
          <w:szCs w:val="28"/>
          <w:lang w:val="es-GT"/>
        </w:rPr>
        <w:t>FICHAS DE INDICADORES</w:t>
      </w:r>
      <w:bookmarkEnd w:id="77"/>
    </w:p>
    <w:p w14:paraId="07D746C4" w14:textId="035EF365" w:rsidR="0098638A" w:rsidRDefault="0098638A" w:rsidP="00CB158D">
      <w:pPr>
        <w:keepNext/>
        <w:keepLines/>
        <w:outlineLvl w:val="0"/>
        <w:rPr>
          <w:rFonts w:ascii="Times New Roman" w:eastAsia="Times New Roman" w:hAnsi="Times New Roman" w:cs="Times New Roman"/>
          <w:bCs/>
          <w:color w:val="auto"/>
          <w:szCs w:val="28"/>
          <w:lang w:val="es-GT"/>
        </w:rPr>
      </w:pPr>
    </w:p>
    <w:tbl>
      <w:tblPr>
        <w:tblW w:w="5041" w:type="pct"/>
        <w:tblCellMar>
          <w:left w:w="0" w:type="dxa"/>
          <w:right w:w="0" w:type="dxa"/>
        </w:tblCellMar>
        <w:tblLook w:val="04A0" w:firstRow="1" w:lastRow="0" w:firstColumn="1" w:lastColumn="0" w:noHBand="0" w:noVBand="1"/>
      </w:tblPr>
      <w:tblGrid>
        <w:gridCol w:w="2523"/>
        <w:gridCol w:w="3939"/>
        <w:gridCol w:w="2202"/>
        <w:gridCol w:w="1043"/>
      </w:tblGrid>
      <w:tr w:rsidR="00B04528" w:rsidRPr="00B04528" w14:paraId="1FB9D2F0" w14:textId="77777777" w:rsidTr="00B04528">
        <w:trPr>
          <w:trHeight w:val="1184"/>
        </w:trPr>
        <w:tc>
          <w:tcPr>
            <w:tcW w:w="4463" w:type="pct"/>
            <w:gridSpan w:val="3"/>
            <w:tcBorders>
              <w:top w:val="single" w:sz="4" w:space="0" w:color="auto"/>
              <w:left w:val="single" w:sz="4" w:space="0" w:color="auto"/>
              <w:bottom w:val="single" w:sz="8" w:space="0" w:color="auto"/>
              <w:right w:val="nil"/>
            </w:tcBorders>
            <w:shd w:val="clear" w:color="000000" w:fill="4F81BD"/>
            <w:vAlign w:val="center"/>
            <w:hideMark/>
          </w:tcPr>
          <w:p w14:paraId="0930FDFC" w14:textId="77777777" w:rsidR="0098638A" w:rsidRPr="00B04528" w:rsidRDefault="0098638A">
            <w:pPr>
              <w:jc w:val="center"/>
              <w:rPr>
                <w:rFonts w:ascii="Times New Roman" w:eastAsia="Times New Roman" w:hAnsi="Times New Roman" w:cs="Times New Roman"/>
                <w:b w:val="0"/>
                <w:bCs/>
                <w:color w:val="000000" w:themeColor="text1"/>
                <w:sz w:val="20"/>
                <w:szCs w:val="20"/>
              </w:rPr>
            </w:pPr>
            <w:r w:rsidRPr="00B04528">
              <w:rPr>
                <w:rFonts w:ascii="Times New Roman" w:hAnsi="Times New Roman" w:cs="Times New Roman"/>
                <w:b w:val="0"/>
                <w:bCs/>
                <w:color w:val="FFFFFF" w:themeColor="background1"/>
                <w:sz w:val="20"/>
                <w:szCs w:val="20"/>
              </w:rPr>
              <w:t>FICHA DEL INDICADOR (SEGUIMIENTO)</w:t>
            </w:r>
          </w:p>
        </w:tc>
        <w:tc>
          <w:tcPr>
            <w:tcW w:w="537" w:type="pct"/>
            <w:tcBorders>
              <w:top w:val="single" w:sz="4" w:space="0" w:color="auto"/>
              <w:left w:val="nil"/>
              <w:bottom w:val="single" w:sz="8" w:space="0" w:color="auto"/>
              <w:right w:val="single" w:sz="4" w:space="0" w:color="auto"/>
            </w:tcBorders>
            <w:shd w:val="clear" w:color="auto" w:fill="auto"/>
            <w:vAlign w:val="center"/>
            <w:hideMark/>
          </w:tcPr>
          <w:p w14:paraId="378C62DF" w14:textId="77777777" w:rsidR="0098638A" w:rsidRPr="00B04528" w:rsidRDefault="0098638A">
            <w:pPr>
              <w:jc w:val="center"/>
              <w:rPr>
                <w:rFonts w:ascii="Times New Roman" w:hAnsi="Times New Roman" w:cs="Times New Roman"/>
                <w:b w:val="0"/>
                <w:bCs/>
                <w:color w:val="000000" w:themeColor="text1"/>
                <w:sz w:val="20"/>
                <w:szCs w:val="20"/>
              </w:rPr>
            </w:pPr>
            <w:r w:rsidRPr="00B04528">
              <w:rPr>
                <w:rFonts w:ascii="Times New Roman" w:hAnsi="Times New Roman" w:cs="Times New Roman"/>
                <w:b w:val="0"/>
                <w:bCs/>
                <w:color w:val="000000" w:themeColor="text1"/>
                <w:sz w:val="20"/>
                <w:szCs w:val="20"/>
              </w:rPr>
              <w:t>SPPD-08</w:t>
            </w:r>
          </w:p>
        </w:tc>
      </w:tr>
      <w:tr w:rsidR="00B04528" w:rsidRPr="00B04528" w14:paraId="0135B36D" w14:textId="77777777" w:rsidTr="00B04528">
        <w:trPr>
          <w:trHeight w:val="341"/>
        </w:trPr>
        <w:tc>
          <w:tcPr>
            <w:tcW w:w="5000" w:type="pct"/>
            <w:gridSpan w:val="4"/>
            <w:tcBorders>
              <w:top w:val="nil"/>
              <w:left w:val="single" w:sz="4" w:space="0" w:color="auto"/>
              <w:bottom w:val="single" w:sz="4" w:space="0" w:color="auto"/>
              <w:right w:val="single" w:sz="4" w:space="0" w:color="auto"/>
            </w:tcBorders>
            <w:shd w:val="clear" w:color="000000" w:fill="FFFFFF"/>
            <w:noWrap/>
            <w:vAlign w:val="bottom"/>
            <w:hideMark/>
          </w:tcPr>
          <w:p w14:paraId="36DE176E" w14:textId="77777777" w:rsidR="0098638A" w:rsidRPr="00B04528" w:rsidRDefault="0098638A">
            <w:pPr>
              <w:rPr>
                <w:rFonts w:ascii="Times New Roman" w:hAnsi="Times New Roman" w:cs="Times New Roman"/>
                <w:b w:val="0"/>
                <w:bCs/>
                <w:color w:val="000000" w:themeColor="text1"/>
                <w:sz w:val="20"/>
                <w:szCs w:val="20"/>
              </w:rPr>
            </w:pPr>
            <w:r w:rsidRPr="00B04528">
              <w:rPr>
                <w:rFonts w:ascii="Times New Roman" w:hAnsi="Times New Roman" w:cs="Times New Roman"/>
                <w:b w:val="0"/>
                <w:bCs/>
                <w:color w:val="000000" w:themeColor="text1"/>
                <w:sz w:val="20"/>
                <w:szCs w:val="20"/>
              </w:rPr>
              <w:t>NOMBRE DE LA INSTITUCIÓN: Autoridad para el Manejo Sustentable de la Cuenca y del Lago de Amatitlán</w:t>
            </w:r>
          </w:p>
        </w:tc>
      </w:tr>
      <w:tr w:rsidR="00B04528" w:rsidRPr="00B04528" w14:paraId="16BFDA33" w14:textId="77777777" w:rsidTr="00B04528">
        <w:trPr>
          <w:trHeight w:val="509"/>
        </w:trPr>
        <w:tc>
          <w:tcPr>
            <w:tcW w:w="1300" w:type="pct"/>
            <w:tcBorders>
              <w:top w:val="single" w:sz="8" w:space="0" w:color="auto"/>
              <w:left w:val="single" w:sz="4" w:space="0" w:color="auto"/>
              <w:bottom w:val="single" w:sz="4" w:space="0" w:color="auto"/>
              <w:right w:val="single" w:sz="4" w:space="0" w:color="auto"/>
            </w:tcBorders>
            <w:shd w:val="clear" w:color="000000" w:fill="FFFFFF"/>
            <w:vAlign w:val="center"/>
            <w:hideMark/>
          </w:tcPr>
          <w:p w14:paraId="0431159F" w14:textId="77777777" w:rsidR="0098638A" w:rsidRPr="00B04528" w:rsidRDefault="0098638A">
            <w:pPr>
              <w:rPr>
                <w:rFonts w:ascii="Times New Roman" w:hAnsi="Times New Roman" w:cs="Times New Roman"/>
                <w:b w:val="0"/>
                <w:bCs/>
                <w:color w:val="000000" w:themeColor="text1"/>
                <w:sz w:val="20"/>
                <w:szCs w:val="20"/>
              </w:rPr>
            </w:pPr>
            <w:r w:rsidRPr="00B04528">
              <w:rPr>
                <w:rFonts w:ascii="Times New Roman" w:hAnsi="Times New Roman" w:cs="Times New Roman"/>
                <w:b w:val="0"/>
                <w:bCs/>
                <w:color w:val="000000" w:themeColor="text1"/>
                <w:sz w:val="20"/>
                <w:szCs w:val="20"/>
              </w:rPr>
              <w:t>Nombre del Indicador</w:t>
            </w:r>
          </w:p>
        </w:tc>
        <w:tc>
          <w:tcPr>
            <w:tcW w:w="3700" w:type="pct"/>
            <w:gridSpan w:val="3"/>
            <w:tcBorders>
              <w:top w:val="single" w:sz="8" w:space="0" w:color="auto"/>
              <w:left w:val="nil"/>
              <w:bottom w:val="single" w:sz="4" w:space="0" w:color="auto"/>
              <w:right w:val="single" w:sz="4" w:space="0" w:color="auto"/>
            </w:tcBorders>
            <w:shd w:val="clear" w:color="000000" w:fill="FFFFFF"/>
            <w:noWrap/>
            <w:vAlign w:val="bottom"/>
            <w:hideMark/>
          </w:tcPr>
          <w:p w14:paraId="6A173101" w14:textId="77777777" w:rsidR="0098638A" w:rsidRPr="00B04528" w:rsidRDefault="0098638A">
            <w:pPr>
              <w:jc w:val="center"/>
              <w:rPr>
                <w:rFonts w:ascii="Times New Roman" w:hAnsi="Times New Roman" w:cs="Times New Roman"/>
                <w:b w:val="0"/>
                <w:color w:val="000000" w:themeColor="text1"/>
                <w:sz w:val="20"/>
                <w:szCs w:val="20"/>
              </w:rPr>
            </w:pPr>
            <w:r w:rsidRPr="00B04528">
              <w:rPr>
                <w:rFonts w:ascii="Times New Roman" w:hAnsi="Times New Roman" w:cs="Times New Roman"/>
                <w:b w:val="0"/>
                <w:color w:val="000000" w:themeColor="text1"/>
                <w:sz w:val="20"/>
                <w:szCs w:val="20"/>
              </w:rPr>
              <w:t>Valor del Índice del Estado Trófico del Lago de Amatitlán</w:t>
            </w:r>
          </w:p>
        </w:tc>
      </w:tr>
      <w:tr w:rsidR="00B04528" w:rsidRPr="00B04528" w14:paraId="30CB3606" w14:textId="77777777" w:rsidTr="00B04528">
        <w:trPr>
          <w:trHeight w:val="509"/>
        </w:trPr>
        <w:tc>
          <w:tcPr>
            <w:tcW w:w="1300" w:type="pct"/>
            <w:tcBorders>
              <w:top w:val="nil"/>
              <w:left w:val="single" w:sz="4" w:space="0" w:color="auto"/>
              <w:bottom w:val="single" w:sz="4" w:space="0" w:color="auto"/>
              <w:right w:val="nil"/>
            </w:tcBorders>
            <w:shd w:val="clear" w:color="000000" w:fill="FFFFFF"/>
            <w:vAlign w:val="center"/>
            <w:hideMark/>
          </w:tcPr>
          <w:p w14:paraId="5922A128" w14:textId="77777777" w:rsidR="00B04528" w:rsidRPr="00B04528" w:rsidRDefault="00B04528">
            <w:pPr>
              <w:rPr>
                <w:rFonts w:ascii="Times New Roman" w:hAnsi="Times New Roman" w:cs="Times New Roman"/>
                <w:b w:val="0"/>
                <w:color w:val="000000" w:themeColor="text1"/>
                <w:sz w:val="20"/>
                <w:szCs w:val="20"/>
              </w:rPr>
            </w:pPr>
            <w:r w:rsidRPr="00B04528">
              <w:rPr>
                <w:rFonts w:ascii="Times New Roman" w:hAnsi="Times New Roman" w:cs="Times New Roman"/>
                <w:b w:val="0"/>
                <w:color w:val="000000" w:themeColor="text1"/>
                <w:sz w:val="20"/>
                <w:szCs w:val="20"/>
              </w:rPr>
              <w:t>Categoría del Indicador</w:t>
            </w:r>
          </w:p>
        </w:tc>
        <w:tc>
          <w:tcPr>
            <w:tcW w:w="2029" w:type="pct"/>
            <w:tcBorders>
              <w:top w:val="single" w:sz="4" w:space="0" w:color="auto"/>
              <w:left w:val="single" w:sz="4" w:space="0" w:color="auto"/>
              <w:bottom w:val="nil"/>
              <w:right w:val="single" w:sz="4" w:space="0" w:color="auto"/>
            </w:tcBorders>
            <w:shd w:val="clear" w:color="000000" w:fill="FFFFFF"/>
            <w:noWrap/>
            <w:vAlign w:val="center"/>
            <w:hideMark/>
          </w:tcPr>
          <w:p w14:paraId="208D5213" w14:textId="77777777" w:rsidR="00B04528" w:rsidRPr="00B04528" w:rsidRDefault="00B04528">
            <w:pPr>
              <w:jc w:val="center"/>
              <w:rPr>
                <w:rFonts w:ascii="Times New Roman" w:hAnsi="Times New Roman" w:cs="Times New Roman"/>
                <w:b w:val="0"/>
                <w:color w:val="000000" w:themeColor="text1"/>
                <w:sz w:val="20"/>
                <w:szCs w:val="20"/>
              </w:rPr>
            </w:pPr>
            <w:r w:rsidRPr="00B04528">
              <w:rPr>
                <w:rFonts w:ascii="Times New Roman" w:hAnsi="Times New Roman" w:cs="Times New Roman"/>
                <w:b w:val="0"/>
                <w:color w:val="000000" w:themeColor="text1"/>
                <w:sz w:val="20"/>
                <w:szCs w:val="20"/>
              </w:rPr>
              <w:t>De Resultado Institucional</w:t>
            </w:r>
          </w:p>
        </w:tc>
        <w:tc>
          <w:tcPr>
            <w:tcW w:w="1671" w:type="pct"/>
            <w:gridSpan w:val="2"/>
            <w:tcBorders>
              <w:top w:val="single" w:sz="4" w:space="0" w:color="auto"/>
              <w:left w:val="single" w:sz="4" w:space="0" w:color="auto"/>
              <w:bottom w:val="nil"/>
              <w:right w:val="single" w:sz="4" w:space="0" w:color="auto"/>
            </w:tcBorders>
            <w:shd w:val="clear" w:color="000000" w:fill="FFFFFF"/>
            <w:noWrap/>
            <w:vAlign w:val="center"/>
            <w:hideMark/>
          </w:tcPr>
          <w:p w14:paraId="6134EEE6" w14:textId="7AB3C166" w:rsidR="00B04528" w:rsidRPr="00B04528" w:rsidRDefault="00B04528">
            <w:pPr>
              <w:jc w:val="center"/>
              <w:rPr>
                <w:rFonts w:ascii="Times New Roman" w:hAnsi="Times New Roman" w:cs="Times New Roman"/>
                <w:b w:val="0"/>
                <w:color w:val="000000" w:themeColor="text1"/>
                <w:sz w:val="20"/>
                <w:szCs w:val="20"/>
              </w:rPr>
            </w:pPr>
            <w:r w:rsidRPr="00B04528">
              <w:rPr>
                <w:rFonts w:ascii="Times New Roman" w:hAnsi="Times New Roman" w:cs="Times New Roman"/>
                <w:b w:val="0"/>
                <w:color w:val="000000" w:themeColor="text1"/>
                <w:sz w:val="20"/>
                <w:szCs w:val="20"/>
              </w:rPr>
              <w:br/>
              <w:t>X</w:t>
            </w:r>
          </w:p>
          <w:p w14:paraId="23D15589" w14:textId="3F68D5EC" w:rsidR="00B04528" w:rsidRPr="00B04528" w:rsidRDefault="00B04528">
            <w:pPr>
              <w:rPr>
                <w:rFonts w:ascii="Times New Roman" w:hAnsi="Times New Roman" w:cs="Times New Roman"/>
                <w:b w:val="0"/>
                <w:color w:val="000000" w:themeColor="text1"/>
                <w:sz w:val="20"/>
                <w:szCs w:val="20"/>
              </w:rPr>
            </w:pPr>
          </w:p>
        </w:tc>
      </w:tr>
      <w:tr w:rsidR="00B04528" w:rsidRPr="00B04528" w14:paraId="2607FDF0" w14:textId="77777777" w:rsidTr="00B04528">
        <w:trPr>
          <w:trHeight w:val="968"/>
        </w:trPr>
        <w:tc>
          <w:tcPr>
            <w:tcW w:w="1300" w:type="pct"/>
            <w:tcBorders>
              <w:top w:val="nil"/>
              <w:left w:val="single" w:sz="4" w:space="0" w:color="auto"/>
              <w:bottom w:val="single" w:sz="4" w:space="0" w:color="auto"/>
              <w:right w:val="nil"/>
            </w:tcBorders>
            <w:shd w:val="clear" w:color="000000" w:fill="FFFFFF"/>
            <w:vAlign w:val="center"/>
            <w:hideMark/>
          </w:tcPr>
          <w:p w14:paraId="7EE44211" w14:textId="77777777" w:rsidR="00B04528" w:rsidRPr="00B04528" w:rsidRDefault="00B04528">
            <w:pPr>
              <w:rPr>
                <w:rFonts w:ascii="Times New Roman" w:hAnsi="Times New Roman" w:cs="Times New Roman"/>
                <w:b w:val="0"/>
                <w:color w:val="000000" w:themeColor="text1"/>
                <w:sz w:val="20"/>
                <w:szCs w:val="20"/>
              </w:rPr>
            </w:pPr>
            <w:r w:rsidRPr="00B04528">
              <w:rPr>
                <w:rFonts w:ascii="Times New Roman" w:hAnsi="Times New Roman" w:cs="Times New Roman"/>
                <w:b w:val="0"/>
                <w:color w:val="000000" w:themeColor="text1"/>
                <w:sz w:val="20"/>
                <w:szCs w:val="20"/>
              </w:rPr>
              <w:t>Meta de la Política General de Gobierno asociada</w:t>
            </w:r>
          </w:p>
        </w:tc>
        <w:tc>
          <w:tcPr>
            <w:tcW w:w="37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FBC35E" w14:textId="769751A0" w:rsidR="00B04528" w:rsidRPr="00B04528" w:rsidRDefault="00B04528" w:rsidP="00B04528">
            <w:pPr>
              <w:jc w:val="center"/>
              <w:rPr>
                <w:rFonts w:ascii="Times New Roman" w:hAnsi="Times New Roman" w:cs="Times New Roman"/>
                <w:b w:val="0"/>
                <w:color w:val="000000" w:themeColor="text1"/>
                <w:sz w:val="20"/>
                <w:szCs w:val="20"/>
              </w:rPr>
            </w:pPr>
            <w:r w:rsidRPr="00B04528">
              <w:rPr>
                <w:rFonts w:ascii="Times New Roman" w:hAnsi="Times New Roman" w:cs="Times New Roman"/>
                <w:b w:val="0"/>
                <w:color w:val="000000" w:themeColor="text1"/>
                <w:sz w:val="20"/>
                <w:szCs w:val="20"/>
              </w:rPr>
              <w:t>En 2020, se mantuvo la cobertura forestal en 33.7% del territorio nacional</w:t>
            </w:r>
          </w:p>
          <w:p w14:paraId="22AEC6A9" w14:textId="7785D9A7" w:rsidR="00B04528" w:rsidRPr="00B04528" w:rsidRDefault="00B04528">
            <w:pPr>
              <w:rPr>
                <w:rFonts w:ascii="Times New Roman" w:hAnsi="Times New Roman" w:cs="Times New Roman"/>
                <w:b w:val="0"/>
                <w:color w:val="000000" w:themeColor="text1"/>
                <w:sz w:val="20"/>
                <w:szCs w:val="20"/>
              </w:rPr>
            </w:pPr>
            <w:r w:rsidRPr="00B04528">
              <w:rPr>
                <w:rFonts w:ascii="Times New Roman" w:hAnsi="Times New Roman" w:cs="Times New Roman"/>
                <w:b w:val="0"/>
                <w:color w:val="000000" w:themeColor="text1"/>
                <w:sz w:val="20"/>
                <w:szCs w:val="20"/>
              </w:rPr>
              <w:t> </w:t>
            </w:r>
          </w:p>
        </w:tc>
      </w:tr>
      <w:tr w:rsidR="00B04528" w:rsidRPr="00B04528" w14:paraId="2282247E" w14:textId="77777777" w:rsidTr="00B04528">
        <w:trPr>
          <w:trHeight w:val="586"/>
        </w:trPr>
        <w:tc>
          <w:tcPr>
            <w:tcW w:w="1300" w:type="pct"/>
            <w:tcBorders>
              <w:top w:val="nil"/>
              <w:left w:val="single" w:sz="4" w:space="0" w:color="auto"/>
              <w:bottom w:val="single" w:sz="8" w:space="0" w:color="auto"/>
              <w:right w:val="nil"/>
            </w:tcBorders>
            <w:shd w:val="clear" w:color="000000" w:fill="FFFFFF"/>
            <w:vAlign w:val="center"/>
            <w:hideMark/>
          </w:tcPr>
          <w:p w14:paraId="1BA5B10A" w14:textId="77777777" w:rsidR="0098638A" w:rsidRPr="00B04528" w:rsidRDefault="0098638A">
            <w:pPr>
              <w:rPr>
                <w:rFonts w:ascii="Times New Roman" w:hAnsi="Times New Roman" w:cs="Times New Roman"/>
                <w:b w:val="0"/>
                <w:color w:val="000000" w:themeColor="text1"/>
                <w:sz w:val="20"/>
                <w:szCs w:val="20"/>
              </w:rPr>
            </w:pPr>
            <w:r w:rsidRPr="00B04528">
              <w:rPr>
                <w:rFonts w:ascii="Times New Roman" w:hAnsi="Times New Roman" w:cs="Times New Roman"/>
                <w:b w:val="0"/>
                <w:color w:val="000000" w:themeColor="text1"/>
                <w:sz w:val="20"/>
                <w:szCs w:val="20"/>
              </w:rPr>
              <w:t>Política Pública Asociada</w:t>
            </w:r>
          </w:p>
        </w:tc>
        <w:tc>
          <w:tcPr>
            <w:tcW w:w="3700" w:type="pct"/>
            <w:gridSpan w:val="3"/>
            <w:tcBorders>
              <w:top w:val="nil"/>
              <w:left w:val="single" w:sz="4" w:space="0" w:color="auto"/>
              <w:bottom w:val="single" w:sz="8" w:space="0" w:color="auto"/>
              <w:right w:val="single" w:sz="4" w:space="0" w:color="auto"/>
            </w:tcBorders>
            <w:shd w:val="clear" w:color="000000" w:fill="FFFFFF"/>
            <w:noWrap/>
            <w:vAlign w:val="center"/>
            <w:hideMark/>
          </w:tcPr>
          <w:p w14:paraId="3E857FBC" w14:textId="77777777" w:rsidR="0098638A" w:rsidRPr="00B04528" w:rsidRDefault="0098638A">
            <w:pPr>
              <w:jc w:val="center"/>
              <w:rPr>
                <w:rFonts w:ascii="Times New Roman" w:hAnsi="Times New Roman" w:cs="Times New Roman"/>
                <w:b w:val="0"/>
                <w:color w:val="000000" w:themeColor="text1"/>
                <w:sz w:val="20"/>
                <w:szCs w:val="20"/>
              </w:rPr>
            </w:pPr>
            <w:r w:rsidRPr="00B04528">
              <w:rPr>
                <w:rFonts w:ascii="Times New Roman" w:hAnsi="Times New Roman" w:cs="Times New Roman"/>
                <w:b w:val="0"/>
                <w:color w:val="000000" w:themeColor="text1"/>
                <w:sz w:val="20"/>
                <w:szCs w:val="20"/>
              </w:rPr>
              <w:t xml:space="preserve">  Política marco de Gestión Ambiental </w:t>
            </w:r>
          </w:p>
        </w:tc>
      </w:tr>
      <w:tr w:rsidR="00B04528" w:rsidRPr="00B04528" w14:paraId="12F51C30" w14:textId="77777777" w:rsidTr="00B04528">
        <w:trPr>
          <w:trHeight w:val="39"/>
        </w:trPr>
        <w:tc>
          <w:tcPr>
            <w:tcW w:w="5000" w:type="pct"/>
            <w:gridSpan w:val="4"/>
            <w:tcBorders>
              <w:top w:val="nil"/>
              <w:left w:val="single" w:sz="4" w:space="0" w:color="auto"/>
              <w:bottom w:val="nil"/>
              <w:right w:val="single" w:sz="4" w:space="0" w:color="auto"/>
            </w:tcBorders>
            <w:shd w:val="clear" w:color="000000" w:fill="FFFFFF"/>
            <w:noWrap/>
            <w:vAlign w:val="center"/>
            <w:hideMark/>
          </w:tcPr>
          <w:p w14:paraId="67466748" w14:textId="33AB7225" w:rsidR="00B04528" w:rsidRPr="00B04528" w:rsidRDefault="00B04528" w:rsidP="00B04528">
            <w:pPr>
              <w:rPr>
                <w:rFonts w:ascii="Times New Roman" w:hAnsi="Times New Roman" w:cs="Times New Roman"/>
                <w:b w:val="0"/>
                <w:color w:val="000000" w:themeColor="text1"/>
                <w:sz w:val="20"/>
                <w:szCs w:val="20"/>
              </w:rPr>
            </w:pPr>
          </w:p>
        </w:tc>
      </w:tr>
      <w:tr w:rsidR="00B04528" w:rsidRPr="00B04528" w14:paraId="3D51E245" w14:textId="77777777" w:rsidTr="00B04528">
        <w:trPr>
          <w:trHeight w:val="400"/>
        </w:trPr>
        <w:tc>
          <w:tcPr>
            <w:tcW w:w="1300" w:type="pct"/>
            <w:tcBorders>
              <w:top w:val="single" w:sz="8" w:space="0" w:color="auto"/>
              <w:left w:val="single" w:sz="4" w:space="0" w:color="auto"/>
              <w:bottom w:val="single" w:sz="4" w:space="0" w:color="auto"/>
              <w:right w:val="single" w:sz="4" w:space="0" w:color="auto"/>
            </w:tcBorders>
            <w:shd w:val="clear" w:color="000000" w:fill="FFFFFF"/>
            <w:vAlign w:val="center"/>
            <w:hideMark/>
          </w:tcPr>
          <w:p w14:paraId="6047078C" w14:textId="77777777" w:rsidR="0098638A" w:rsidRPr="00B04528" w:rsidRDefault="0098638A">
            <w:pPr>
              <w:rPr>
                <w:rFonts w:ascii="Times New Roman" w:hAnsi="Times New Roman" w:cs="Times New Roman"/>
                <w:b w:val="0"/>
                <w:bCs/>
                <w:color w:val="000000" w:themeColor="text1"/>
                <w:sz w:val="20"/>
                <w:szCs w:val="20"/>
              </w:rPr>
            </w:pPr>
            <w:r w:rsidRPr="00B04528">
              <w:rPr>
                <w:rFonts w:ascii="Times New Roman" w:hAnsi="Times New Roman" w:cs="Times New Roman"/>
                <w:b w:val="0"/>
                <w:bCs/>
                <w:color w:val="000000" w:themeColor="text1"/>
                <w:sz w:val="20"/>
                <w:szCs w:val="20"/>
              </w:rPr>
              <w:t>Descripción del Indicador</w:t>
            </w:r>
          </w:p>
        </w:tc>
        <w:tc>
          <w:tcPr>
            <w:tcW w:w="3700" w:type="pct"/>
            <w:gridSpan w:val="3"/>
            <w:tcBorders>
              <w:top w:val="single" w:sz="8" w:space="0" w:color="auto"/>
              <w:left w:val="nil"/>
              <w:bottom w:val="single" w:sz="4" w:space="0" w:color="auto"/>
              <w:right w:val="single" w:sz="4" w:space="0" w:color="auto"/>
            </w:tcBorders>
            <w:shd w:val="clear" w:color="000000" w:fill="FFFFFF"/>
            <w:vAlign w:val="bottom"/>
            <w:hideMark/>
          </w:tcPr>
          <w:p w14:paraId="1FF962D9" w14:textId="77777777" w:rsidR="0098638A" w:rsidRPr="00B04528" w:rsidRDefault="0098638A" w:rsidP="00B04528">
            <w:pPr>
              <w:jc w:val="both"/>
              <w:rPr>
                <w:rFonts w:ascii="Times New Roman" w:hAnsi="Times New Roman" w:cs="Times New Roman"/>
                <w:b w:val="0"/>
                <w:color w:val="000000" w:themeColor="text1"/>
                <w:sz w:val="20"/>
                <w:szCs w:val="20"/>
              </w:rPr>
            </w:pPr>
            <w:r w:rsidRPr="00B04528">
              <w:rPr>
                <w:rFonts w:ascii="Times New Roman" w:hAnsi="Times New Roman" w:cs="Times New Roman"/>
                <w:b w:val="0"/>
                <w:color w:val="000000" w:themeColor="text1"/>
                <w:sz w:val="20"/>
                <w:szCs w:val="20"/>
              </w:rPr>
              <w:t>El indicador medirá la mejora en la calidad del agua del Lago de Amatitlán a través de valor del Índice del Estado Trófico (se integra de tres parámetros fisicoquímicos) de un valor promedio 72 en el 2020 a un 70 en 2030.</w:t>
            </w:r>
          </w:p>
        </w:tc>
      </w:tr>
      <w:tr w:rsidR="00B04528" w:rsidRPr="00B04528" w14:paraId="3EAFCA55" w14:textId="77777777" w:rsidTr="00B04528">
        <w:trPr>
          <w:trHeight w:val="609"/>
        </w:trPr>
        <w:tc>
          <w:tcPr>
            <w:tcW w:w="1300" w:type="pct"/>
            <w:tcBorders>
              <w:top w:val="nil"/>
              <w:left w:val="single" w:sz="4" w:space="0" w:color="auto"/>
              <w:bottom w:val="single" w:sz="4" w:space="0" w:color="auto"/>
              <w:right w:val="single" w:sz="4" w:space="0" w:color="auto"/>
            </w:tcBorders>
            <w:shd w:val="clear" w:color="000000" w:fill="FFFFFF"/>
            <w:vAlign w:val="center"/>
            <w:hideMark/>
          </w:tcPr>
          <w:p w14:paraId="096236D4" w14:textId="77777777" w:rsidR="0098638A" w:rsidRPr="00B04528" w:rsidRDefault="0098638A">
            <w:pPr>
              <w:rPr>
                <w:rFonts w:ascii="Times New Roman" w:hAnsi="Times New Roman" w:cs="Times New Roman"/>
                <w:b w:val="0"/>
                <w:color w:val="000000" w:themeColor="text1"/>
                <w:sz w:val="20"/>
                <w:szCs w:val="20"/>
              </w:rPr>
            </w:pPr>
            <w:r w:rsidRPr="00B04528">
              <w:rPr>
                <w:rFonts w:ascii="Times New Roman" w:hAnsi="Times New Roman" w:cs="Times New Roman"/>
                <w:b w:val="0"/>
                <w:color w:val="000000" w:themeColor="text1"/>
                <w:sz w:val="20"/>
                <w:szCs w:val="20"/>
              </w:rPr>
              <w:t>Interpretación</w:t>
            </w:r>
          </w:p>
        </w:tc>
        <w:tc>
          <w:tcPr>
            <w:tcW w:w="3700" w:type="pct"/>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14:paraId="17DE1A9D" w14:textId="77777777" w:rsidR="0098638A" w:rsidRPr="00B04528" w:rsidRDefault="0098638A">
            <w:pPr>
              <w:jc w:val="center"/>
              <w:rPr>
                <w:rFonts w:ascii="Times New Roman" w:hAnsi="Times New Roman" w:cs="Times New Roman"/>
                <w:b w:val="0"/>
                <w:color w:val="000000" w:themeColor="text1"/>
                <w:sz w:val="20"/>
                <w:szCs w:val="20"/>
              </w:rPr>
            </w:pPr>
            <w:r w:rsidRPr="00B04528">
              <w:rPr>
                <w:rFonts w:ascii="Times New Roman" w:hAnsi="Times New Roman" w:cs="Times New Roman"/>
                <w:b w:val="0"/>
                <w:color w:val="000000" w:themeColor="text1"/>
                <w:sz w:val="20"/>
                <w:szCs w:val="20"/>
              </w:rPr>
              <w:t xml:space="preserve">Los valores del índice oscilan entre 0 a 100, los valores más altos corresponden a aguas de excelente calidad </w:t>
            </w:r>
          </w:p>
        </w:tc>
      </w:tr>
      <w:tr w:rsidR="00B04528" w:rsidRPr="00B04528" w14:paraId="5709C89B" w14:textId="77777777" w:rsidTr="00B04528">
        <w:trPr>
          <w:trHeight w:val="930"/>
        </w:trPr>
        <w:tc>
          <w:tcPr>
            <w:tcW w:w="1300" w:type="pct"/>
            <w:tcBorders>
              <w:top w:val="nil"/>
              <w:left w:val="single" w:sz="4" w:space="0" w:color="auto"/>
              <w:bottom w:val="single" w:sz="4" w:space="0" w:color="auto"/>
              <w:right w:val="single" w:sz="4" w:space="0" w:color="auto"/>
            </w:tcBorders>
            <w:shd w:val="clear" w:color="000000" w:fill="FFFFFF"/>
            <w:vAlign w:val="center"/>
            <w:hideMark/>
          </w:tcPr>
          <w:p w14:paraId="78F1FBC9" w14:textId="77777777" w:rsidR="0098638A" w:rsidRPr="00B04528" w:rsidRDefault="0098638A">
            <w:pPr>
              <w:rPr>
                <w:rFonts w:ascii="Times New Roman" w:hAnsi="Times New Roman" w:cs="Times New Roman"/>
                <w:b w:val="0"/>
                <w:color w:val="000000" w:themeColor="text1"/>
                <w:sz w:val="20"/>
                <w:szCs w:val="20"/>
              </w:rPr>
            </w:pPr>
            <w:r w:rsidRPr="00B04528">
              <w:rPr>
                <w:rFonts w:ascii="Times New Roman" w:hAnsi="Times New Roman" w:cs="Times New Roman"/>
                <w:b w:val="0"/>
                <w:color w:val="000000" w:themeColor="text1"/>
                <w:sz w:val="20"/>
                <w:szCs w:val="20"/>
              </w:rPr>
              <w:t>Fórmula de cálculo</w:t>
            </w:r>
          </w:p>
        </w:tc>
        <w:tc>
          <w:tcPr>
            <w:tcW w:w="3700" w:type="pct"/>
            <w:gridSpan w:val="3"/>
            <w:tcBorders>
              <w:top w:val="nil"/>
              <w:left w:val="nil"/>
              <w:bottom w:val="single" w:sz="4" w:space="0" w:color="auto"/>
              <w:right w:val="single" w:sz="4" w:space="0" w:color="auto"/>
            </w:tcBorders>
            <w:shd w:val="clear" w:color="auto" w:fill="auto"/>
            <w:noWrap/>
            <w:vAlign w:val="bottom"/>
            <w:hideMark/>
          </w:tcPr>
          <w:p w14:paraId="76555736" w14:textId="2513C089" w:rsidR="0098638A" w:rsidRPr="00B04528" w:rsidRDefault="00B04528">
            <w:pPr>
              <w:rPr>
                <w:rFonts w:ascii="Times New Roman" w:hAnsi="Times New Roman" w:cs="Times New Roman"/>
                <w:b w:val="0"/>
                <w:color w:val="000000" w:themeColor="text1"/>
                <w:sz w:val="20"/>
                <w:szCs w:val="20"/>
              </w:rPr>
            </w:pPr>
            <w:r w:rsidRPr="00B04528">
              <w:rPr>
                <w:rFonts w:ascii="Times New Roman" w:hAnsi="Times New Roman" w:cs="Times New Roman"/>
                <w:b w:val="0"/>
                <w:noProof/>
                <w:color w:val="000000" w:themeColor="text1"/>
                <w:sz w:val="20"/>
                <w:szCs w:val="20"/>
                <w:lang w:val="es-GT" w:eastAsia="es-GT"/>
              </w:rPr>
              <w:drawing>
                <wp:anchor distT="0" distB="0" distL="114300" distR="114300" simplePos="0" relativeHeight="251766784" behindDoc="0" locked="0" layoutInCell="1" allowOverlap="1" wp14:anchorId="5A15F2DE" wp14:editId="47BAD378">
                  <wp:simplePos x="0" y="0"/>
                  <wp:positionH relativeFrom="column">
                    <wp:posOffset>588645</wp:posOffset>
                  </wp:positionH>
                  <wp:positionV relativeFrom="paragraph">
                    <wp:posOffset>-153670</wp:posOffset>
                  </wp:positionV>
                  <wp:extent cx="3268980" cy="447675"/>
                  <wp:effectExtent l="0" t="0" r="7620" b="9525"/>
                  <wp:wrapNone/>
                  <wp:docPr id="20" name="Imagen 20"/>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26898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E2CCE" w14:textId="34F13890" w:rsidR="0098638A" w:rsidRPr="00B04528" w:rsidRDefault="0098638A">
            <w:pPr>
              <w:rPr>
                <w:rFonts w:ascii="Times New Roman" w:hAnsi="Times New Roman" w:cs="Times New Roman"/>
                <w:b w:val="0"/>
                <w:color w:val="000000" w:themeColor="text1"/>
                <w:sz w:val="20"/>
                <w:szCs w:val="20"/>
              </w:rPr>
            </w:pPr>
          </w:p>
        </w:tc>
      </w:tr>
    </w:tbl>
    <w:p w14:paraId="6CAC1B84" w14:textId="77777777" w:rsidR="0098638A" w:rsidRDefault="0098638A" w:rsidP="0098638A">
      <w:pPr>
        <w:keepNext/>
        <w:keepLines/>
        <w:outlineLvl w:val="0"/>
        <w:rPr>
          <w:rFonts w:ascii="Times New Roman" w:eastAsia="Times New Roman" w:hAnsi="Times New Roman" w:cs="Times New Roman"/>
          <w:bCs/>
          <w:color w:val="auto"/>
          <w:szCs w:val="28"/>
          <w:lang w:val="es-GT"/>
        </w:rPr>
      </w:pPr>
    </w:p>
    <w:tbl>
      <w:tblPr>
        <w:tblW w:w="5000" w:type="pct"/>
        <w:tblCellMar>
          <w:left w:w="70" w:type="dxa"/>
          <w:right w:w="70" w:type="dxa"/>
        </w:tblCellMar>
        <w:tblLook w:val="04A0" w:firstRow="1" w:lastRow="0" w:firstColumn="1" w:lastColumn="0" w:noHBand="0" w:noVBand="1"/>
      </w:tblPr>
      <w:tblGrid>
        <w:gridCol w:w="3113"/>
        <w:gridCol w:w="1810"/>
        <w:gridCol w:w="1354"/>
        <w:gridCol w:w="1733"/>
        <w:gridCol w:w="1608"/>
      </w:tblGrid>
      <w:tr w:rsidR="00B04528" w:rsidRPr="00B04528" w14:paraId="7A905187" w14:textId="77777777" w:rsidTr="00B04528">
        <w:trPr>
          <w:trHeight w:val="600"/>
        </w:trPr>
        <w:tc>
          <w:tcPr>
            <w:tcW w:w="1618"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3ADA4A34" w14:textId="77777777" w:rsidR="00B04528" w:rsidRPr="00B04528" w:rsidRDefault="00B04528" w:rsidP="00B04528">
            <w:pPr>
              <w:spacing w:line="240" w:lineRule="auto"/>
              <w:rPr>
                <w:rFonts w:ascii="Times New Roman" w:eastAsia="Times New Roman" w:hAnsi="Times New Roman" w:cs="Times New Roman"/>
                <w:bCs/>
                <w:color w:val="auto"/>
                <w:sz w:val="20"/>
                <w:szCs w:val="20"/>
                <w:lang w:val="es-GT" w:eastAsia="es-GT"/>
              </w:rPr>
            </w:pPr>
            <w:r w:rsidRPr="00B04528">
              <w:rPr>
                <w:rFonts w:ascii="Times New Roman" w:eastAsia="Times New Roman" w:hAnsi="Times New Roman" w:cs="Times New Roman"/>
                <w:bCs/>
                <w:color w:val="auto"/>
                <w:sz w:val="20"/>
                <w:szCs w:val="20"/>
                <w:lang w:val="es-GT" w:eastAsia="es-GT"/>
              </w:rPr>
              <w:t>Ámbito geográfico</w:t>
            </w:r>
          </w:p>
        </w:tc>
        <w:tc>
          <w:tcPr>
            <w:tcW w:w="941" w:type="pct"/>
            <w:tcBorders>
              <w:top w:val="single" w:sz="8" w:space="0" w:color="auto"/>
              <w:left w:val="nil"/>
              <w:bottom w:val="single" w:sz="4" w:space="0" w:color="auto"/>
              <w:right w:val="single" w:sz="4" w:space="0" w:color="auto"/>
            </w:tcBorders>
            <w:shd w:val="clear" w:color="000000" w:fill="9BBB59"/>
            <w:noWrap/>
            <w:vAlign w:val="center"/>
            <w:hideMark/>
          </w:tcPr>
          <w:p w14:paraId="635D87C7" w14:textId="77777777" w:rsidR="00B04528" w:rsidRPr="00B04528" w:rsidRDefault="00B04528" w:rsidP="00B04528">
            <w:pPr>
              <w:spacing w:line="240" w:lineRule="auto"/>
              <w:jc w:val="center"/>
              <w:rPr>
                <w:rFonts w:ascii="Times New Roman" w:eastAsia="Times New Roman" w:hAnsi="Times New Roman" w:cs="Times New Roman"/>
                <w:b w:val="0"/>
                <w:color w:val="auto"/>
                <w:sz w:val="20"/>
                <w:szCs w:val="20"/>
                <w:lang w:val="es-GT" w:eastAsia="es-GT"/>
              </w:rPr>
            </w:pPr>
            <w:r w:rsidRPr="00B04528">
              <w:rPr>
                <w:rFonts w:ascii="Times New Roman" w:eastAsia="Times New Roman" w:hAnsi="Times New Roman" w:cs="Times New Roman"/>
                <w:b w:val="0"/>
                <w:color w:val="auto"/>
                <w:sz w:val="20"/>
                <w:szCs w:val="20"/>
                <w:lang w:val="es-GT" w:eastAsia="es-GT"/>
              </w:rPr>
              <w:t>Nacional</w:t>
            </w:r>
          </w:p>
        </w:tc>
        <w:tc>
          <w:tcPr>
            <w:tcW w:w="704" w:type="pct"/>
            <w:tcBorders>
              <w:top w:val="single" w:sz="8" w:space="0" w:color="auto"/>
              <w:left w:val="nil"/>
              <w:bottom w:val="single" w:sz="4" w:space="0" w:color="auto"/>
              <w:right w:val="single" w:sz="4" w:space="0" w:color="auto"/>
            </w:tcBorders>
            <w:shd w:val="clear" w:color="000000" w:fill="9BBB59"/>
            <w:noWrap/>
            <w:vAlign w:val="center"/>
            <w:hideMark/>
          </w:tcPr>
          <w:p w14:paraId="162EC3CC" w14:textId="77777777" w:rsidR="00B04528" w:rsidRPr="00B04528" w:rsidRDefault="00B04528" w:rsidP="00B04528">
            <w:pPr>
              <w:spacing w:line="240" w:lineRule="auto"/>
              <w:jc w:val="center"/>
              <w:rPr>
                <w:rFonts w:ascii="Times New Roman" w:eastAsia="Times New Roman" w:hAnsi="Times New Roman" w:cs="Times New Roman"/>
                <w:b w:val="0"/>
                <w:color w:val="auto"/>
                <w:sz w:val="20"/>
                <w:szCs w:val="20"/>
                <w:lang w:val="es-GT" w:eastAsia="es-GT"/>
              </w:rPr>
            </w:pPr>
            <w:r w:rsidRPr="00B04528">
              <w:rPr>
                <w:rFonts w:ascii="Times New Roman" w:eastAsia="Times New Roman" w:hAnsi="Times New Roman" w:cs="Times New Roman"/>
                <w:b w:val="0"/>
                <w:color w:val="auto"/>
                <w:sz w:val="20"/>
                <w:szCs w:val="20"/>
                <w:lang w:val="es-GT" w:eastAsia="es-GT"/>
              </w:rPr>
              <w:t>Regional</w:t>
            </w:r>
          </w:p>
        </w:tc>
        <w:tc>
          <w:tcPr>
            <w:tcW w:w="901" w:type="pct"/>
            <w:tcBorders>
              <w:top w:val="single" w:sz="8" w:space="0" w:color="auto"/>
              <w:left w:val="nil"/>
              <w:bottom w:val="single" w:sz="4" w:space="0" w:color="auto"/>
              <w:right w:val="single" w:sz="4" w:space="0" w:color="auto"/>
            </w:tcBorders>
            <w:shd w:val="clear" w:color="000000" w:fill="9BBB59"/>
            <w:noWrap/>
            <w:vAlign w:val="center"/>
            <w:hideMark/>
          </w:tcPr>
          <w:p w14:paraId="1B1A2F2B" w14:textId="77777777" w:rsidR="00B04528" w:rsidRPr="00B04528" w:rsidRDefault="00B04528" w:rsidP="00B04528">
            <w:pPr>
              <w:spacing w:line="240" w:lineRule="auto"/>
              <w:jc w:val="center"/>
              <w:rPr>
                <w:rFonts w:ascii="Times New Roman" w:eastAsia="Times New Roman" w:hAnsi="Times New Roman" w:cs="Times New Roman"/>
                <w:b w:val="0"/>
                <w:color w:val="auto"/>
                <w:sz w:val="20"/>
                <w:szCs w:val="20"/>
                <w:lang w:val="es-GT" w:eastAsia="es-GT"/>
              </w:rPr>
            </w:pPr>
            <w:r w:rsidRPr="00B04528">
              <w:rPr>
                <w:rFonts w:ascii="Times New Roman" w:eastAsia="Times New Roman" w:hAnsi="Times New Roman" w:cs="Times New Roman"/>
                <w:b w:val="0"/>
                <w:color w:val="auto"/>
                <w:sz w:val="20"/>
                <w:szCs w:val="20"/>
                <w:lang w:val="es-GT" w:eastAsia="es-GT"/>
              </w:rPr>
              <w:t>Departamento</w:t>
            </w:r>
          </w:p>
        </w:tc>
        <w:tc>
          <w:tcPr>
            <w:tcW w:w="836" w:type="pct"/>
            <w:tcBorders>
              <w:top w:val="single" w:sz="8" w:space="0" w:color="auto"/>
              <w:left w:val="nil"/>
              <w:bottom w:val="single" w:sz="4" w:space="0" w:color="auto"/>
              <w:right w:val="single" w:sz="8" w:space="0" w:color="auto"/>
            </w:tcBorders>
            <w:shd w:val="clear" w:color="000000" w:fill="9BBB59"/>
            <w:noWrap/>
            <w:vAlign w:val="center"/>
            <w:hideMark/>
          </w:tcPr>
          <w:p w14:paraId="56905817" w14:textId="77777777" w:rsidR="00B04528" w:rsidRPr="00B04528" w:rsidRDefault="00B04528" w:rsidP="00B04528">
            <w:pPr>
              <w:spacing w:line="240" w:lineRule="auto"/>
              <w:jc w:val="center"/>
              <w:rPr>
                <w:rFonts w:ascii="Times New Roman" w:eastAsia="Times New Roman" w:hAnsi="Times New Roman" w:cs="Times New Roman"/>
                <w:b w:val="0"/>
                <w:color w:val="auto"/>
                <w:sz w:val="20"/>
                <w:szCs w:val="20"/>
                <w:lang w:val="es-GT" w:eastAsia="es-GT"/>
              </w:rPr>
            </w:pPr>
            <w:r w:rsidRPr="00B04528">
              <w:rPr>
                <w:rFonts w:ascii="Times New Roman" w:eastAsia="Times New Roman" w:hAnsi="Times New Roman" w:cs="Times New Roman"/>
                <w:b w:val="0"/>
                <w:color w:val="auto"/>
                <w:sz w:val="20"/>
                <w:szCs w:val="20"/>
                <w:lang w:val="es-GT" w:eastAsia="es-GT"/>
              </w:rPr>
              <w:t>Municipio</w:t>
            </w:r>
          </w:p>
        </w:tc>
      </w:tr>
      <w:tr w:rsidR="00B04528" w:rsidRPr="00B04528" w14:paraId="35B9EC9F" w14:textId="77777777" w:rsidTr="00B04528">
        <w:trPr>
          <w:trHeight w:val="256"/>
        </w:trPr>
        <w:tc>
          <w:tcPr>
            <w:tcW w:w="1618" w:type="pct"/>
            <w:tcBorders>
              <w:top w:val="nil"/>
              <w:left w:val="single" w:sz="8" w:space="0" w:color="auto"/>
              <w:bottom w:val="single" w:sz="4" w:space="0" w:color="auto"/>
              <w:right w:val="single" w:sz="4" w:space="0" w:color="auto"/>
            </w:tcBorders>
            <w:shd w:val="clear" w:color="000000" w:fill="FFFFFF"/>
            <w:vAlign w:val="center"/>
            <w:hideMark/>
          </w:tcPr>
          <w:p w14:paraId="0D94ACD2" w14:textId="77777777" w:rsidR="00B04528" w:rsidRPr="00B04528" w:rsidRDefault="00B04528" w:rsidP="00B04528">
            <w:pPr>
              <w:spacing w:line="240" w:lineRule="auto"/>
              <w:rPr>
                <w:rFonts w:ascii="Times New Roman" w:eastAsia="Times New Roman" w:hAnsi="Times New Roman" w:cs="Times New Roman"/>
                <w:bCs/>
                <w:color w:val="auto"/>
                <w:sz w:val="20"/>
                <w:szCs w:val="20"/>
                <w:lang w:val="es-GT" w:eastAsia="es-GT"/>
              </w:rPr>
            </w:pPr>
            <w:r w:rsidRPr="00B04528">
              <w:rPr>
                <w:rFonts w:ascii="Times New Roman" w:eastAsia="Times New Roman" w:hAnsi="Times New Roman" w:cs="Times New Roman"/>
                <w:bCs/>
                <w:color w:val="auto"/>
                <w:sz w:val="20"/>
                <w:szCs w:val="20"/>
                <w:lang w:val="es-GT" w:eastAsia="es-GT"/>
              </w:rPr>
              <w:t> </w:t>
            </w:r>
          </w:p>
        </w:tc>
        <w:tc>
          <w:tcPr>
            <w:tcW w:w="9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B6A2AC" w14:textId="77777777" w:rsidR="00B04528" w:rsidRPr="00B04528" w:rsidRDefault="00B04528" w:rsidP="00B04528">
            <w:pPr>
              <w:spacing w:line="240" w:lineRule="auto"/>
              <w:jc w:val="center"/>
              <w:rPr>
                <w:rFonts w:ascii="Times New Roman" w:eastAsia="Times New Roman" w:hAnsi="Times New Roman" w:cs="Times New Roman"/>
                <w:b w:val="0"/>
                <w:color w:val="auto"/>
                <w:sz w:val="20"/>
                <w:szCs w:val="20"/>
                <w:lang w:val="es-GT" w:eastAsia="es-GT"/>
              </w:rPr>
            </w:pPr>
            <w:r w:rsidRPr="00B04528">
              <w:rPr>
                <w:rFonts w:ascii="Times New Roman" w:eastAsia="Times New Roman" w:hAnsi="Times New Roman" w:cs="Times New Roman"/>
                <w:b w:val="0"/>
                <w:color w:val="auto"/>
                <w:sz w:val="20"/>
                <w:szCs w:val="20"/>
                <w:lang w:val="es-GT" w:eastAsia="es-GT"/>
              </w:rPr>
              <w:t> </w:t>
            </w:r>
          </w:p>
        </w:tc>
        <w:tc>
          <w:tcPr>
            <w:tcW w:w="704" w:type="pct"/>
            <w:tcBorders>
              <w:top w:val="single" w:sz="4" w:space="0" w:color="auto"/>
              <w:left w:val="nil"/>
              <w:bottom w:val="single" w:sz="4" w:space="0" w:color="auto"/>
              <w:right w:val="single" w:sz="4" w:space="0" w:color="auto"/>
            </w:tcBorders>
            <w:shd w:val="clear" w:color="000000" w:fill="FFFFFF"/>
            <w:noWrap/>
            <w:vAlign w:val="center"/>
            <w:hideMark/>
          </w:tcPr>
          <w:p w14:paraId="488B64AB" w14:textId="77777777" w:rsidR="00B04528" w:rsidRPr="00B04528" w:rsidRDefault="00B04528" w:rsidP="00B04528">
            <w:pPr>
              <w:spacing w:line="240" w:lineRule="auto"/>
              <w:jc w:val="center"/>
              <w:rPr>
                <w:rFonts w:ascii="Times New Roman" w:eastAsia="Times New Roman" w:hAnsi="Times New Roman" w:cs="Times New Roman"/>
                <w:b w:val="0"/>
                <w:color w:val="auto"/>
                <w:sz w:val="20"/>
                <w:szCs w:val="20"/>
                <w:lang w:val="es-GT" w:eastAsia="es-GT"/>
              </w:rPr>
            </w:pPr>
            <w:r w:rsidRPr="00B04528">
              <w:rPr>
                <w:rFonts w:ascii="Times New Roman" w:eastAsia="Times New Roman" w:hAnsi="Times New Roman" w:cs="Times New Roman"/>
                <w:b w:val="0"/>
                <w:color w:val="auto"/>
                <w:sz w:val="20"/>
                <w:szCs w:val="20"/>
                <w:lang w:val="es-GT" w:eastAsia="es-GT"/>
              </w:rPr>
              <w:t> </w:t>
            </w:r>
          </w:p>
        </w:tc>
        <w:tc>
          <w:tcPr>
            <w:tcW w:w="901" w:type="pct"/>
            <w:tcBorders>
              <w:top w:val="single" w:sz="4" w:space="0" w:color="auto"/>
              <w:left w:val="nil"/>
              <w:bottom w:val="single" w:sz="4" w:space="0" w:color="auto"/>
              <w:right w:val="single" w:sz="4" w:space="0" w:color="auto"/>
            </w:tcBorders>
            <w:shd w:val="clear" w:color="000000" w:fill="FFFFFF"/>
            <w:noWrap/>
            <w:vAlign w:val="center"/>
            <w:hideMark/>
          </w:tcPr>
          <w:p w14:paraId="26A1D934" w14:textId="77777777" w:rsidR="00B04528" w:rsidRPr="00B04528" w:rsidRDefault="00B04528" w:rsidP="00B04528">
            <w:pPr>
              <w:spacing w:line="240" w:lineRule="auto"/>
              <w:jc w:val="center"/>
              <w:rPr>
                <w:rFonts w:ascii="Times New Roman" w:eastAsia="Times New Roman" w:hAnsi="Times New Roman" w:cs="Times New Roman"/>
                <w:b w:val="0"/>
                <w:color w:val="auto"/>
                <w:sz w:val="20"/>
                <w:szCs w:val="20"/>
                <w:lang w:val="es-GT" w:eastAsia="es-GT"/>
              </w:rPr>
            </w:pPr>
            <w:r w:rsidRPr="00B04528">
              <w:rPr>
                <w:rFonts w:ascii="Times New Roman" w:eastAsia="Times New Roman" w:hAnsi="Times New Roman" w:cs="Times New Roman"/>
                <w:b w:val="0"/>
                <w:color w:val="auto"/>
                <w:sz w:val="20"/>
                <w:szCs w:val="20"/>
                <w:lang w:val="es-GT" w:eastAsia="es-GT"/>
              </w:rPr>
              <w:t> </w:t>
            </w:r>
          </w:p>
        </w:tc>
        <w:tc>
          <w:tcPr>
            <w:tcW w:w="836" w:type="pct"/>
            <w:tcBorders>
              <w:top w:val="nil"/>
              <w:left w:val="single" w:sz="4" w:space="0" w:color="auto"/>
              <w:bottom w:val="single" w:sz="4" w:space="0" w:color="auto"/>
              <w:right w:val="single" w:sz="8" w:space="0" w:color="auto"/>
            </w:tcBorders>
            <w:shd w:val="clear" w:color="000000" w:fill="FFFFFF"/>
            <w:noWrap/>
            <w:vAlign w:val="center"/>
            <w:hideMark/>
          </w:tcPr>
          <w:p w14:paraId="2A1654A4" w14:textId="77777777" w:rsidR="00B04528" w:rsidRPr="00B04528" w:rsidRDefault="00B04528" w:rsidP="00B04528">
            <w:pPr>
              <w:spacing w:line="240" w:lineRule="auto"/>
              <w:jc w:val="center"/>
              <w:rPr>
                <w:rFonts w:ascii="Times New Roman" w:eastAsia="Times New Roman" w:hAnsi="Times New Roman" w:cs="Times New Roman"/>
                <w:b w:val="0"/>
                <w:color w:val="auto"/>
                <w:sz w:val="20"/>
                <w:szCs w:val="20"/>
                <w:lang w:val="es-GT" w:eastAsia="es-GT"/>
              </w:rPr>
            </w:pPr>
            <w:r w:rsidRPr="00B04528">
              <w:rPr>
                <w:rFonts w:ascii="Times New Roman" w:eastAsia="Times New Roman" w:hAnsi="Times New Roman" w:cs="Times New Roman"/>
                <w:b w:val="0"/>
                <w:color w:val="auto"/>
                <w:sz w:val="20"/>
                <w:szCs w:val="20"/>
                <w:lang w:val="es-GT" w:eastAsia="es-GT"/>
              </w:rPr>
              <w:t>X</w:t>
            </w:r>
          </w:p>
        </w:tc>
      </w:tr>
      <w:tr w:rsidR="00B04528" w:rsidRPr="00B04528" w14:paraId="6A8981CF" w14:textId="77777777" w:rsidTr="00B04528">
        <w:trPr>
          <w:trHeight w:val="600"/>
        </w:trPr>
        <w:tc>
          <w:tcPr>
            <w:tcW w:w="1618" w:type="pct"/>
            <w:tcBorders>
              <w:top w:val="nil"/>
              <w:left w:val="single" w:sz="8" w:space="0" w:color="auto"/>
              <w:bottom w:val="single" w:sz="4" w:space="0" w:color="auto"/>
              <w:right w:val="single" w:sz="4" w:space="0" w:color="auto"/>
            </w:tcBorders>
            <w:shd w:val="clear" w:color="000000" w:fill="9BBB59"/>
            <w:vAlign w:val="center"/>
            <w:hideMark/>
          </w:tcPr>
          <w:p w14:paraId="38B76FD2" w14:textId="77777777" w:rsidR="00B04528" w:rsidRPr="00B04528" w:rsidRDefault="00B04528" w:rsidP="00B04528">
            <w:pPr>
              <w:spacing w:line="240" w:lineRule="auto"/>
              <w:rPr>
                <w:rFonts w:ascii="Times New Roman" w:eastAsia="Times New Roman" w:hAnsi="Times New Roman" w:cs="Times New Roman"/>
                <w:bCs/>
                <w:color w:val="auto"/>
                <w:sz w:val="20"/>
                <w:szCs w:val="20"/>
                <w:lang w:val="es-GT" w:eastAsia="es-GT"/>
              </w:rPr>
            </w:pPr>
            <w:r w:rsidRPr="00B04528">
              <w:rPr>
                <w:rFonts w:ascii="Times New Roman" w:eastAsia="Times New Roman" w:hAnsi="Times New Roman" w:cs="Times New Roman"/>
                <w:bCs/>
                <w:color w:val="auto"/>
                <w:sz w:val="20"/>
                <w:szCs w:val="20"/>
                <w:lang w:val="es-GT" w:eastAsia="es-GT"/>
              </w:rPr>
              <w:t>Frecuencia de la medición</w:t>
            </w:r>
          </w:p>
        </w:tc>
        <w:tc>
          <w:tcPr>
            <w:tcW w:w="941" w:type="pct"/>
            <w:tcBorders>
              <w:top w:val="nil"/>
              <w:left w:val="single" w:sz="4" w:space="0" w:color="auto"/>
              <w:bottom w:val="single" w:sz="4" w:space="0" w:color="auto"/>
              <w:right w:val="single" w:sz="4" w:space="0" w:color="auto"/>
            </w:tcBorders>
            <w:shd w:val="clear" w:color="000000" w:fill="9BBB59"/>
            <w:noWrap/>
            <w:vAlign w:val="center"/>
            <w:hideMark/>
          </w:tcPr>
          <w:p w14:paraId="70499FE1" w14:textId="77777777" w:rsidR="00B04528" w:rsidRPr="00B04528" w:rsidRDefault="00B04528" w:rsidP="00B04528">
            <w:pPr>
              <w:spacing w:line="240" w:lineRule="auto"/>
              <w:jc w:val="center"/>
              <w:rPr>
                <w:rFonts w:ascii="Times New Roman" w:eastAsia="Times New Roman" w:hAnsi="Times New Roman" w:cs="Times New Roman"/>
                <w:b w:val="0"/>
                <w:color w:val="auto"/>
                <w:sz w:val="20"/>
                <w:szCs w:val="20"/>
                <w:lang w:val="es-GT" w:eastAsia="es-GT"/>
              </w:rPr>
            </w:pPr>
            <w:r w:rsidRPr="00B04528">
              <w:rPr>
                <w:rFonts w:ascii="Times New Roman" w:eastAsia="Times New Roman" w:hAnsi="Times New Roman" w:cs="Times New Roman"/>
                <w:b w:val="0"/>
                <w:color w:val="auto"/>
                <w:sz w:val="20"/>
                <w:szCs w:val="20"/>
                <w:lang w:val="es-GT" w:eastAsia="es-GT"/>
              </w:rPr>
              <w:t>Mensual</w:t>
            </w:r>
          </w:p>
        </w:tc>
        <w:tc>
          <w:tcPr>
            <w:tcW w:w="704" w:type="pct"/>
            <w:tcBorders>
              <w:top w:val="nil"/>
              <w:left w:val="nil"/>
              <w:bottom w:val="single" w:sz="4" w:space="0" w:color="auto"/>
              <w:right w:val="single" w:sz="4" w:space="0" w:color="auto"/>
            </w:tcBorders>
            <w:shd w:val="clear" w:color="000000" w:fill="9BBB59"/>
            <w:noWrap/>
            <w:vAlign w:val="center"/>
            <w:hideMark/>
          </w:tcPr>
          <w:p w14:paraId="53877DB6" w14:textId="77777777" w:rsidR="00B04528" w:rsidRPr="00B04528" w:rsidRDefault="00B04528" w:rsidP="00B04528">
            <w:pPr>
              <w:spacing w:line="240" w:lineRule="auto"/>
              <w:jc w:val="center"/>
              <w:rPr>
                <w:rFonts w:ascii="Times New Roman" w:eastAsia="Times New Roman" w:hAnsi="Times New Roman" w:cs="Times New Roman"/>
                <w:b w:val="0"/>
                <w:color w:val="auto"/>
                <w:sz w:val="20"/>
                <w:szCs w:val="20"/>
                <w:lang w:val="es-GT" w:eastAsia="es-GT"/>
              </w:rPr>
            </w:pPr>
            <w:r w:rsidRPr="00B04528">
              <w:rPr>
                <w:rFonts w:ascii="Times New Roman" w:eastAsia="Times New Roman" w:hAnsi="Times New Roman" w:cs="Times New Roman"/>
                <w:b w:val="0"/>
                <w:color w:val="auto"/>
                <w:sz w:val="20"/>
                <w:szCs w:val="20"/>
                <w:lang w:val="es-GT" w:eastAsia="es-GT"/>
              </w:rPr>
              <w:t>Cuatrimestral</w:t>
            </w:r>
          </w:p>
        </w:tc>
        <w:tc>
          <w:tcPr>
            <w:tcW w:w="901" w:type="pct"/>
            <w:tcBorders>
              <w:top w:val="nil"/>
              <w:left w:val="nil"/>
              <w:bottom w:val="single" w:sz="4" w:space="0" w:color="auto"/>
              <w:right w:val="single" w:sz="4" w:space="0" w:color="auto"/>
            </w:tcBorders>
            <w:shd w:val="clear" w:color="000000" w:fill="9BBB59"/>
            <w:noWrap/>
            <w:vAlign w:val="center"/>
            <w:hideMark/>
          </w:tcPr>
          <w:p w14:paraId="0FEE9C71" w14:textId="77777777" w:rsidR="00B04528" w:rsidRPr="00B04528" w:rsidRDefault="00B04528" w:rsidP="00B04528">
            <w:pPr>
              <w:spacing w:line="240" w:lineRule="auto"/>
              <w:jc w:val="center"/>
              <w:rPr>
                <w:rFonts w:ascii="Times New Roman" w:eastAsia="Times New Roman" w:hAnsi="Times New Roman" w:cs="Times New Roman"/>
                <w:b w:val="0"/>
                <w:color w:val="auto"/>
                <w:sz w:val="20"/>
                <w:szCs w:val="20"/>
                <w:lang w:val="es-GT" w:eastAsia="es-GT"/>
              </w:rPr>
            </w:pPr>
            <w:r w:rsidRPr="00B04528">
              <w:rPr>
                <w:rFonts w:ascii="Times New Roman" w:eastAsia="Times New Roman" w:hAnsi="Times New Roman" w:cs="Times New Roman"/>
                <w:b w:val="0"/>
                <w:color w:val="auto"/>
                <w:sz w:val="20"/>
                <w:szCs w:val="20"/>
                <w:lang w:val="es-GT" w:eastAsia="es-GT"/>
              </w:rPr>
              <w:t>Semestral</w:t>
            </w:r>
          </w:p>
        </w:tc>
        <w:tc>
          <w:tcPr>
            <w:tcW w:w="836" w:type="pct"/>
            <w:tcBorders>
              <w:top w:val="nil"/>
              <w:left w:val="single" w:sz="4" w:space="0" w:color="auto"/>
              <w:bottom w:val="single" w:sz="4" w:space="0" w:color="auto"/>
              <w:right w:val="single" w:sz="8" w:space="0" w:color="auto"/>
            </w:tcBorders>
            <w:shd w:val="clear" w:color="000000" w:fill="9BBB59"/>
            <w:noWrap/>
            <w:vAlign w:val="center"/>
            <w:hideMark/>
          </w:tcPr>
          <w:p w14:paraId="4FF44F0D" w14:textId="77777777" w:rsidR="00B04528" w:rsidRPr="00B04528" w:rsidRDefault="00B04528" w:rsidP="00B04528">
            <w:pPr>
              <w:spacing w:line="240" w:lineRule="auto"/>
              <w:jc w:val="center"/>
              <w:rPr>
                <w:rFonts w:ascii="Times New Roman" w:eastAsia="Times New Roman" w:hAnsi="Times New Roman" w:cs="Times New Roman"/>
                <w:b w:val="0"/>
                <w:color w:val="auto"/>
                <w:sz w:val="20"/>
                <w:szCs w:val="20"/>
                <w:lang w:val="es-GT" w:eastAsia="es-GT"/>
              </w:rPr>
            </w:pPr>
            <w:r w:rsidRPr="00B04528">
              <w:rPr>
                <w:rFonts w:ascii="Times New Roman" w:eastAsia="Times New Roman" w:hAnsi="Times New Roman" w:cs="Times New Roman"/>
                <w:b w:val="0"/>
                <w:color w:val="auto"/>
                <w:sz w:val="20"/>
                <w:szCs w:val="20"/>
                <w:lang w:val="es-GT" w:eastAsia="es-GT"/>
              </w:rPr>
              <w:t>Anual</w:t>
            </w:r>
          </w:p>
        </w:tc>
      </w:tr>
      <w:tr w:rsidR="00B04528" w:rsidRPr="00B04528" w14:paraId="3D2401F1" w14:textId="77777777" w:rsidTr="00B04528">
        <w:trPr>
          <w:trHeight w:val="369"/>
        </w:trPr>
        <w:tc>
          <w:tcPr>
            <w:tcW w:w="1618" w:type="pct"/>
            <w:tcBorders>
              <w:top w:val="nil"/>
              <w:left w:val="single" w:sz="8" w:space="0" w:color="auto"/>
              <w:bottom w:val="single" w:sz="8" w:space="0" w:color="auto"/>
              <w:right w:val="single" w:sz="4" w:space="0" w:color="auto"/>
            </w:tcBorders>
            <w:shd w:val="clear" w:color="000000" w:fill="FFFFFF"/>
            <w:vAlign w:val="center"/>
            <w:hideMark/>
          </w:tcPr>
          <w:p w14:paraId="3845C51B" w14:textId="77777777" w:rsidR="00B04528" w:rsidRPr="00B04528" w:rsidRDefault="00B04528" w:rsidP="00B04528">
            <w:pPr>
              <w:spacing w:line="240" w:lineRule="auto"/>
              <w:rPr>
                <w:rFonts w:ascii="Times New Roman" w:eastAsia="Times New Roman" w:hAnsi="Times New Roman" w:cs="Times New Roman"/>
                <w:b w:val="0"/>
                <w:color w:val="auto"/>
                <w:sz w:val="20"/>
                <w:szCs w:val="20"/>
                <w:lang w:val="es-GT" w:eastAsia="es-GT"/>
              </w:rPr>
            </w:pPr>
            <w:r w:rsidRPr="00B04528">
              <w:rPr>
                <w:rFonts w:ascii="Times New Roman" w:eastAsia="Times New Roman" w:hAnsi="Times New Roman" w:cs="Times New Roman"/>
                <w:b w:val="0"/>
                <w:color w:val="auto"/>
                <w:sz w:val="20"/>
                <w:szCs w:val="20"/>
                <w:lang w:val="es-GT" w:eastAsia="es-GT"/>
              </w:rPr>
              <w:t> </w:t>
            </w:r>
          </w:p>
        </w:tc>
        <w:tc>
          <w:tcPr>
            <w:tcW w:w="941" w:type="pct"/>
            <w:tcBorders>
              <w:top w:val="single" w:sz="4" w:space="0" w:color="auto"/>
              <w:left w:val="nil"/>
              <w:bottom w:val="single" w:sz="8" w:space="0" w:color="auto"/>
              <w:right w:val="single" w:sz="4" w:space="0" w:color="auto"/>
            </w:tcBorders>
            <w:shd w:val="clear" w:color="000000" w:fill="FFFFFF"/>
            <w:noWrap/>
            <w:vAlign w:val="center"/>
            <w:hideMark/>
          </w:tcPr>
          <w:p w14:paraId="67A76DA7" w14:textId="77777777" w:rsidR="00B04528" w:rsidRPr="00B04528" w:rsidRDefault="00B04528" w:rsidP="00B04528">
            <w:pPr>
              <w:spacing w:line="240" w:lineRule="auto"/>
              <w:jc w:val="center"/>
              <w:rPr>
                <w:rFonts w:ascii="Times New Roman" w:eastAsia="Times New Roman" w:hAnsi="Times New Roman" w:cs="Times New Roman"/>
                <w:b w:val="0"/>
                <w:color w:val="auto"/>
                <w:sz w:val="20"/>
                <w:szCs w:val="20"/>
                <w:lang w:val="es-GT" w:eastAsia="es-GT"/>
              </w:rPr>
            </w:pPr>
            <w:r w:rsidRPr="00B04528">
              <w:rPr>
                <w:rFonts w:ascii="Times New Roman" w:eastAsia="Times New Roman" w:hAnsi="Times New Roman" w:cs="Times New Roman"/>
                <w:b w:val="0"/>
                <w:color w:val="auto"/>
                <w:sz w:val="20"/>
                <w:szCs w:val="20"/>
                <w:lang w:val="es-GT" w:eastAsia="es-GT"/>
              </w:rPr>
              <w:t> </w:t>
            </w:r>
          </w:p>
        </w:tc>
        <w:tc>
          <w:tcPr>
            <w:tcW w:w="704" w:type="pct"/>
            <w:tcBorders>
              <w:top w:val="single" w:sz="4" w:space="0" w:color="auto"/>
              <w:left w:val="nil"/>
              <w:bottom w:val="single" w:sz="8" w:space="0" w:color="auto"/>
              <w:right w:val="single" w:sz="4" w:space="0" w:color="auto"/>
            </w:tcBorders>
            <w:shd w:val="clear" w:color="000000" w:fill="FFFFFF"/>
            <w:noWrap/>
            <w:vAlign w:val="center"/>
            <w:hideMark/>
          </w:tcPr>
          <w:p w14:paraId="1D269F80" w14:textId="77777777" w:rsidR="00B04528" w:rsidRPr="00B04528" w:rsidRDefault="00B04528" w:rsidP="00B04528">
            <w:pPr>
              <w:spacing w:line="240" w:lineRule="auto"/>
              <w:jc w:val="center"/>
              <w:rPr>
                <w:rFonts w:ascii="Times New Roman" w:eastAsia="Times New Roman" w:hAnsi="Times New Roman" w:cs="Times New Roman"/>
                <w:b w:val="0"/>
                <w:color w:val="auto"/>
                <w:sz w:val="20"/>
                <w:szCs w:val="20"/>
                <w:lang w:val="es-GT" w:eastAsia="es-GT"/>
              </w:rPr>
            </w:pPr>
            <w:r w:rsidRPr="00B04528">
              <w:rPr>
                <w:rFonts w:ascii="Times New Roman" w:eastAsia="Times New Roman" w:hAnsi="Times New Roman" w:cs="Times New Roman"/>
                <w:b w:val="0"/>
                <w:color w:val="auto"/>
                <w:sz w:val="20"/>
                <w:szCs w:val="20"/>
                <w:lang w:val="es-GT" w:eastAsia="es-GT"/>
              </w:rPr>
              <w:t> </w:t>
            </w:r>
          </w:p>
        </w:tc>
        <w:tc>
          <w:tcPr>
            <w:tcW w:w="901" w:type="pct"/>
            <w:tcBorders>
              <w:top w:val="single" w:sz="4" w:space="0" w:color="auto"/>
              <w:left w:val="nil"/>
              <w:bottom w:val="single" w:sz="8" w:space="0" w:color="auto"/>
              <w:right w:val="single" w:sz="4" w:space="0" w:color="auto"/>
            </w:tcBorders>
            <w:shd w:val="clear" w:color="000000" w:fill="FFFFFF"/>
            <w:noWrap/>
            <w:vAlign w:val="center"/>
            <w:hideMark/>
          </w:tcPr>
          <w:p w14:paraId="6DC1A054" w14:textId="77777777" w:rsidR="00B04528" w:rsidRPr="00B04528" w:rsidRDefault="00B04528" w:rsidP="00B04528">
            <w:pPr>
              <w:spacing w:line="240" w:lineRule="auto"/>
              <w:jc w:val="center"/>
              <w:rPr>
                <w:rFonts w:ascii="Times New Roman" w:eastAsia="Times New Roman" w:hAnsi="Times New Roman" w:cs="Times New Roman"/>
                <w:b w:val="0"/>
                <w:color w:val="auto"/>
                <w:sz w:val="20"/>
                <w:szCs w:val="20"/>
                <w:lang w:val="es-GT" w:eastAsia="es-GT"/>
              </w:rPr>
            </w:pPr>
            <w:r w:rsidRPr="00B04528">
              <w:rPr>
                <w:rFonts w:ascii="Times New Roman" w:eastAsia="Times New Roman" w:hAnsi="Times New Roman" w:cs="Times New Roman"/>
                <w:b w:val="0"/>
                <w:color w:val="auto"/>
                <w:sz w:val="20"/>
                <w:szCs w:val="20"/>
                <w:lang w:val="es-GT" w:eastAsia="es-GT"/>
              </w:rPr>
              <w:t> </w:t>
            </w:r>
          </w:p>
        </w:tc>
        <w:tc>
          <w:tcPr>
            <w:tcW w:w="836" w:type="pct"/>
            <w:tcBorders>
              <w:top w:val="nil"/>
              <w:left w:val="nil"/>
              <w:bottom w:val="single" w:sz="8" w:space="0" w:color="auto"/>
              <w:right w:val="single" w:sz="8" w:space="0" w:color="auto"/>
            </w:tcBorders>
            <w:shd w:val="clear" w:color="000000" w:fill="FFFFFF"/>
            <w:vAlign w:val="center"/>
            <w:hideMark/>
          </w:tcPr>
          <w:p w14:paraId="3830A483" w14:textId="77777777" w:rsidR="00B04528" w:rsidRPr="00B04528" w:rsidRDefault="00B04528" w:rsidP="00B04528">
            <w:pPr>
              <w:spacing w:line="240" w:lineRule="auto"/>
              <w:jc w:val="center"/>
              <w:rPr>
                <w:rFonts w:ascii="Times New Roman" w:eastAsia="Times New Roman" w:hAnsi="Times New Roman" w:cs="Times New Roman"/>
                <w:b w:val="0"/>
                <w:color w:val="auto"/>
                <w:sz w:val="20"/>
                <w:szCs w:val="20"/>
                <w:lang w:val="es-GT" w:eastAsia="es-GT"/>
              </w:rPr>
            </w:pPr>
            <w:r w:rsidRPr="00B04528">
              <w:rPr>
                <w:rFonts w:ascii="Times New Roman" w:eastAsia="Times New Roman" w:hAnsi="Times New Roman" w:cs="Times New Roman"/>
                <w:b w:val="0"/>
                <w:color w:val="auto"/>
                <w:sz w:val="20"/>
                <w:szCs w:val="20"/>
                <w:lang w:val="es-GT" w:eastAsia="es-GT"/>
              </w:rPr>
              <w:t>X</w:t>
            </w:r>
          </w:p>
        </w:tc>
      </w:tr>
    </w:tbl>
    <w:p w14:paraId="26DA611E" w14:textId="226A502E" w:rsidR="00B04528" w:rsidRPr="00CB158D" w:rsidRDefault="00B04528" w:rsidP="00CB158D">
      <w:pPr>
        <w:keepNext/>
        <w:keepLines/>
        <w:outlineLvl w:val="0"/>
        <w:rPr>
          <w:rFonts w:ascii="Times New Roman" w:eastAsia="Times New Roman" w:hAnsi="Times New Roman" w:cs="Times New Roman"/>
          <w:bCs/>
          <w:color w:val="auto"/>
          <w:szCs w:val="28"/>
          <w:lang w:val="es-GT"/>
        </w:rPr>
      </w:pPr>
    </w:p>
    <w:tbl>
      <w:tblPr>
        <w:tblW w:w="5000" w:type="pct"/>
        <w:tblCellMar>
          <w:left w:w="70" w:type="dxa"/>
          <w:right w:w="70" w:type="dxa"/>
        </w:tblCellMar>
        <w:tblLook w:val="04A0" w:firstRow="1" w:lastRow="0" w:firstColumn="1" w:lastColumn="0" w:noHBand="0" w:noVBand="1"/>
      </w:tblPr>
      <w:tblGrid>
        <w:gridCol w:w="2688"/>
        <w:gridCol w:w="1564"/>
        <w:gridCol w:w="1170"/>
        <w:gridCol w:w="1497"/>
        <w:gridCol w:w="1389"/>
        <w:gridCol w:w="1310"/>
      </w:tblGrid>
      <w:tr w:rsidR="00B04528" w:rsidRPr="00B04528" w14:paraId="77889568" w14:textId="77777777" w:rsidTr="00B04528">
        <w:trPr>
          <w:trHeight w:val="525"/>
        </w:trPr>
        <w:tc>
          <w:tcPr>
            <w:tcW w:w="1398"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22CC94B1" w14:textId="77777777" w:rsidR="00B04528" w:rsidRPr="00B04528" w:rsidRDefault="00B04528" w:rsidP="00B04528">
            <w:pPr>
              <w:spacing w:line="240" w:lineRule="auto"/>
              <w:rPr>
                <w:rFonts w:ascii="Times New Roman" w:eastAsia="Times New Roman" w:hAnsi="Times New Roman" w:cs="Times New Roman"/>
                <w:bCs/>
                <w:color w:val="auto"/>
                <w:sz w:val="20"/>
                <w:szCs w:val="20"/>
                <w:lang w:val="es-GT" w:eastAsia="es-GT"/>
              </w:rPr>
            </w:pPr>
            <w:r w:rsidRPr="00B04528">
              <w:rPr>
                <w:rFonts w:ascii="Times New Roman" w:eastAsia="Times New Roman" w:hAnsi="Times New Roman" w:cs="Times New Roman"/>
                <w:bCs/>
                <w:color w:val="auto"/>
                <w:sz w:val="20"/>
                <w:szCs w:val="20"/>
                <w:lang w:val="es-GT" w:eastAsia="es-GT"/>
              </w:rPr>
              <w:t>Tendencia del Indicador</w:t>
            </w:r>
          </w:p>
        </w:tc>
        <w:tc>
          <w:tcPr>
            <w:tcW w:w="813"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1D710725" w14:textId="77777777" w:rsidR="00B04528" w:rsidRPr="00B04528" w:rsidRDefault="00B04528" w:rsidP="00B04528">
            <w:pPr>
              <w:spacing w:line="240" w:lineRule="auto"/>
              <w:jc w:val="center"/>
              <w:rPr>
                <w:rFonts w:ascii="Times New Roman" w:eastAsia="Times New Roman" w:hAnsi="Times New Roman" w:cs="Times New Roman"/>
                <w:b w:val="0"/>
                <w:color w:val="auto"/>
                <w:sz w:val="20"/>
                <w:szCs w:val="20"/>
                <w:lang w:val="es-GT" w:eastAsia="es-GT"/>
              </w:rPr>
            </w:pPr>
            <w:r w:rsidRPr="00B04528">
              <w:rPr>
                <w:rFonts w:ascii="Times New Roman" w:eastAsia="Times New Roman" w:hAnsi="Times New Roman" w:cs="Times New Roman"/>
                <w:b w:val="0"/>
                <w:color w:val="auto"/>
                <w:sz w:val="20"/>
                <w:szCs w:val="20"/>
                <w:lang w:val="es-GT" w:eastAsia="es-GT"/>
              </w:rPr>
              <w:t>2022</w:t>
            </w:r>
          </w:p>
        </w:tc>
        <w:tc>
          <w:tcPr>
            <w:tcW w:w="608"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142BDCCD" w14:textId="77777777" w:rsidR="00B04528" w:rsidRPr="00B04528" w:rsidRDefault="00B04528" w:rsidP="00B04528">
            <w:pPr>
              <w:spacing w:line="240" w:lineRule="auto"/>
              <w:jc w:val="center"/>
              <w:rPr>
                <w:rFonts w:ascii="Times New Roman" w:eastAsia="Times New Roman" w:hAnsi="Times New Roman" w:cs="Times New Roman"/>
                <w:b w:val="0"/>
                <w:color w:val="auto"/>
                <w:sz w:val="20"/>
                <w:szCs w:val="20"/>
                <w:lang w:val="es-GT" w:eastAsia="es-GT"/>
              </w:rPr>
            </w:pPr>
            <w:r w:rsidRPr="00B04528">
              <w:rPr>
                <w:rFonts w:ascii="Times New Roman" w:eastAsia="Times New Roman" w:hAnsi="Times New Roman" w:cs="Times New Roman"/>
                <w:b w:val="0"/>
                <w:color w:val="auto"/>
                <w:sz w:val="20"/>
                <w:szCs w:val="20"/>
                <w:lang w:val="es-GT" w:eastAsia="es-GT"/>
              </w:rPr>
              <w:t>2023</w:t>
            </w:r>
          </w:p>
        </w:tc>
        <w:tc>
          <w:tcPr>
            <w:tcW w:w="778"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71C26D73" w14:textId="77777777" w:rsidR="00B04528" w:rsidRPr="00B04528" w:rsidRDefault="00B04528" w:rsidP="00B04528">
            <w:pPr>
              <w:spacing w:line="240" w:lineRule="auto"/>
              <w:jc w:val="center"/>
              <w:rPr>
                <w:rFonts w:ascii="Times New Roman" w:eastAsia="Times New Roman" w:hAnsi="Times New Roman" w:cs="Times New Roman"/>
                <w:b w:val="0"/>
                <w:color w:val="auto"/>
                <w:sz w:val="20"/>
                <w:szCs w:val="20"/>
                <w:lang w:val="es-GT" w:eastAsia="es-GT"/>
              </w:rPr>
            </w:pPr>
            <w:r w:rsidRPr="00B04528">
              <w:rPr>
                <w:rFonts w:ascii="Times New Roman" w:eastAsia="Times New Roman" w:hAnsi="Times New Roman" w:cs="Times New Roman"/>
                <w:b w:val="0"/>
                <w:color w:val="auto"/>
                <w:sz w:val="20"/>
                <w:szCs w:val="20"/>
                <w:lang w:val="es-GT" w:eastAsia="es-GT"/>
              </w:rPr>
              <w:t>2024</w:t>
            </w:r>
          </w:p>
        </w:tc>
        <w:tc>
          <w:tcPr>
            <w:tcW w:w="722"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4AEDD1D5" w14:textId="77777777" w:rsidR="00B04528" w:rsidRPr="00B04528" w:rsidRDefault="00B04528" w:rsidP="00B04528">
            <w:pPr>
              <w:spacing w:line="240" w:lineRule="auto"/>
              <w:jc w:val="center"/>
              <w:rPr>
                <w:rFonts w:ascii="Times New Roman" w:eastAsia="Times New Roman" w:hAnsi="Times New Roman" w:cs="Times New Roman"/>
                <w:b w:val="0"/>
                <w:color w:val="auto"/>
                <w:sz w:val="20"/>
                <w:szCs w:val="20"/>
                <w:lang w:val="es-GT" w:eastAsia="es-GT"/>
              </w:rPr>
            </w:pPr>
            <w:r w:rsidRPr="00B04528">
              <w:rPr>
                <w:rFonts w:ascii="Times New Roman" w:eastAsia="Times New Roman" w:hAnsi="Times New Roman" w:cs="Times New Roman"/>
                <w:b w:val="0"/>
                <w:color w:val="auto"/>
                <w:sz w:val="20"/>
                <w:szCs w:val="20"/>
                <w:lang w:val="es-GT" w:eastAsia="es-GT"/>
              </w:rPr>
              <w:t>2025</w:t>
            </w:r>
          </w:p>
        </w:tc>
        <w:tc>
          <w:tcPr>
            <w:tcW w:w="682" w:type="pct"/>
            <w:vMerge w:val="restart"/>
            <w:tcBorders>
              <w:top w:val="single" w:sz="8" w:space="0" w:color="auto"/>
              <w:left w:val="single" w:sz="4" w:space="0" w:color="auto"/>
              <w:bottom w:val="single" w:sz="4" w:space="0" w:color="auto"/>
              <w:right w:val="single" w:sz="8" w:space="0" w:color="000000"/>
            </w:tcBorders>
            <w:shd w:val="clear" w:color="000000" w:fill="9BBB59"/>
            <w:vAlign w:val="center"/>
            <w:hideMark/>
          </w:tcPr>
          <w:p w14:paraId="2097B85D" w14:textId="77777777" w:rsidR="00B04528" w:rsidRPr="00B04528" w:rsidRDefault="00B04528" w:rsidP="00B04528">
            <w:pPr>
              <w:spacing w:line="240" w:lineRule="auto"/>
              <w:jc w:val="center"/>
              <w:rPr>
                <w:rFonts w:ascii="Times New Roman" w:eastAsia="Times New Roman" w:hAnsi="Times New Roman" w:cs="Times New Roman"/>
                <w:b w:val="0"/>
                <w:color w:val="auto"/>
                <w:sz w:val="20"/>
                <w:szCs w:val="20"/>
                <w:lang w:val="es-GT" w:eastAsia="es-GT"/>
              </w:rPr>
            </w:pPr>
            <w:r w:rsidRPr="00B04528">
              <w:rPr>
                <w:rFonts w:ascii="Times New Roman" w:eastAsia="Times New Roman" w:hAnsi="Times New Roman" w:cs="Times New Roman"/>
                <w:b w:val="0"/>
                <w:color w:val="auto"/>
                <w:sz w:val="20"/>
                <w:szCs w:val="20"/>
                <w:lang w:val="es-GT" w:eastAsia="es-GT"/>
              </w:rPr>
              <w:t>2026</w:t>
            </w:r>
          </w:p>
        </w:tc>
      </w:tr>
      <w:tr w:rsidR="00B04528" w:rsidRPr="00B04528" w14:paraId="3F70F7F9" w14:textId="77777777" w:rsidTr="00B04528">
        <w:trPr>
          <w:trHeight w:val="600"/>
        </w:trPr>
        <w:tc>
          <w:tcPr>
            <w:tcW w:w="1398" w:type="pct"/>
            <w:tcBorders>
              <w:top w:val="nil"/>
              <w:left w:val="single" w:sz="8" w:space="0" w:color="auto"/>
              <w:bottom w:val="single" w:sz="4" w:space="0" w:color="auto"/>
              <w:right w:val="single" w:sz="4" w:space="0" w:color="auto"/>
            </w:tcBorders>
            <w:shd w:val="clear" w:color="000000" w:fill="9BBB59"/>
            <w:vAlign w:val="center"/>
            <w:hideMark/>
          </w:tcPr>
          <w:p w14:paraId="4DD8BDE0" w14:textId="77777777" w:rsidR="00B04528" w:rsidRPr="00B04528" w:rsidRDefault="00B04528" w:rsidP="00B04528">
            <w:pPr>
              <w:spacing w:line="240" w:lineRule="auto"/>
              <w:rPr>
                <w:rFonts w:ascii="Times New Roman" w:eastAsia="Times New Roman" w:hAnsi="Times New Roman" w:cs="Times New Roman"/>
                <w:b w:val="0"/>
                <w:color w:val="auto"/>
                <w:sz w:val="20"/>
                <w:szCs w:val="20"/>
                <w:lang w:val="es-GT" w:eastAsia="es-GT"/>
              </w:rPr>
            </w:pPr>
            <w:r w:rsidRPr="00B04528">
              <w:rPr>
                <w:rFonts w:ascii="Times New Roman" w:eastAsia="Times New Roman" w:hAnsi="Times New Roman" w:cs="Times New Roman"/>
                <w:b w:val="0"/>
                <w:color w:val="auto"/>
                <w:sz w:val="20"/>
                <w:szCs w:val="20"/>
                <w:lang w:val="es-GT" w:eastAsia="es-GT"/>
              </w:rPr>
              <w:t>Años</w:t>
            </w:r>
          </w:p>
        </w:tc>
        <w:tc>
          <w:tcPr>
            <w:tcW w:w="813" w:type="pct"/>
            <w:vMerge/>
            <w:tcBorders>
              <w:top w:val="single" w:sz="8" w:space="0" w:color="auto"/>
              <w:left w:val="single" w:sz="4" w:space="0" w:color="auto"/>
              <w:bottom w:val="single" w:sz="4" w:space="0" w:color="auto"/>
              <w:right w:val="single" w:sz="4" w:space="0" w:color="auto"/>
            </w:tcBorders>
            <w:vAlign w:val="center"/>
            <w:hideMark/>
          </w:tcPr>
          <w:p w14:paraId="0EF92766" w14:textId="77777777" w:rsidR="00B04528" w:rsidRPr="00B04528" w:rsidRDefault="00B04528" w:rsidP="00B04528">
            <w:pPr>
              <w:spacing w:line="240" w:lineRule="auto"/>
              <w:rPr>
                <w:rFonts w:ascii="Times New Roman" w:eastAsia="Times New Roman" w:hAnsi="Times New Roman" w:cs="Times New Roman"/>
                <w:b w:val="0"/>
                <w:color w:val="auto"/>
                <w:sz w:val="20"/>
                <w:szCs w:val="20"/>
                <w:lang w:val="es-GT" w:eastAsia="es-GT"/>
              </w:rPr>
            </w:pPr>
          </w:p>
        </w:tc>
        <w:tc>
          <w:tcPr>
            <w:tcW w:w="608" w:type="pct"/>
            <w:vMerge/>
            <w:tcBorders>
              <w:top w:val="single" w:sz="8" w:space="0" w:color="auto"/>
              <w:left w:val="single" w:sz="4" w:space="0" w:color="auto"/>
              <w:bottom w:val="single" w:sz="4" w:space="0" w:color="auto"/>
              <w:right w:val="single" w:sz="4" w:space="0" w:color="auto"/>
            </w:tcBorders>
            <w:vAlign w:val="center"/>
            <w:hideMark/>
          </w:tcPr>
          <w:p w14:paraId="0769328C" w14:textId="77777777" w:rsidR="00B04528" w:rsidRPr="00B04528" w:rsidRDefault="00B04528" w:rsidP="00B04528">
            <w:pPr>
              <w:spacing w:line="240" w:lineRule="auto"/>
              <w:rPr>
                <w:rFonts w:ascii="Times New Roman" w:eastAsia="Times New Roman" w:hAnsi="Times New Roman" w:cs="Times New Roman"/>
                <w:b w:val="0"/>
                <w:color w:val="auto"/>
                <w:sz w:val="20"/>
                <w:szCs w:val="20"/>
                <w:lang w:val="es-GT" w:eastAsia="es-GT"/>
              </w:rPr>
            </w:pPr>
          </w:p>
        </w:tc>
        <w:tc>
          <w:tcPr>
            <w:tcW w:w="778" w:type="pct"/>
            <w:vMerge/>
            <w:tcBorders>
              <w:top w:val="single" w:sz="8" w:space="0" w:color="auto"/>
              <w:left w:val="single" w:sz="4" w:space="0" w:color="auto"/>
              <w:bottom w:val="single" w:sz="4" w:space="0" w:color="auto"/>
              <w:right w:val="single" w:sz="4" w:space="0" w:color="auto"/>
            </w:tcBorders>
            <w:vAlign w:val="center"/>
            <w:hideMark/>
          </w:tcPr>
          <w:p w14:paraId="69C4EB11" w14:textId="77777777" w:rsidR="00B04528" w:rsidRPr="00B04528" w:rsidRDefault="00B04528" w:rsidP="00B04528">
            <w:pPr>
              <w:spacing w:line="240" w:lineRule="auto"/>
              <w:rPr>
                <w:rFonts w:ascii="Times New Roman" w:eastAsia="Times New Roman" w:hAnsi="Times New Roman" w:cs="Times New Roman"/>
                <w:b w:val="0"/>
                <w:color w:val="auto"/>
                <w:sz w:val="20"/>
                <w:szCs w:val="20"/>
                <w:lang w:val="es-GT" w:eastAsia="es-GT"/>
              </w:rPr>
            </w:pPr>
          </w:p>
        </w:tc>
        <w:tc>
          <w:tcPr>
            <w:tcW w:w="722" w:type="pct"/>
            <w:vMerge/>
            <w:tcBorders>
              <w:top w:val="single" w:sz="8" w:space="0" w:color="auto"/>
              <w:left w:val="single" w:sz="4" w:space="0" w:color="auto"/>
              <w:bottom w:val="single" w:sz="4" w:space="0" w:color="auto"/>
              <w:right w:val="single" w:sz="4" w:space="0" w:color="auto"/>
            </w:tcBorders>
            <w:vAlign w:val="center"/>
            <w:hideMark/>
          </w:tcPr>
          <w:p w14:paraId="427ACC95" w14:textId="77777777" w:rsidR="00B04528" w:rsidRPr="00B04528" w:rsidRDefault="00B04528" w:rsidP="00B04528">
            <w:pPr>
              <w:spacing w:line="240" w:lineRule="auto"/>
              <w:rPr>
                <w:rFonts w:ascii="Times New Roman" w:eastAsia="Times New Roman" w:hAnsi="Times New Roman" w:cs="Times New Roman"/>
                <w:b w:val="0"/>
                <w:color w:val="auto"/>
                <w:sz w:val="20"/>
                <w:szCs w:val="20"/>
                <w:lang w:val="es-GT" w:eastAsia="es-GT"/>
              </w:rPr>
            </w:pPr>
          </w:p>
        </w:tc>
        <w:tc>
          <w:tcPr>
            <w:tcW w:w="682" w:type="pct"/>
            <w:vMerge/>
            <w:tcBorders>
              <w:top w:val="single" w:sz="8" w:space="0" w:color="auto"/>
              <w:left w:val="single" w:sz="4" w:space="0" w:color="auto"/>
              <w:bottom w:val="single" w:sz="4" w:space="0" w:color="auto"/>
              <w:right w:val="single" w:sz="8" w:space="0" w:color="000000"/>
            </w:tcBorders>
            <w:vAlign w:val="center"/>
            <w:hideMark/>
          </w:tcPr>
          <w:p w14:paraId="7C074F0F" w14:textId="77777777" w:rsidR="00B04528" w:rsidRPr="00B04528" w:rsidRDefault="00B04528" w:rsidP="00B04528">
            <w:pPr>
              <w:spacing w:line="240" w:lineRule="auto"/>
              <w:rPr>
                <w:rFonts w:ascii="Times New Roman" w:eastAsia="Times New Roman" w:hAnsi="Times New Roman" w:cs="Times New Roman"/>
                <w:b w:val="0"/>
                <w:color w:val="auto"/>
                <w:sz w:val="20"/>
                <w:szCs w:val="20"/>
                <w:lang w:val="es-GT" w:eastAsia="es-GT"/>
              </w:rPr>
            </w:pPr>
          </w:p>
        </w:tc>
      </w:tr>
      <w:tr w:rsidR="00B04528" w:rsidRPr="00B04528" w14:paraId="41EC7CC9" w14:textId="77777777" w:rsidTr="00B04528">
        <w:trPr>
          <w:trHeight w:val="1260"/>
        </w:trPr>
        <w:tc>
          <w:tcPr>
            <w:tcW w:w="1398" w:type="pct"/>
            <w:tcBorders>
              <w:top w:val="nil"/>
              <w:left w:val="single" w:sz="8" w:space="0" w:color="auto"/>
              <w:bottom w:val="single" w:sz="8" w:space="0" w:color="auto"/>
              <w:right w:val="single" w:sz="4" w:space="0" w:color="auto"/>
            </w:tcBorders>
            <w:shd w:val="clear" w:color="000000" w:fill="FFFFFF"/>
            <w:vAlign w:val="center"/>
            <w:hideMark/>
          </w:tcPr>
          <w:p w14:paraId="6BE5D94E" w14:textId="77777777" w:rsidR="00B04528" w:rsidRPr="00B04528" w:rsidRDefault="00B04528" w:rsidP="00B04528">
            <w:pPr>
              <w:spacing w:line="240" w:lineRule="auto"/>
              <w:rPr>
                <w:rFonts w:ascii="Times New Roman" w:eastAsia="Times New Roman" w:hAnsi="Times New Roman" w:cs="Times New Roman"/>
                <w:b w:val="0"/>
                <w:color w:val="auto"/>
                <w:sz w:val="20"/>
                <w:szCs w:val="20"/>
                <w:lang w:val="es-GT" w:eastAsia="es-GT"/>
              </w:rPr>
            </w:pPr>
            <w:r w:rsidRPr="00B04528">
              <w:rPr>
                <w:rFonts w:ascii="Times New Roman" w:eastAsia="Times New Roman" w:hAnsi="Times New Roman" w:cs="Times New Roman"/>
                <w:b w:val="0"/>
                <w:color w:val="auto"/>
                <w:sz w:val="20"/>
                <w:szCs w:val="20"/>
                <w:lang w:val="es-GT" w:eastAsia="es-GT"/>
              </w:rPr>
              <w:t>Valor  del indicador (en datos absolutos y relativos )</w:t>
            </w:r>
          </w:p>
        </w:tc>
        <w:tc>
          <w:tcPr>
            <w:tcW w:w="813" w:type="pct"/>
            <w:tcBorders>
              <w:top w:val="single" w:sz="4" w:space="0" w:color="auto"/>
              <w:left w:val="nil"/>
              <w:bottom w:val="single" w:sz="8" w:space="0" w:color="auto"/>
              <w:right w:val="single" w:sz="4" w:space="0" w:color="auto"/>
            </w:tcBorders>
            <w:shd w:val="clear" w:color="000000" w:fill="FFFFFF"/>
            <w:vAlign w:val="center"/>
            <w:hideMark/>
          </w:tcPr>
          <w:p w14:paraId="6BCE7AF9" w14:textId="77777777" w:rsidR="00B04528" w:rsidRPr="00B04528" w:rsidRDefault="00B04528" w:rsidP="00B04528">
            <w:pPr>
              <w:spacing w:line="240" w:lineRule="auto"/>
              <w:jc w:val="center"/>
              <w:rPr>
                <w:rFonts w:ascii="Times New Roman" w:eastAsia="Times New Roman" w:hAnsi="Times New Roman" w:cs="Times New Roman"/>
                <w:b w:val="0"/>
                <w:color w:val="000000"/>
                <w:sz w:val="20"/>
                <w:szCs w:val="20"/>
                <w:lang w:val="es-GT" w:eastAsia="es-GT"/>
              </w:rPr>
            </w:pPr>
            <w:r w:rsidRPr="00B04528">
              <w:rPr>
                <w:rFonts w:ascii="Times New Roman" w:eastAsia="Times New Roman" w:hAnsi="Times New Roman" w:cs="Times New Roman"/>
                <w:b w:val="0"/>
                <w:color w:val="000000"/>
                <w:sz w:val="20"/>
                <w:szCs w:val="20"/>
                <w:lang w:val="es-GT" w:eastAsia="es-GT"/>
              </w:rPr>
              <w:t>72 unidades promedio</w:t>
            </w:r>
          </w:p>
        </w:tc>
        <w:tc>
          <w:tcPr>
            <w:tcW w:w="608" w:type="pct"/>
            <w:tcBorders>
              <w:top w:val="single" w:sz="4" w:space="0" w:color="auto"/>
              <w:left w:val="nil"/>
              <w:bottom w:val="single" w:sz="8" w:space="0" w:color="auto"/>
              <w:right w:val="single" w:sz="4" w:space="0" w:color="auto"/>
            </w:tcBorders>
            <w:shd w:val="clear" w:color="000000" w:fill="FFFFFF"/>
            <w:vAlign w:val="center"/>
            <w:hideMark/>
          </w:tcPr>
          <w:p w14:paraId="6B508330" w14:textId="77777777" w:rsidR="00B04528" w:rsidRPr="00B04528" w:rsidRDefault="00B04528" w:rsidP="00B04528">
            <w:pPr>
              <w:spacing w:line="240" w:lineRule="auto"/>
              <w:jc w:val="center"/>
              <w:rPr>
                <w:rFonts w:ascii="Times New Roman" w:eastAsia="Times New Roman" w:hAnsi="Times New Roman" w:cs="Times New Roman"/>
                <w:b w:val="0"/>
                <w:color w:val="000000"/>
                <w:sz w:val="20"/>
                <w:szCs w:val="20"/>
                <w:lang w:val="es-GT" w:eastAsia="es-GT"/>
              </w:rPr>
            </w:pPr>
            <w:r w:rsidRPr="00B04528">
              <w:rPr>
                <w:rFonts w:ascii="Times New Roman" w:eastAsia="Times New Roman" w:hAnsi="Times New Roman" w:cs="Times New Roman"/>
                <w:b w:val="0"/>
                <w:color w:val="000000"/>
                <w:sz w:val="20"/>
                <w:szCs w:val="20"/>
                <w:lang w:val="es-GT" w:eastAsia="es-GT"/>
              </w:rPr>
              <w:t>72 unidades promedio</w:t>
            </w:r>
          </w:p>
        </w:tc>
        <w:tc>
          <w:tcPr>
            <w:tcW w:w="778" w:type="pct"/>
            <w:tcBorders>
              <w:top w:val="single" w:sz="4" w:space="0" w:color="auto"/>
              <w:left w:val="nil"/>
              <w:bottom w:val="single" w:sz="8" w:space="0" w:color="auto"/>
              <w:right w:val="single" w:sz="4" w:space="0" w:color="auto"/>
            </w:tcBorders>
            <w:shd w:val="clear" w:color="000000" w:fill="FFFFFF"/>
            <w:vAlign w:val="center"/>
            <w:hideMark/>
          </w:tcPr>
          <w:p w14:paraId="0AC5B576" w14:textId="77777777" w:rsidR="00B04528" w:rsidRPr="00B04528" w:rsidRDefault="00B04528" w:rsidP="00B04528">
            <w:pPr>
              <w:spacing w:line="240" w:lineRule="auto"/>
              <w:jc w:val="center"/>
              <w:rPr>
                <w:rFonts w:ascii="Times New Roman" w:eastAsia="Times New Roman" w:hAnsi="Times New Roman" w:cs="Times New Roman"/>
                <w:b w:val="0"/>
                <w:color w:val="000000"/>
                <w:sz w:val="20"/>
                <w:szCs w:val="20"/>
                <w:lang w:val="es-GT" w:eastAsia="es-GT"/>
              </w:rPr>
            </w:pPr>
            <w:r w:rsidRPr="00B04528">
              <w:rPr>
                <w:rFonts w:ascii="Times New Roman" w:eastAsia="Times New Roman" w:hAnsi="Times New Roman" w:cs="Times New Roman"/>
                <w:b w:val="0"/>
                <w:color w:val="000000"/>
                <w:sz w:val="20"/>
                <w:szCs w:val="20"/>
                <w:lang w:val="es-GT" w:eastAsia="es-GT"/>
              </w:rPr>
              <w:t>72 unidades promedio</w:t>
            </w:r>
          </w:p>
        </w:tc>
        <w:tc>
          <w:tcPr>
            <w:tcW w:w="722" w:type="pct"/>
            <w:tcBorders>
              <w:top w:val="single" w:sz="4" w:space="0" w:color="auto"/>
              <w:left w:val="nil"/>
              <w:bottom w:val="single" w:sz="8" w:space="0" w:color="auto"/>
              <w:right w:val="single" w:sz="4" w:space="0" w:color="auto"/>
            </w:tcBorders>
            <w:shd w:val="clear" w:color="000000" w:fill="FFFFFF"/>
            <w:vAlign w:val="center"/>
            <w:hideMark/>
          </w:tcPr>
          <w:p w14:paraId="5DCF2E6E" w14:textId="77777777" w:rsidR="00B04528" w:rsidRPr="00B04528" w:rsidRDefault="00B04528" w:rsidP="00B04528">
            <w:pPr>
              <w:spacing w:line="240" w:lineRule="auto"/>
              <w:jc w:val="center"/>
              <w:rPr>
                <w:rFonts w:ascii="Times New Roman" w:eastAsia="Times New Roman" w:hAnsi="Times New Roman" w:cs="Times New Roman"/>
                <w:b w:val="0"/>
                <w:color w:val="000000"/>
                <w:sz w:val="20"/>
                <w:szCs w:val="20"/>
                <w:lang w:val="es-GT" w:eastAsia="es-GT"/>
              </w:rPr>
            </w:pPr>
            <w:r w:rsidRPr="00B04528">
              <w:rPr>
                <w:rFonts w:ascii="Times New Roman" w:eastAsia="Times New Roman" w:hAnsi="Times New Roman" w:cs="Times New Roman"/>
                <w:b w:val="0"/>
                <w:color w:val="000000"/>
                <w:sz w:val="20"/>
                <w:szCs w:val="20"/>
                <w:lang w:val="es-GT" w:eastAsia="es-GT"/>
              </w:rPr>
              <w:t>71 unidades promedio</w:t>
            </w:r>
          </w:p>
        </w:tc>
        <w:tc>
          <w:tcPr>
            <w:tcW w:w="682" w:type="pct"/>
            <w:tcBorders>
              <w:top w:val="single" w:sz="4" w:space="0" w:color="auto"/>
              <w:left w:val="nil"/>
              <w:bottom w:val="single" w:sz="8" w:space="0" w:color="auto"/>
              <w:right w:val="single" w:sz="8" w:space="0" w:color="000000"/>
            </w:tcBorders>
            <w:shd w:val="clear" w:color="000000" w:fill="FFFFFF"/>
            <w:vAlign w:val="center"/>
            <w:hideMark/>
          </w:tcPr>
          <w:p w14:paraId="7035257F" w14:textId="0258905B" w:rsidR="00B04528" w:rsidRPr="00B04528" w:rsidRDefault="00B04528" w:rsidP="00B04528">
            <w:pPr>
              <w:spacing w:line="240" w:lineRule="auto"/>
              <w:jc w:val="center"/>
              <w:rPr>
                <w:rFonts w:ascii="Times New Roman" w:eastAsia="Times New Roman" w:hAnsi="Times New Roman" w:cs="Times New Roman"/>
                <w:b w:val="0"/>
                <w:color w:val="000000"/>
                <w:sz w:val="20"/>
                <w:szCs w:val="20"/>
                <w:lang w:val="es-GT" w:eastAsia="es-GT"/>
              </w:rPr>
            </w:pPr>
            <w:r w:rsidRPr="00B04528">
              <w:rPr>
                <w:rFonts w:ascii="Times New Roman" w:eastAsia="Times New Roman" w:hAnsi="Times New Roman" w:cs="Times New Roman"/>
                <w:b w:val="0"/>
                <w:color w:val="000000"/>
                <w:sz w:val="20"/>
                <w:szCs w:val="20"/>
                <w:lang w:val="es-GT" w:eastAsia="es-GT"/>
              </w:rPr>
              <w:t>7</w:t>
            </w:r>
            <w:r w:rsidR="0081076D">
              <w:rPr>
                <w:rFonts w:ascii="Times New Roman" w:eastAsia="Times New Roman" w:hAnsi="Times New Roman" w:cs="Times New Roman"/>
                <w:b w:val="0"/>
                <w:color w:val="000000"/>
                <w:sz w:val="20"/>
                <w:szCs w:val="20"/>
                <w:lang w:val="es-GT" w:eastAsia="es-GT"/>
              </w:rPr>
              <w:t>1</w:t>
            </w:r>
            <w:r w:rsidRPr="00B04528">
              <w:rPr>
                <w:rFonts w:ascii="Times New Roman" w:eastAsia="Times New Roman" w:hAnsi="Times New Roman" w:cs="Times New Roman"/>
                <w:b w:val="0"/>
                <w:color w:val="000000"/>
                <w:sz w:val="20"/>
                <w:szCs w:val="20"/>
                <w:lang w:val="es-GT" w:eastAsia="es-GT"/>
              </w:rPr>
              <w:t xml:space="preserve"> unidades promedio </w:t>
            </w:r>
          </w:p>
        </w:tc>
      </w:tr>
    </w:tbl>
    <w:p w14:paraId="0BE26AD3" w14:textId="27449F7D" w:rsidR="0098638A" w:rsidRDefault="0098638A" w:rsidP="00CB158D">
      <w:pPr>
        <w:keepNext/>
        <w:keepLines/>
        <w:outlineLvl w:val="0"/>
        <w:rPr>
          <w:rFonts w:ascii="Times New Roman" w:eastAsia="Times New Roman" w:hAnsi="Times New Roman" w:cs="Times New Roman"/>
          <w:bCs/>
          <w:color w:val="auto"/>
          <w:szCs w:val="28"/>
          <w:lang w:val="es-GT"/>
        </w:rPr>
      </w:pPr>
    </w:p>
    <w:tbl>
      <w:tblPr>
        <w:tblW w:w="4184" w:type="dxa"/>
        <w:jc w:val="center"/>
        <w:tblCellMar>
          <w:left w:w="70" w:type="dxa"/>
          <w:right w:w="70" w:type="dxa"/>
        </w:tblCellMar>
        <w:tblLook w:val="04A0" w:firstRow="1" w:lastRow="0" w:firstColumn="1" w:lastColumn="0" w:noHBand="0" w:noVBand="1"/>
      </w:tblPr>
      <w:tblGrid>
        <w:gridCol w:w="2646"/>
        <w:gridCol w:w="1538"/>
      </w:tblGrid>
      <w:tr w:rsidR="00B04528" w:rsidRPr="00B04528" w14:paraId="32AB9878" w14:textId="77777777" w:rsidTr="003A4AA7">
        <w:trPr>
          <w:trHeight w:val="205"/>
          <w:jc w:val="center"/>
        </w:trPr>
        <w:tc>
          <w:tcPr>
            <w:tcW w:w="2646" w:type="dxa"/>
            <w:tcBorders>
              <w:top w:val="single" w:sz="8" w:space="0" w:color="auto"/>
              <w:left w:val="single" w:sz="8" w:space="0" w:color="auto"/>
              <w:bottom w:val="nil"/>
              <w:right w:val="single" w:sz="8" w:space="0" w:color="auto"/>
            </w:tcBorders>
            <w:shd w:val="clear" w:color="000000" w:fill="FFFFFF"/>
            <w:vAlign w:val="center"/>
            <w:hideMark/>
          </w:tcPr>
          <w:p w14:paraId="03B5B9EB" w14:textId="77777777" w:rsidR="00B04528" w:rsidRPr="00B04528" w:rsidRDefault="00B04528" w:rsidP="00B04528">
            <w:pPr>
              <w:spacing w:line="240" w:lineRule="auto"/>
              <w:rPr>
                <w:rFonts w:ascii="Times New Roman" w:eastAsia="Times New Roman" w:hAnsi="Times New Roman" w:cs="Times New Roman"/>
                <w:bCs/>
                <w:i/>
                <w:iCs/>
                <w:color w:val="auto"/>
                <w:sz w:val="20"/>
                <w:szCs w:val="20"/>
                <w:lang w:val="es-GT" w:eastAsia="es-GT"/>
              </w:rPr>
            </w:pPr>
            <w:r w:rsidRPr="00B04528">
              <w:rPr>
                <w:rFonts w:ascii="Times New Roman" w:eastAsia="Times New Roman" w:hAnsi="Times New Roman" w:cs="Times New Roman"/>
                <w:bCs/>
                <w:i/>
                <w:iCs/>
                <w:color w:val="auto"/>
                <w:sz w:val="20"/>
                <w:szCs w:val="20"/>
                <w:lang w:val="es-GT" w:eastAsia="es-GT"/>
              </w:rPr>
              <w:t>Línea Base</w:t>
            </w:r>
          </w:p>
        </w:tc>
        <w:tc>
          <w:tcPr>
            <w:tcW w:w="1538" w:type="dxa"/>
            <w:tcBorders>
              <w:top w:val="nil"/>
              <w:left w:val="nil"/>
              <w:bottom w:val="nil"/>
              <w:right w:val="nil"/>
            </w:tcBorders>
            <w:shd w:val="clear" w:color="000000" w:fill="FFFFFF"/>
            <w:vAlign w:val="center"/>
            <w:hideMark/>
          </w:tcPr>
          <w:p w14:paraId="6DAA2072" w14:textId="77777777" w:rsidR="00B04528" w:rsidRPr="00B04528" w:rsidRDefault="00B04528" w:rsidP="00B04528">
            <w:pPr>
              <w:spacing w:line="240" w:lineRule="auto"/>
              <w:jc w:val="center"/>
              <w:rPr>
                <w:rFonts w:ascii="Times New Roman" w:eastAsia="Times New Roman" w:hAnsi="Times New Roman" w:cs="Times New Roman"/>
                <w:b w:val="0"/>
                <w:color w:val="auto"/>
                <w:sz w:val="20"/>
                <w:szCs w:val="20"/>
                <w:lang w:val="es-GT" w:eastAsia="es-GT"/>
              </w:rPr>
            </w:pPr>
            <w:r w:rsidRPr="00B04528">
              <w:rPr>
                <w:rFonts w:ascii="Times New Roman" w:eastAsia="Times New Roman" w:hAnsi="Times New Roman" w:cs="Times New Roman"/>
                <w:b w:val="0"/>
                <w:color w:val="auto"/>
                <w:sz w:val="20"/>
                <w:szCs w:val="20"/>
                <w:lang w:val="es-GT" w:eastAsia="es-GT"/>
              </w:rPr>
              <w:t> </w:t>
            </w:r>
          </w:p>
        </w:tc>
      </w:tr>
      <w:tr w:rsidR="00B04528" w:rsidRPr="00B04528" w14:paraId="6C3C2CBD" w14:textId="77777777" w:rsidTr="003A4AA7">
        <w:trPr>
          <w:trHeight w:val="231"/>
          <w:jc w:val="center"/>
        </w:trPr>
        <w:tc>
          <w:tcPr>
            <w:tcW w:w="2646"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7C051286" w14:textId="77777777" w:rsidR="00B04528" w:rsidRPr="00B04528" w:rsidRDefault="00B04528" w:rsidP="00B04528">
            <w:pPr>
              <w:spacing w:line="240" w:lineRule="auto"/>
              <w:jc w:val="center"/>
              <w:rPr>
                <w:rFonts w:ascii="Times New Roman" w:eastAsia="Times New Roman" w:hAnsi="Times New Roman" w:cs="Times New Roman"/>
                <w:b w:val="0"/>
                <w:color w:val="auto"/>
                <w:sz w:val="20"/>
                <w:szCs w:val="20"/>
                <w:lang w:val="es-GT" w:eastAsia="es-GT"/>
              </w:rPr>
            </w:pPr>
            <w:r w:rsidRPr="00B04528">
              <w:rPr>
                <w:rFonts w:ascii="Times New Roman" w:eastAsia="Times New Roman" w:hAnsi="Times New Roman" w:cs="Times New Roman"/>
                <w:b w:val="0"/>
                <w:color w:val="auto"/>
                <w:sz w:val="20"/>
                <w:szCs w:val="20"/>
                <w:lang w:val="es-GT" w:eastAsia="es-GT"/>
              </w:rPr>
              <w:t>Año</w:t>
            </w:r>
          </w:p>
        </w:tc>
        <w:tc>
          <w:tcPr>
            <w:tcW w:w="1538" w:type="dxa"/>
            <w:tcBorders>
              <w:top w:val="single" w:sz="8" w:space="0" w:color="auto"/>
              <w:left w:val="nil"/>
              <w:bottom w:val="single" w:sz="4" w:space="0" w:color="auto"/>
              <w:right w:val="single" w:sz="8" w:space="0" w:color="auto"/>
            </w:tcBorders>
            <w:shd w:val="clear" w:color="000000" w:fill="FFFFFF"/>
            <w:vAlign w:val="center"/>
            <w:hideMark/>
          </w:tcPr>
          <w:p w14:paraId="69A4A433" w14:textId="77777777" w:rsidR="00B04528" w:rsidRPr="00B04528" w:rsidRDefault="00B04528" w:rsidP="00B04528">
            <w:pPr>
              <w:spacing w:line="240" w:lineRule="auto"/>
              <w:jc w:val="center"/>
              <w:rPr>
                <w:rFonts w:ascii="Times New Roman" w:eastAsia="Times New Roman" w:hAnsi="Times New Roman" w:cs="Times New Roman"/>
                <w:b w:val="0"/>
                <w:color w:val="auto"/>
                <w:sz w:val="20"/>
                <w:szCs w:val="20"/>
                <w:lang w:val="es-GT" w:eastAsia="es-GT"/>
              </w:rPr>
            </w:pPr>
            <w:r w:rsidRPr="00B04528">
              <w:rPr>
                <w:rFonts w:ascii="Times New Roman" w:eastAsia="Times New Roman" w:hAnsi="Times New Roman" w:cs="Times New Roman"/>
                <w:b w:val="0"/>
                <w:color w:val="auto"/>
                <w:sz w:val="20"/>
                <w:szCs w:val="20"/>
                <w:lang w:val="es-GT" w:eastAsia="es-GT"/>
              </w:rPr>
              <w:t>Meta en datos absolutos</w:t>
            </w:r>
          </w:p>
        </w:tc>
      </w:tr>
      <w:tr w:rsidR="00B04528" w:rsidRPr="00B04528" w14:paraId="76210E8C" w14:textId="77777777" w:rsidTr="003A4AA7">
        <w:trPr>
          <w:trHeight w:val="285"/>
          <w:jc w:val="center"/>
        </w:trPr>
        <w:tc>
          <w:tcPr>
            <w:tcW w:w="2646" w:type="dxa"/>
            <w:tcBorders>
              <w:top w:val="nil"/>
              <w:left w:val="single" w:sz="8" w:space="0" w:color="auto"/>
              <w:bottom w:val="single" w:sz="4" w:space="0" w:color="auto"/>
              <w:right w:val="single" w:sz="4" w:space="0" w:color="auto"/>
            </w:tcBorders>
            <w:shd w:val="clear" w:color="000000" w:fill="FFFFFF"/>
            <w:vAlign w:val="center"/>
            <w:hideMark/>
          </w:tcPr>
          <w:p w14:paraId="5B8D444C" w14:textId="77777777" w:rsidR="00B04528" w:rsidRPr="00B04528" w:rsidRDefault="00B04528" w:rsidP="00B04528">
            <w:pPr>
              <w:spacing w:line="240" w:lineRule="auto"/>
              <w:jc w:val="center"/>
              <w:rPr>
                <w:rFonts w:ascii="Times New Roman" w:eastAsia="Times New Roman" w:hAnsi="Times New Roman" w:cs="Times New Roman"/>
                <w:bCs/>
                <w:color w:val="auto"/>
                <w:sz w:val="20"/>
                <w:szCs w:val="20"/>
                <w:lang w:val="es-GT" w:eastAsia="es-GT"/>
              </w:rPr>
            </w:pPr>
            <w:r w:rsidRPr="00B04528">
              <w:rPr>
                <w:rFonts w:ascii="Times New Roman" w:eastAsia="Times New Roman" w:hAnsi="Times New Roman" w:cs="Times New Roman"/>
                <w:bCs/>
                <w:color w:val="auto"/>
                <w:sz w:val="20"/>
                <w:szCs w:val="20"/>
                <w:lang w:val="es-GT" w:eastAsia="es-GT"/>
              </w:rPr>
              <w:t> 2018</w:t>
            </w:r>
          </w:p>
        </w:tc>
        <w:tc>
          <w:tcPr>
            <w:tcW w:w="1538" w:type="dxa"/>
            <w:tcBorders>
              <w:top w:val="nil"/>
              <w:left w:val="nil"/>
              <w:bottom w:val="single" w:sz="4" w:space="0" w:color="auto"/>
              <w:right w:val="single" w:sz="8" w:space="0" w:color="auto"/>
            </w:tcBorders>
            <w:shd w:val="clear" w:color="000000" w:fill="FFFFFF"/>
            <w:vAlign w:val="center"/>
            <w:hideMark/>
          </w:tcPr>
          <w:p w14:paraId="5581F857" w14:textId="77777777" w:rsidR="00B04528" w:rsidRPr="00B04528" w:rsidRDefault="00B04528" w:rsidP="00B04528">
            <w:pPr>
              <w:spacing w:line="240" w:lineRule="auto"/>
              <w:jc w:val="center"/>
              <w:rPr>
                <w:rFonts w:ascii="Times New Roman" w:eastAsia="Times New Roman" w:hAnsi="Times New Roman" w:cs="Times New Roman"/>
                <w:b w:val="0"/>
                <w:color w:val="auto"/>
                <w:sz w:val="20"/>
                <w:szCs w:val="20"/>
                <w:lang w:val="es-GT" w:eastAsia="es-GT"/>
              </w:rPr>
            </w:pPr>
            <w:r w:rsidRPr="00B04528">
              <w:rPr>
                <w:rFonts w:ascii="Times New Roman" w:eastAsia="Times New Roman" w:hAnsi="Times New Roman" w:cs="Times New Roman"/>
                <w:b w:val="0"/>
                <w:color w:val="auto"/>
                <w:sz w:val="20"/>
                <w:szCs w:val="20"/>
                <w:lang w:val="es-GT" w:eastAsia="es-GT"/>
              </w:rPr>
              <w:t>72</w:t>
            </w:r>
          </w:p>
        </w:tc>
      </w:tr>
      <w:tr w:rsidR="00B04528" w:rsidRPr="00B04528" w14:paraId="493FF87A" w14:textId="77777777" w:rsidTr="003A4AA7">
        <w:trPr>
          <w:trHeight w:val="285"/>
          <w:jc w:val="center"/>
        </w:trPr>
        <w:tc>
          <w:tcPr>
            <w:tcW w:w="2646" w:type="dxa"/>
            <w:tcBorders>
              <w:top w:val="nil"/>
              <w:left w:val="single" w:sz="8" w:space="0" w:color="auto"/>
              <w:bottom w:val="single" w:sz="4" w:space="0" w:color="auto"/>
              <w:right w:val="single" w:sz="4" w:space="0" w:color="auto"/>
            </w:tcBorders>
            <w:shd w:val="clear" w:color="000000" w:fill="FFFFFF"/>
            <w:vAlign w:val="center"/>
            <w:hideMark/>
          </w:tcPr>
          <w:p w14:paraId="6D38151B" w14:textId="77777777" w:rsidR="00B04528" w:rsidRPr="00B04528" w:rsidRDefault="00B04528" w:rsidP="00B04528">
            <w:pPr>
              <w:spacing w:line="240" w:lineRule="auto"/>
              <w:jc w:val="center"/>
              <w:rPr>
                <w:rFonts w:ascii="Times New Roman" w:eastAsia="Times New Roman" w:hAnsi="Times New Roman" w:cs="Times New Roman"/>
                <w:bCs/>
                <w:color w:val="auto"/>
                <w:sz w:val="20"/>
                <w:szCs w:val="20"/>
                <w:lang w:val="es-GT" w:eastAsia="es-GT"/>
              </w:rPr>
            </w:pPr>
            <w:r w:rsidRPr="00B04528">
              <w:rPr>
                <w:rFonts w:ascii="Times New Roman" w:eastAsia="Times New Roman" w:hAnsi="Times New Roman" w:cs="Times New Roman"/>
                <w:bCs/>
                <w:color w:val="auto"/>
                <w:sz w:val="20"/>
                <w:szCs w:val="20"/>
                <w:lang w:val="es-GT" w:eastAsia="es-GT"/>
              </w:rPr>
              <w:t>2019</w:t>
            </w:r>
          </w:p>
        </w:tc>
        <w:tc>
          <w:tcPr>
            <w:tcW w:w="1538" w:type="dxa"/>
            <w:tcBorders>
              <w:top w:val="nil"/>
              <w:left w:val="nil"/>
              <w:bottom w:val="single" w:sz="4" w:space="0" w:color="auto"/>
              <w:right w:val="single" w:sz="8" w:space="0" w:color="auto"/>
            </w:tcBorders>
            <w:shd w:val="clear" w:color="000000" w:fill="FFFFFF"/>
            <w:vAlign w:val="center"/>
            <w:hideMark/>
          </w:tcPr>
          <w:p w14:paraId="1B8E9D94" w14:textId="77777777" w:rsidR="00B04528" w:rsidRPr="00B04528" w:rsidRDefault="00B04528" w:rsidP="00B04528">
            <w:pPr>
              <w:spacing w:line="240" w:lineRule="auto"/>
              <w:jc w:val="center"/>
              <w:rPr>
                <w:rFonts w:ascii="Times New Roman" w:eastAsia="Times New Roman" w:hAnsi="Times New Roman" w:cs="Times New Roman"/>
                <w:b w:val="0"/>
                <w:color w:val="auto"/>
                <w:sz w:val="20"/>
                <w:szCs w:val="20"/>
                <w:lang w:val="es-GT" w:eastAsia="es-GT"/>
              </w:rPr>
            </w:pPr>
            <w:r w:rsidRPr="00B04528">
              <w:rPr>
                <w:rFonts w:ascii="Times New Roman" w:eastAsia="Times New Roman" w:hAnsi="Times New Roman" w:cs="Times New Roman"/>
                <w:b w:val="0"/>
                <w:color w:val="auto"/>
                <w:sz w:val="20"/>
                <w:szCs w:val="20"/>
                <w:lang w:val="es-GT" w:eastAsia="es-GT"/>
              </w:rPr>
              <w:t>72</w:t>
            </w:r>
          </w:p>
        </w:tc>
      </w:tr>
      <w:tr w:rsidR="00B04528" w:rsidRPr="00B04528" w14:paraId="1F2AC557" w14:textId="77777777" w:rsidTr="003A4AA7">
        <w:trPr>
          <w:trHeight w:val="285"/>
          <w:jc w:val="center"/>
        </w:trPr>
        <w:tc>
          <w:tcPr>
            <w:tcW w:w="2646" w:type="dxa"/>
            <w:tcBorders>
              <w:top w:val="nil"/>
              <w:left w:val="single" w:sz="8" w:space="0" w:color="auto"/>
              <w:bottom w:val="single" w:sz="4" w:space="0" w:color="auto"/>
              <w:right w:val="single" w:sz="4" w:space="0" w:color="auto"/>
            </w:tcBorders>
            <w:shd w:val="clear" w:color="000000" w:fill="FFFFFF"/>
            <w:vAlign w:val="center"/>
            <w:hideMark/>
          </w:tcPr>
          <w:p w14:paraId="362C45A0" w14:textId="77777777" w:rsidR="00B04528" w:rsidRPr="00B04528" w:rsidRDefault="00B04528" w:rsidP="00B04528">
            <w:pPr>
              <w:spacing w:line="240" w:lineRule="auto"/>
              <w:jc w:val="center"/>
              <w:rPr>
                <w:rFonts w:ascii="Times New Roman" w:eastAsia="Times New Roman" w:hAnsi="Times New Roman" w:cs="Times New Roman"/>
                <w:bCs/>
                <w:color w:val="auto"/>
                <w:sz w:val="20"/>
                <w:szCs w:val="20"/>
                <w:lang w:val="es-GT" w:eastAsia="es-GT"/>
              </w:rPr>
            </w:pPr>
            <w:r w:rsidRPr="00B04528">
              <w:rPr>
                <w:rFonts w:ascii="Times New Roman" w:eastAsia="Times New Roman" w:hAnsi="Times New Roman" w:cs="Times New Roman"/>
                <w:bCs/>
                <w:color w:val="auto"/>
                <w:sz w:val="20"/>
                <w:szCs w:val="20"/>
                <w:lang w:val="es-GT" w:eastAsia="es-GT"/>
              </w:rPr>
              <w:t> 2020</w:t>
            </w:r>
          </w:p>
        </w:tc>
        <w:tc>
          <w:tcPr>
            <w:tcW w:w="1538" w:type="dxa"/>
            <w:tcBorders>
              <w:top w:val="nil"/>
              <w:left w:val="nil"/>
              <w:bottom w:val="single" w:sz="4" w:space="0" w:color="auto"/>
              <w:right w:val="single" w:sz="8" w:space="0" w:color="auto"/>
            </w:tcBorders>
            <w:shd w:val="clear" w:color="000000" w:fill="FFFFFF"/>
            <w:vAlign w:val="center"/>
            <w:hideMark/>
          </w:tcPr>
          <w:p w14:paraId="5B77D4C7" w14:textId="77777777" w:rsidR="00B04528" w:rsidRPr="00B04528" w:rsidRDefault="00B04528" w:rsidP="00B04528">
            <w:pPr>
              <w:spacing w:line="240" w:lineRule="auto"/>
              <w:jc w:val="center"/>
              <w:rPr>
                <w:rFonts w:ascii="Times New Roman" w:eastAsia="Times New Roman" w:hAnsi="Times New Roman" w:cs="Times New Roman"/>
                <w:b w:val="0"/>
                <w:color w:val="auto"/>
                <w:sz w:val="20"/>
                <w:szCs w:val="20"/>
                <w:lang w:val="es-GT" w:eastAsia="es-GT"/>
              </w:rPr>
            </w:pPr>
            <w:r w:rsidRPr="00B04528">
              <w:rPr>
                <w:rFonts w:ascii="Times New Roman" w:eastAsia="Times New Roman" w:hAnsi="Times New Roman" w:cs="Times New Roman"/>
                <w:b w:val="0"/>
                <w:color w:val="auto"/>
                <w:sz w:val="20"/>
                <w:szCs w:val="20"/>
                <w:lang w:val="es-GT" w:eastAsia="es-GT"/>
              </w:rPr>
              <w:t>72</w:t>
            </w:r>
          </w:p>
        </w:tc>
      </w:tr>
    </w:tbl>
    <w:p w14:paraId="3389DFD6" w14:textId="77777777" w:rsidR="003A4AA7" w:rsidRDefault="003A4AA7" w:rsidP="00CB158D">
      <w:pPr>
        <w:keepNext/>
        <w:keepLines/>
        <w:outlineLvl w:val="0"/>
        <w:rPr>
          <w:rFonts w:ascii="Times New Roman" w:eastAsia="Times New Roman" w:hAnsi="Times New Roman" w:cs="Times New Roman"/>
          <w:bCs/>
          <w:color w:val="auto"/>
          <w:szCs w:val="28"/>
          <w:lang w:val="es-GT"/>
        </w:rPr>
      </w:pPr>
    </w:p>
    <w:p w14:paraId="0EA73449" w14:textId="2FC4FF7B" w:rsidR="00B04528" w:rsidRPr="00CB158D" w:rsidRDefault="003A4AA7" w:rsidP="00CB158D">
      <w:pPr>
        <w:keepNext/>
        <w:keepLines/>
        <w:outlineLvl w:val="0"/>
        <w:rPr>
          <w:rFonts w:ascii="Times New Roman" w:eastAsia="Times New Roman" w:hAnsi="Times New Roman" w:cs="Times New Roman"/>
          <w:bCs/>
          <w:color w:val="auto"/>
          <w:szCs w:val="28"/>
          <w:lang w:val="es-GT"/>
        </w:rPr>
      </w:pPr>
      <w:bookmarkStart w:id="78" w:name="_Toc70608294"/>
      <w:r w:rsidRPr="003A4AA7">
        <w:rPr>
          <w:noProof/>
          <w:lang w:val="es-GT" w:eastAsia="es-GT"/>
        </w:rPr>
        <w:drawing>
          <wp:inline distT="0" distB="0" distL="0" distR="0" wp14:anchorId="3AC06F7F" wp14:editId="101C2346">
            <wp:extent cx="6120061" cy="238315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3582" cy="2384526"/>
                    </a:xfrm>
                    <a:prstGeom prst="rect">
                      <a:avLst/>
                    </a:prstGeom>
                    <a:noFill/>
                    <a:ln>
                      <a:noFill/>
                    </a:ln>
                  </pic:spPr>
                </pic:pic>
              </a:graphicData>
            </a:graphic>
          </wp:inline>
        </w:drawing>
      </w:r>
      <w:bookmarkEnd w:id="78"/>
    </w:p>
    <w:p w14:paraId="51ECF780" w14:textId="26F93B07" w:rsidR="00CB158D" w:rsidRDefault="00CB158D" w:rsidP="00CB158D">
      <w:pPr>
        <w:spacing w:after="200"/>
        <w:rPr>
          <w:rFonts w:ascii="Calibri" w:eastAsia="Calibri" w:hAnsi="Calibri" w:cs="Times New Roman"/>
          <w:b w:val="0"/>
          <w:color w:val="auto"/>
          <w:sz w:val="22"/>
          <w:lang w:val="es-GT"/>
        </w:rPr>
      </w:pPr>
    </w:p>
    <w:tbl>
      <w:tblPr>
        <w:tblW w:w="5000" w:type="pct"/>
        <w:tblCellMar>
          <w:left w:w="0" w:type="dxa"/>
          <w:right w:w="0" w:type="dxa"/>
        </w:tblCellMar>
        <w:tblLook w:val="04A0" w:firstRow="1" w:lastRow="0" w:firstColumn="1" w:lastColumn="0" w:noHBand="0" w:noVBand="1"/>
      </w:tblPr>
      <w:tblGrid>
        <w:gridCol w:w="3070"/>
        <w:gridCol w:w="684"/>
        <w:gridCol w:w="680"/>
        <w:gridCol w:w="680"/>
        <w:gridCol w:w="1013"/>
        <w:gridCol w:w="458"/>
        <w:gridCol w:w="464"/>
        <w:gridCol w:w="2569"/>
      </w:tblGrid>
      <w:tr w:rsidR="00491B38" w:rsidRPr="00D42208" w14:paraId="4D38E4ED" w14:textId="77777777" w:rsidTr="00491B38">
        <w:trPr>
          <w:trHeight w:val="1395"/>
        </w:trPr>
        <w:tc>
          <w:tcPr>
            <w:tcW w:w="3750" w:type="pct"/>
            <w:gridSpan w:val="7"/>
            <w:tcBorders>
              <w:top w:val="single" w:sz="8" w:space="0" w:color="auto"/>
              <w:left w:val="single" w:sz="8" w:space="0" w:color="auto"/>
              <w:bottom w:val="single" w:sz="8" w:space="0" w:color="auto"/>
              <w:right w:val="nil"/>
            </w:tcBorders>
            <w:shd w:val="clear" w:color="000000" w:fill="4F81BD"/>
            <w:tcMar>
              <w:top w:w="15" w:type="dxa"/>
              <w:left w:w="15" w:type="dxa"/>
              <w:bottom w:w="0" w:type="dxa"/>
              <w:right w:w="15" w:type="dxa"/>
            </w:tcMar>
            <w:vAlign w:val="center"/>
            <w:hideMark/>
          </w:tcPr>
          <w:p w14:paraId="0F4C3855" w14:textId="77777777" w:rsidR="00491B38" w:rsidRPr="00D42208" w:rsidRDefault="00491B38">
            <w:pPr>
              <w:jc w:val="center"/>
              <w:rPr>
                <w:rFonts w:ascii="Times New Roman" w:eastAsia="Times New Roman" w:hAnsi="Times New Roman" w:cs="Times New Roman"/>
                <w:b w:val="0"/>
                <w:bCs/>
                <w:color w:val="000000" w:themeColor="text1"/>
                <w:sz w:val="20"/>
                <w:szCs w:val="20"/>
              </w:rPr>
            </w:pPr>
            <w:bookmarkStart w:id="79" w:name="RANGE!A1:I44"/>
            <w:r w:rsidRPr="00D42208">
              <w:rPr>
                <w:rFonts w:ascii="Times New Roman" w:hAnsi="Times New Roman" w:cs="Times New Roman"/>
                <w:b w:val="0"/>
                <w:bCs/>
                <w:color w:val="FFFFFF" w:themeColor="background1"/>
                <w:sz w:val="20"/>
                <w:szCs w:val="20"/>
              </w:rPr>
              <w:t>FICHA DEL INDICADOR (SEGUIMIENTO)</w:t>
            </w:r>
            <w:bookmarkEnd w:id="79"/>
          </w:p>
        </w:tc>
        <w:tc>
          <w:tcPr>
            <w:tcW w:w="1250"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A19DCCF" w14:textId="77777777" w:rsidR="00491B38" w:rsidRPr="00D42208" w:rsidRDefault="00491B38">
            <w:pPr>
              <w:jc w:val="center"/>
              <w:rPr>
                <w:rFonts w:ascii="Times New Roman" w:hAnsi="Times New Roman" w:cs="Times New Roman"/>
                <w:b w:val="0"/>
                <w:bCs/>
                <w:color w:val="000000" w:themeColor="text1"/>
                <w:sz w:val="20"/>
                <w:szCs w:val="20"/>
              </w:rPr>
            </w:pPr>
            <w:r w:rsidRPr="00D42208">
              <w:rPr>
                <w:rFonts w:ascii="Times New Roman" w:hAnsi="Times New Roman" w:cs="Times New Roman"/>
                <w:b w:val="0"/>
                <w:bCs/>
                <w:color w:val="000000" w:themeColor="text1"/>
                <w:sz w:val="20"/>
                <w:szCs w:val="20"/>
              </w:rPr>
              <w:t>SPPD-08</w:t>
            </w:r>
          </w:p>
        </w:tc>
      </w:tr>
      <w:tr w:rsidR="00491B38" w:rsidRPr="00D42208" w14:paraId="67D492C1" w14:textId="77777777" w:rsidTr="00491B38">
        <w:trPr>
          <w:trHeight w:val="402"/>
        </w:trPr>
        <w:tc>
          <w:tcPr>
            <w:tcW w:w="5000" w:type="pct"/>
            <w:gridSpan w:val="8"/>
            <w:tcBorders>
              <w:top w:val="nil"/>
              <w:left w:val="single" w:sz="4" w:space="0" w:color="auto"/>
              <w:bottom w:val="single" w:sz="4" w:space="0" w:color="auto"/>
              <w:right w:val="single" w:sz="4" w:space="0" w:color="000000"/>
            </w:tcBorders>
            <w:shd w:val="clear" w:color="000000" w:fill="FFFFFF"/>
            <w:noWrap/>
            <w:tcMar>
              <w:top w:w="15" w:type="dxa"/>
              <w:left w:w="15" w:type="dxa"/>
              <w:bottom w:w="0" w:type="dxa"/>
              <w:right w:w="15" w:type="dxa"/>
            </w:tcMar>
            <w:vAlign w:val="bottom"/>
            <w:hideMark/>
          </w:tcPr>
          <w:p w14:paraId="1AB333BD" w14:textId="77777777" w:rsidR="00491B38" w:rsidRPr="00D42208" w:rsidRDefault="00491B38">
            <w:pPr>
              <w:rPr>
                <w:rFonts w:ascii="Times New Roman" w:hAnsi="Times New Roman" w:cs="Times New Roman"/>
                <w:b w:val="0"/>
                <w:bCs/>
                <w:color w:val="000000" w:themeColor="text1"/>
                <w:sz w:val="20"/>
                <w:szCs w:val="20"/>
              </w:rPr>
            </w:pPr>
            <w:r w:rsidRPr="00D42208">
              <w:rPr>
                <w:rFonts w:ascii="Times New Roman" w:hAnsi="Times New Roman" w:cs="Times New Roman"/>
                <w:b w:val="0"/>
                <w:bCs/>
                <w:color w:val="000000" w:themeColor="text1"/>
                <w:sz w:val="20"/>
                <w:szCs w:val="20"/>
              </w:rPr>
              <w:t>NOMBRE DE LA INSTITUCIÓN: Autoridad para el Manejo Sustentable de la Cuenca y del Lago de Amatitlán</w:t>
            </w:r>
          </w:p>
        </w:tc>
      </w:tr>
      <w:tr w:rsidR="00491B38" w:rsidRPr="00D42208" w14:paraId="5ACBD47D" w14:textId="77777777" w:rsidTr="00D42208">
        <w:trPr>
          <w:trHeight w:val="784"/>
        </w:trPr>
        <w:tc>
          <w:tcPr>
            <w:tcW w:w="1820" w:type="pct"/>
            <w:tcBorders>
              <w:top w:val="single" w:sz="8" w:space="0" w:color="auto"/>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10EDFB0" w14:textId="77777777" w:rsidR="00491B38" w:rsidRPr="00D42208" w:rsidRDefault="00491B38">
            <w:pPr>
              <w:rPr>
                <w:rFonts w:ascii="Times New Roman" w:hAnsi="Times New Roman" w:cs="Times New Roman"/>
                <w:b w:val="0"/>
                <w:bCs/>
                <w:color w:val="000000" w:themeColor="text1"/>
                <w:sz w:val="20"/>
                <w:szCs w:val="20"/>
              </w:rPr>
            </w:pPr>
            <w:r w:rsidRPr="00D42208">
              <w:rPr>
                <w:rFonts w:ascii="Times New Roman" w:hAnsi="Times New Roman" w:cs="Times New Roman"/>
                <w:b w:val="0"/>
                <w:bCs/>
                <w:color w:val="000000" w:themeColor="text1"/>
                <w:sz w:val="20"/>
                <w:szCs w:val="20"/>
              </w:rPr>
              <w:t>Nombre del Indicador</w:t>
            </w:r>
          </w:p>
        </w:tc>
        <w:tc>
          <w:tcPr>
            <w:tcW w:w="3180" w:type="pct"/>
            <w:gridSpan w:val="7"/>
            <w:tcBorders>
              <w:top w:val="single" w:sz="8" w:space="0" w:color="auto"/>
              <w:left w:val="nil"/>
              <w:bottom w:val="single" w:sz="4" w:space="0" w:color="auto"/>
              <w:right w:val="single" w:sz="8" w:space="0" w:color="000000"/>
            </w:tcBorders>
            <w:shd w:val="clear" w:color="000000" w:fill="FFFFFF"/>
            <w:tcMar>
              <w:top w:w="15" w:type="dxa"/>
              <w:left w:w="15" w:type="dxa"/>
              <w:bottom w:w="0" w:type="dxa"/>
              <w:right w:w="15" w:type="dxa"/>
            </w:tcMar>
            <w:vAlign w:val="bottom"/>
            <w:hideMark/>
          </w:tcPr>
          <w:p w14:paraId="12A83A28" w14:textId="77777777" w:rsidR="00491B38" w:rsidRPr="00D42208" w:rsidRDefault="00491B38">
            <w:pPr>
              <w:jc w:val="cente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Planes de manejo integrado de microcuencas prioritarias desarrollados y en proceso de implementación</w:t>
            </w:r>
          </w:p>
        </w:tc>
      </w:tr>
      <w:tr w:rsidR="00491B38" w:rsidRPr="00D42208" w14:paraId="4BD9EE6C" w14:textId="77777777" w:rsidTr="00491B38">
        <w:trPr>
          <w:trHeight w:val="600"/>
        </w:trPr>
        <w:tc>
          <w:tcPr>
            <w:tcW w:w="1820" w:type="pct"/>
            <w:tcBorders>
              <w:top w:val="nil"/>
              <w:left w:val="single" w:sz="8" w:space="0" w:color="auto"/>
              <w:bottom w:val="single" w:sz="4" w:space="0" w:color="auto"/>
              <w:right w:val="nil"/>
            </w:tcBorders>
            <w:shd w:val="clear" w:color="000000" w:fill="FFFFFF"/>
            <w:tcMar>
              <w:top w:w="15" w:type="dxa"/>
              <w:left w:w="15" w:type="dxa"/>
              <w:bottom w:w="0" w:type="dxa"/>
              <w:right w:w="15" w:type="dxa"/>
            </w:tcMar>
            <w:vAlign w:val="center"/>
            <w:hideMark/>
          </w:tcPr>
          <w:p w14:paraId="58A3B5F2" w14:textId="77777777" w:rsidR="00491B38" w:rsidRPr="00D42208" w:rsidRDefault="00491B38">
            <w:pP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Categoría del Indicador</w:t>
            </w:r>
          </w:p>
        </w:tc>
        <w:tc>
          <w:tcPr>
            <w:tcW w:w="992" w:type="pct"/>
            <w:gridSpan w:val="3"/>
            <w:tcBorders>
              <w:top w:val="single" w:sz="4" w:space="0" w:color="auto"/>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1B87EC65" w14:textId="77777777" w:rsidR="00491B38" w:rsidRPr="00D42208" w:rsidRDefault="00491B38">
            <w:pPr>
              <w:jc w:val="cente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De Resultado Institucional</w:t>
            </w:r>
          </w:p>
        </w:tc>
        <w:tc>
          <w:tcPr>
            <w:tcW w:w="492" w:type="pct"/>
            <w:tcBorders>
              <w:top w:val="single" w:sz="4" w:space="0" w:color="auto"/>
              <w:left w:val="single" w:sz="4" w:space="0" w:color="auto"/>
              <w:bottom w:val="nil"/>
              <w:right w:val="nil"/>
            </w:tcBorders>
            <w:shd w:val="clear" w:color="000000" w:fill="FFFFFF"/>
            <w:noWrap/>
            <w:tcMar>
              <w:top w:w="15" w:type="dxa"/>
              <w:left w:w="15" w:type="dxa"/>
              <w:bottom w:w="0" w:type="dxa"/>
              <w:right w:w="15" w:type="dxa"/>
            </w:tcMar>
            <w:vAlign w:val="center"/>
            <w:hideMark/>
          </w:tcPr>
          <w:p w14:paraId="48848C3F" w14:textId="77777777" w:rsidR="00491B38" w:rsidRPr="00D42208" w:rsidRDefault="00491B38">
            <w:pPr>
              <w:jc w:val="cente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X</w:t>
            </w:r>
          </w:p>
        </w:tc>
        <w:tc>
          <w:tcPr>
            <w:tcW w:w="447" w:type="pct"/>
            <w:gridSpan w:val="2"/>
            <w:tcBorders>
              <w:top w:val="single" w:sz="4" w:space="0" w:color="auto"/>
              <w:left w:val="nil"/>
              <w:bottom w:val="nil"/>
              <w:right w:val="nil"/>
            </w:tcBorders>
            <w:shd w:val="clear" w:color="000000" w:fill="FFFFFF"/>
            <w:noWrap/>
            <w:tcMar>
              <w:top w:w="15" w:type="dxa"/>
              <w:left w:w="15" w:type="dxa"/>
              <w:bottom w:w="0" w:type="dxa"/>
              <w:right w:w="15" w:type="dxa"/>
            </w:tcMar>
            <w:vAlign w:val="center"/>
            <w:hideMark/>
          </w:tcPr>
          <w:p w14:paraId="20053783" w14:textId="77777777" w:rsidR="00491B38" w:rsidRPr="00D42208" w:rsidRDefault="00491B38">
            <w:pPr>
              <w:jc w:val="cente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 </w:t>
            </w:r>
          </w:p>
        </w:tc>
        <w:tc>
          <w:tcPr>
            <w:tcW w:w="1250" w:type="pct"/>
            <w:tcBorders>
              <w:top w:val="single" w:sz="4" w:space="0" w:color="auto"/>
              <w:left w:val="nil"/>
              <w:bottom w:val="nil"/>
              <w:right w:val="single" w:sz="8" w:space="0" w:color="auto"/>
            </w:tcBorders>
            <w:shd w:val="clear" w:color="000000" w:fill="FFFFFF"/>
            <w:noWrap/>
            <w:tcMar>
              <w:top w:w="15" w:type="dxa"/>
              <w:left w:w="15" w:type="dxa"/>
              <w:bottom w:w="0" w:type="dxa"/>
              <w:right w:w="15" w:type="dxa"/>
            </w:tcMar>
            <w:vAlign w:val="bottom"/>
            <w:hideMark/>
          </w:tcPr>
          <w:p w14:paraId="032F6247" w14:textId="77777777" w:rsidR="00491B38" w:rsidRPr="00D42208" w:rsidRDefault="00491B38">
            <w:pP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 </w:t>
            </w:r>
          </w:p>
        </w:tc>
      </w:tr>
      <w:tr w:rsidR="00491B38" w:rsidRPr="00D42208" w14:paraId="514F5CF9" w14:textId="77777777" w:rsidTr="00D42208">
        <w:trPr>
          <w:trHeight w:val="489"/>
        </w:trPr>
        <w:tc>
          <w:tcPr>
            <w:tcW w:w="1820" w:type="pct"/>
            <w:tcBorders>
              <w:top w:val="nil"/>
              <w:left w:val="single" w:sz="8" w:space="0" w:color="auto"/>
              <w:bottom w:val="single" w:sz="4" w:space="0" w:color="auto"/>
              <w:right w:val="nil"/>
            </w:tcBorders>
            <w:shd w:val="clear" w:color="000000" w:fill="FFFFFF"/>
            <w:tcMar>
              <w:top w:w="15" w:type="dxa"/>
              <w:left w:w="15" w:type="dxa"/>
              <w:bottom w:w="0" w:type="dxa"/>
              <w:right w:w="15" w:type="dxa"/>
            </w:tcMar>
            <w:vAlign w:val="center"/>
            <w:hideMark/>
          </w:tcPr>
          <w:p w14:paraId="029C7AA9" w14:textId="77777777" w:rsidR="00491B38" w:rsidRPr="00D42208" w:rsidRDefault="00491B38">
            <w:pP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Meta de la Política General de Gobierno asociada</w:t>
            </w:r>
          </w:p>
        </w:tc>
        <w:tc>
          <w:tcPr>
            <w:tcW w:w="332" w:type="pct"/>
            <w:tcBorders>
              <w:top w:val="single" w:sz="4" w:space="0" w:color="auto"/>
              <w:left w:val="single" w:sz="4" w:space="0" w:color="auto"/>
              <w:bottom w:val="single" w:sz="4" w:space="0" w:color="auto"/>
              <w:right w:val="nil"/>
            </w:tcBorders>
            <w:shd w:val="clear" w:color="000000" w:fill="FFFFFF"/>
            <w:noWrap/>
            <w:tcMar>
              <w:top w:w="15" w:type="dxa"/>
              <w:left w:w="15" w:type="dxa"/>
              <w:bottom w:w="0" w:type="dxa"/>
              <w:right w:w="15" w:type="dxa"/>
            </w:tcMar>
            <w:vAlign w:val="center"/>
            <w:hideMark/>
          </w:tcPr>
          <w:p w14:paraId="481A4C35" w14:textId="77777777" w:rsidR="00491B38" w:rsidRPr="00D42208" w:rsidRDefault="00491B38">
            <w:pP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 </w:t>
            </w:r>
          </w:p>
        </w:tc>
        <w:tc>
          <w:tcPr>
            <w:tcW w:w="330" w:type="pct"/>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hideMark/>
          </w:tcPr>
          <w:p w14:paraId="33EA6A8B" w14:textId="77777777" w:rsidR="00491B38" w:rsidRPr="00D42208" w:rsidRDefault="00491B38">
            <w:pP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 </w:t>
            </w:r>
          </w:p>
        </w:tc>
        <w:tc>
          <w:tcPr>
            <w:tcW w:w="330" w:type="pct"/>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hideMark/>
          </w:tcPr>
          <w:p w14:paraId="43062672" w14:textId="77777777" w:rsidR="00491B38" w:rsidRPr="00D42208" w:rsidRDefault="00491B38">
            <w:pP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 </w:t>
            </w:r>
          </w:p>
        </w:tc>
        <w:tc>
          <w:tcPr>
            <w:tcW w:w="492" w:type="pct"/>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hideMark/>
          </w:tcPr>
          <w:p w14:paraId="5DFDB5FC" w14:textId="77777777" w:rsidR="00491B38" w:rsidRPr="00D42208" w:rsidRDefault="00491B38">
            <w:pP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 </w:t>
            </w:r>
          </w:p>
        </w:tc>
        <w:tc>
          <w:tcPr>
            <w:tcW w:w="222" w:type="pct"/>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hideMark/>
          </w:tcPr>
          <w:p w14:paraId="693B64D4" w14:textId="77777777" w:rsidR="00491B38" w:rsidRPr="00D42208" w:rsidRDefault="00491B38">
            <w:pPr>
              <w:jc w:val="cente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 </w:t>
            </w:r>
          </w:p>
        </w:tc>
        <w:tc>
          <w:tcPr>
            <w:tcW w:w="224" w:type="pct"/>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hideMark/>
          </w:tcPr>
          <w:p w14:paraId="26980284" w14:textId="77777777" w:rsidR="00491B38" w:rsidRPr="00D42208" w:rsidRDefault="00491B38">
            <w:pPr>
              <w:jc w:val="cente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 </w:t>
            </w:r>
          </w:p>
        </w:tc>
        <w:tc>
          <w:tcPr>
            <w:tcW w:w="1250" w:type="pct"/>
            <w:tcBorders>
              <w:top w:val="single" w:sz="4" w:space="0" w:color="auto"/>
              <w:left w:val="nil"/>
              <w:bottom w:val="single" w:sz="4" w:space="0" w:color="auto"/>
              <w:right w:val="single" w:sz="8" w:space="0" w:color="auto"/>
            </w:tcBorders>
            <w:shd w:val="clear" w:color="000000" w:fill="FFFFFF"/>
            <w:noWrap/>
            <w:tcMar>
              <w:top w:w="15" w:type="dxa"/>
              <w:left w:w="15" w:type="dxa"/>
              <w:bottom w:w="0" w:type="dxa"/>
              <w:right w:w="15" w:type="dxa"/>
            </w:tcMar>
            <w:vAlign w:val="bottom"/>
            <w:hideMark/>
          </w:tcPr>
          <w:p w14:paraId="30A55234" w14:textId="77777777" w:rsidR="00491B38" w:rsidRPr="00D42208" w:rsidRDefault="00491B38">
            <w:pP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 </w:t>
            </w:r>
          </w:p>
        </w:tc>
      </w:tr>
      <w:tr w:rsidR="00491B38" w:rsidRPr="00D42208" w14:paraId="75B73D32" w14:textId="77777777" w:rsidTr="00491B38">
        <w:trPr>
          <w:trHeight w:val="690"/>
        </w:trPr>
        <w:tc>
          <w:tcPr>
            <w:tcW w:w="1820" w:type="pct"/>
            <w:tcBorders>
              <w:top w:val="nil"/>
              <w:left w:val="single" w:sz="8" w:space="0" w:color="auto"/>
              <w:bottom w:val="single" w:sz="8" w:space="0" w:color="auto"/>
              <w:right w:val="nil"/>
            </w:tcBorders>
            <w:shd w:val="clear" w:color="000000" w:fill="FFFFFF"/>
            <w:tcMar>
              <w:top w:w="15" w:type="dxa"/>
              <w:left w:w="15" w:type="dxa"/>
              <w:bottom w:w="0" w:type="dxa"/>
              <w:right w:w="15" w:type="dxa"/>
            </w:tcMar>
            <w:vAlign w:val="center"/>
            <w:hideMark/>
          </w:tcPr>
          <w:p w14:paraId="6CAE8C41" w14:textId="77777777" w:rsidR="00491B38" w:rsidRPr="00D42208" w:rsidRDefault="00491B38">
            <w:pP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Política Pública Asociada</w:t>
            </w:r>
          </w:p>
        </w:tc>
        <w:tc>
          <w:tcPr>
            <w:tcW w:w="3180" w:type="pct"/>
            <w:gridSpan w:val="7"/>
            <w:tcBorders>
              <w:top w:val="nil"/>
              <w:left w:val="single" w:sz="4" w:space="0" w:color="auto"/>
              <w:bottom w:val="single" w:sz="8" w:space="0" w:color="auto"/>
              <w:right w:val="single" w:sz="8" w:space="0" w:color="000000"/>
            </w:tcBorders>
            <w:shd w:val="clear" w:color="000000" w:fill="FFFFFF"/>
            <w:noWrap/>
            <w:tcMar>
              <w:top w:w="15" w:type="dxa"/>
              <w:left w:w="15" w:type="dxa"/>
              <w:bottom w:w="0" w:type="dxa"/>
              <w:right w:w="15" w:type="dxa"/>
            </w:tcMar>
            <w:vAlign w:val="bottom"/>
            <w:hideMark/>
          </w:tcPr>
          <w:p w14:paraId="7F47849B" w14:textId="77777777" w:rsidR="00491B38" w:rsidRPr="00D42208" w:rsidRDefault="00491B38">
            <w:pPr>
              <w:jc w:val="cente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 xml:space="preserve">  Política marco de Gestión Ambiental </w:t>
            </w:r>
          </w:p>
        </w:tc>
      </w:tr>
      <w:tr w:rsidR="00491B38" w:rsidRPr="00D42208" w14:paraId="50C3F28B" w14:textId="77777777" w:rsidTr="00D42208">
        <w:trPr>
          <w:trHeight w:val="100"/>
        </w:trPr>
        <w:tc>
          <w:tcPr>
            <w:tcW w:w="5000" w:type="pct"/>
            <w:gridSpan w:val="8"/>
            <w:tcBorders>
              <w:top w:val="nil"/>
              <w:left w:val="single" w:sz="8" w:space="0" w:color="auto"/>
              <w:bottom w:val="nil"/>
              <w:right w:val="nil"/>
            </w:tcBorders>
            <w:shd w:val="clear" w:color="000000" w:fill="FFFFFF"/>
            <w:noWrap/>
            <w:tcMar>
              <w:top w:w="15" w:type="dxa"/>
              <w:left w:w="15" w:type="dxa"/>
              <w:bottom w:w="0" w:type="dxa"/>
              <w:right w:w="15" w:type="dxa"/>
            </w:tcMar>
            <w:vAlign w:val="center"/>
            <w:hideMark/>
          </w:tcPr>
          <w:p w14:paraId="7B4CEA42" w14:textId="5F711B39" w:rsidR="00491B38" w:rsidRPr="00D42208" w:rsidRDefault="00491B38" w:rsidP="00491B38">
            <w:pPr>
              <w:rPr>
                <w:rFonts w:ascii="Times New Roman" w:hAnsi="Times New Roman" w:cs="Times New Roman"/>
                <w:b w:val="0"/>
                <w:color w:val="000000" w:themeColor="text1"/>
                <w:sz w:val="20"/>
                <w:szCs w:val="20"/>
              </w:rPr>
            </w:pPr>
          </w:p>
        </w:tc>
      </w:tr>
      <w:tr w:rsidR="00491B38" w:rsidRPr="00D42208" w14:paraId="4C4A0F1E" w14:textId="77777777" w:rsidTr="00491B38">
        <w:trPr>
          <w:trHeight w:val="1560"/>
        </w:trPr>
        <w:tc>
          <w:tcPr>
            <w:tcW w:w="1820" w:type="pct"/>
            <w:tcBorders>
              <w:top w:val="single" w:sz="8" w:space="0" w:color="auto"/>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83C9A96" w14:textId="77777777" w:rsidR="00491B38" w:rsidRPr="00D42208" w:rsidRDefault="00491B38">
            <w:pPr>
              <w:rPr>
                <w:rFonts w:ascii="Times New Roman" w:hAnsi="Times New Roman" w:cs="Times New Roman"/>
                <w:b w:val="0"/>
                <w:bCs/>
                <w:color w:val="000000" w:themeColor="text1"/>
                <w:sz w:val="20"/>
                <w:szCs w:val="20"/>
              </w:rPr>
            </w:pPr>
            <w:r w:rsidRPr="00D42208">
              <w:rPr>
                <w:rFonts w:ascii="Times New Roman" w:hAnsi="Times New Roman" w:cs="Times New Roman"/>
                <w:b w:val="0"/>
                <w:bCs/>
                <w:color w:val="000000" w:themeColor="text1"/>
                <w:sz w:val="20"/>
                <w:szCs w:val="20"/>
              </w:rPr>
              <w:t>Descripción del Indicador</w:t>
            </w:r>
          </w:p>
        </w:tc>
        <w:tc>
          <w:tcPr>
            <w:tcW w:w="3180" w:type="pct"/>
            <w:gridSpan w:val="7"/>
            <w:tcBorders>
              <w:top w:val="single" w:sz="8" w:space="0" w:color="auto"/>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14:paraId="18032909" w14:textId="77777777" w:rsidR="00491B38" w:rsidRPr="00D42208" w:rsidRDefault="00491B38">
            <w:pPr>
              <w:jc w:val="cente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 xml:space="preserve">Indica el número de Planes de manejo integrado de microcuencas prioritarias desarrollados y en proceso implementación, con base en la guía para la elaboración de planes de manejo de microcuenca de AMSA. </w:t>
            </w:r>
          </w:p>
        </w:tc>
      </w:tr>
      <w:tr w:rsidR="00491B38" w:rsidRPr="00D42208" w14:paraId="59C3FBD0" w14:textId="77777777" w:rsidTr="00491B38">
        <w:trPr>
          <w:trHeight w:val="945"/>
        </w:trPr>
        <w:tc>
          <w:tcPr>
            <w:tcW w:w="1820"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032CB5D" w14:textId="77777777" w:rsidR="00491B38" w:rsidRPr="00D42208" w:rsidRDefault="00491B38">
            <w:pP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Interpretación</w:t>
            </w:r>
          </w:p>
        </w:tc>
        <w:tc>
          <w:tcPr>
            <w:tcW w:w="3180" w:type="pct"/>
            <w:gridSpan w:val="7"/>
            <w:tcBorders>
              <w:top w:val="single" w:sz="4" w:space="0" w:color="auto"/>
              <w:left w:val="single" w:sz="4" w:space="0" w:color="auto"/>
              <w:bottom w:val="single" w:sz="4" w:space="0" w:color="auto"/>
              <w:right w:val="single" w:sz="8" w:space="0" w:color="000000"/>
            </w:tcBorders>
            <w:shd w:val="clear" w:color="000000" w:fill="FFFFFF"/>
            <w:tcMar>
              <w:top w:w="15" w:type="dxa"/>
              <w:left w:w="15" w:type="dxa"/>
              <w:bottom w:w="0" w:type="dxa"/>
              <w:right w:w="15" w:type="dxa"/>
            </w:tcMar>
            <w:vAlign w:val="center"/>
            <w:hideMark/>
          </w:tcPr>
          <w:p w14:paraId="47B083FA" w14:textId="77777777" w:rsidR="00491B38" w:rsidRPr="00D42208" w:rsidRDefault="00491B38">
            <w:pPr>
              <w:jc w:val="cente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El valor del indicador se establece entre el rango de cero (0) a cuatro (4), donde el 4 representa el 100%</w:t>
            </w:r>
          </w:p>
        </w:tc>
      </w:tr>
      <w:tr w:rsidR="00491B38" w:rsidRPr="00D42208" w14:paraId="77781071" w14:textId="77777777" w:rsidTr="00491B38">
        <w:trPr>
          <w:trHeight w:val="1095"/>
        </w:trPr>
        <w:tc>
          <w:tcPr>
            <w:tcW w:w="1820" w:type="pct"/>
            <w:tcBorders>
              <w:top w:val="nil"/>
              <w:left w:val="single" w:sz="8" w:space="0" w:color="auto"/>
              <w:bottom w:val="single" w:sz="8" w:space="0" w:color="auto"/>
              <w:right w:val="single" w:sz="4" w:space="0" w:color="auto"/>
            </w:tcBorders>
            <w:shd w:val="clear" w:color="000000" w:fill="FFFFFF"/>
            <w:tcMar>
              <w:top w:w="15" w:type="dxa"/>
              <w:left w:w="15" w:type="dxa"/>
              <w:bottom w:w="0" w:type="dxa"/>
              <w:right w:w="15" w:type="dxa"/>
            </w:tcMar>
            <w:vAlign w:val="center"/>
            <w:hideMark/>
          </w:tcPr>
          <w:p w14:paraId="4EA04D47" w14:textId="77777777" w:rsidR="00491B38" w:rsidRPr="00D42208" w:rsidRDefault="00491B38">
            <w:pP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Fórmula de cálculo</w:t>
            </w:r>
          </w:p>
        </w:tc>
        <w:tc>
          <w:tcPr>
            <w:tcW w:w="3180" w:type="pct"/>
            <w:gridSpan w:val="7"/>
            <w:tcBorders>
              <w:top w:val="single" w:sz="4" w:space="0" w:color="auto"/>
              <w:left w:val="nil"/>
              <w:bottom w:val="single" w:sz="8" w:space="0" w:color="auto"/>
              <w:right w:val="single" w:sz="8" w:space="0" w:color="000000"/>
            </w:tcBorders>
            <w:shd w:val="clear" w:color="000000" w:fill="FFFFFF"/>
            <w:noWrap/>
            <w:tcMar>
              <w:top w:w="15" w:type="dxa"/>
              <w:left w:w="15" w:type="dxa"/>
              <w:bottom w:w="0" w:type="dxa"/>
              <w:right w:w="15" w:type="dxa"/>
            </w:tcMar>
            <w:vAlign w:val="center"/>
            <w:hideMark/>
          </w:tcPr>
          <w:p w14:paraId="76C17A27" w14:textId="77777777" w:rsidR="00491B38" w:rsidRPr="00D42208" w:rsidRDefault="00491B38">
            <w:pPr>
              <w:jc w:val="cente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(Número de planes formulados 2021) / (Número de planes programados al 2025) x 100</w:t>
            </w:r>
          </w:p>
        </w:tc>
      </w:tr>
    </w:tbl>
    <w:p w14:paraId="337F940F" w14:textId="317B1DDF" w:rsidR="00D42208" w:rsidRDefault="00D42208" w:rsidP="00CB158D">
      <w:pPr>
        <w:spacing w:after="200"/>
        <w:rPr>
          <w:rFonts w:ascii="Calibri" w:eastAsia="Calibri" w:hAnsi="Calibri" w:cs="Times New Roman"/>
          <w:b w:val="0"/>
          <w:color w:val="auto"/>
          <w:sz w:val="22"/>
          <w:lang w:val="es-GT"/>
        </w:rPr>
      </w:pPr>
    </w:p>
    <w:tbl>
      <w:tblPr>
        <w:tblW w:w="5000" w:type="pct"/>
        <w:tblCellMar>
          <w:left w:w="70" w:type="dxa"/>
          <w:right w:w="70" w:type="dxa"/>
        </w:tblCellMar>
        <w:tblLook w:val="04A0" w:firstRow="1" w:lastRow="0" w:firstColumn="1" w:lastColumn="0" w:noHBand="0" w:noVBand="1"/>
      </w:tblPr>
      <w:tblGrid>
        <w:gridCol w:w="3113"/>
        <w:gridCol w:w="1810"/>
        <w:gridCol w:w="1354"/>
        <w:gridCol w:w="1733"/>
        <w:gridCol w:w="1608"/>
      </w:tblGrid>
      <w:tr w:rsidR="00D42208" w:rsidRPr="00D42208" w14:paraId="0F226857" w14:textId="77777777" w:rsidTr="00D42208">
        <w:trPr>
          <w:trHeight w:val="600"/>
        </w:trPr>
        <w:tc>
          <w:tcPr>
            <w:tcW w:w="1618"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3841DAEF" w14:textId="77777777" w:rsidR="00D42208" w:rsidRPr="00D42208" w:rsidRDefault="00D42208" w:rsidP="00D42208">
            <w:pPr>
              <w:spacing w:line="240" w:lineRule="auto"/>
              <w:rPr>
                <w:rFonts w:ascii="Times New Roman" w:eastAsia="Times New Roman" w:hAnsi="Times New Roman" w:cs="Times New Roman"/>
                <w:bCs/>
                <w:color w:val="auto"/>
                <w:sz w:val="20"/>
                <w:szCs w:val="20"/>
                <w:lang w:val="es-GT" w:eastAsia="es-GT"/>
              </w:rPr>
            </w:pPr>
            <w:r w:rsidRPr="00D42208">
              <w:rPr>
                <w:rFonts w:ascii="Times New Roman" w:eastAsia="Times New Roman" w:hAnsi="Times New Roman" w:cs="Times New Roman"/>
                <w:bCs/>
                <w:color w:val="auto"/>
                <w:sz w:val="20"/>
                <w:szCs w:val="20"/>
                <w:lang w:val="es-GT" w:eastAsia="es-GT"/>
              </w:rPr>
              <w:t>Ámbito geográfico</w:t>
            </w:r>
          </w:p>
        </w:tc>
        <w:tc>
          <w:tcPr>
            <w:tcW w:w="941" w:type="pct"/>
            <w:tcBorders>
              <w:top w:val="single" w:sz="8" w:space="0" w:color="auto"/>
              <w:left w:val="nil"/>
              <w:bottom w:val="single" w:sz="4" w:space="0" w:color="auto"/>
              <w:right w:val="single" w:sz="4" w:space="0" w:color="auto"/>
            </w:tcBorders>
            <w:shd w:val="clear" w:color="000000" w:fill="9BBB59"/>
            <w:noWrap/>
            <w:vAlign w:val="center"/>
            <w:hideMark/>
          </w:tcPr>
          <w:p w14:paraId="5178C270" w14:textId="77777777" w:rsidR="00D42208" w:rsidRPr="00D42208" w:rsidRDefault="00D42208" w:rsidP="00D42208">
            <w:pPr>
              <w:spacing w:line="240" w:lineRule="auto"/>
              <w:jc w:val="center"/>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Nacional</w:t>
            </w:r>
          </w:p>
        </w:tc>
        <w:tc>
          <w:tcPr>
            <w:tcW w:w="704" w:type="pct"/>
            <w:tcBorders>
              <w:top w:val="single" w:sz="8" w:space="0" w:color="auto"/>
              <w:left w:val="nil"/>
              <w:bottom w:val="single" w:sz="4" w:space="0" w:color="auto"/>
              <w:right w:val="single" w:sz="4" w:space="0" w:color="auto"/>
            </w:tcBorders>
            <w:shd w:val="clear" w:color="000000" w:fill="9BBB59"/>
            <w:noWrap/>
            <w:vAlign w:val="center"/>
            <w:hideMark/>
          </w:tcPr>
          <w:p w14:paraId="20C824B2" w14:textId="77777777" w:rsidR="00D42208" w:rsidRPr="00D42208" w:rsidRDefault="00D42208" w:rsidP="00D42208">
            <w:pPr>
              <w:spacing w:line="240" w:lineRule="auto"/>
              <w:jc w:val="center"/>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Regional</w:t>
            </w:r>
          </w:p>
        </w:tc>
        <w:tc>
          <w:tcPr>
            <w:tcW w:w="901" w:type="pct"/>
            <w:tcBorders>
              <w:top w:val="single" w:sz="8" w:space="0" w:color="auto"/>
              <w:left w:val="nil"/>
              <w:bottom w:val="single" w:sz="4" w:space="0" w:color="auto"/>
              <w:right w:val="single" w:sz="4" w:space="0" w:color="auto"/>
            </w:tcBorders>
            <w:shd w:val="clear" w:color="000000" w:fill="9BBB59"/>
            <w:noWrap/>
            <w:vAlign w:val="center"/>
            <w:hideMark/>
          </w:tcPr>
          <w:p w14:paraId="39348A9E" w14:textId="77777777" w:rsidR="00D42208" w:rsidRPr="00D42208" w:rsidRDefault="00D42208" w:rsidP="00D42208">
            <w:pPr>
              <w:spacing w:line="240" w:lineRule="auto"/>
              <w:jc w:val="center"/>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Departamento</w:t>
            </w:r>
          </w:p>
        </w:tc>
        <w:tc>
          <w:tcPr>
            <w:tcW w:w="836" w:type="pct"/>
            <w:tcBorders>
              <w:top w:val="single" w:sz="8" w:space="0" w:color="auto"/>
              <w:left w:val="nil"/>
              <w:bottom w:val="single" w:sz="4" w:space="0" w:color="auto"/>
              <w:right w:val="single" w:sz="8" w:space="0" w:color="auto"/>
            </w:tcBorders>
            <w:shd w:val="clear" w:color="000000" w:fill="9BBB59"/>
            <w:noWrap/>
            <w:vAlign w:val="center"/>
            <w:hideMark/>
          </w:tcPr>
          <w:p w14:paraId="2FB6B3F4" w14:textId="77777777" w:rsidR="00D42208" w:rsidRPr="00D42208" w:rsidRDefault="00D42208" w:rsidP="00D42208">
            <w:pPr>
              <w:spacing w:line="240" w:lineRule="auto"/>
              <w:jc w:val="center"/>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Municipio</w:t>
            </w:r>
          </w:p>
        </w:tc>
      </w:tr>
      <w:tr w:rsidR="00D42208" w:rsidRPr="00D42208" w14:paraId="73677A69" w14:textId="77777777" w:rsidTr="00D42208">
        <w:trPr>
          <w:trHeight w:val="202"/>
        </w:trPr>
        <w:tc>
          <w:tcPr>
            <w:tcW w:w="1618" w:type="pct"/>
            <w:tcBorders>
              <w:top w:val="nil"/>
              <w:left w:val="single" w:sz="8" w:space="0" w:color="auto"/>
              <w:bottom w:val="single" w:sz="4" w:space="0" w:color="auto"/>
              <w:right w:val="single" w:sz="4" w:space="0" w:color="auto"/>
            </w:tcBorders>
            <w:shd w:val="clear" w:color="000000" w:fill="FFFFFF"/>
            <w:vAlign w:val="center"/>
            <w:hideMark/>
          </w:tcPr>
          <w:p w14:paraId="36099D22" w14:textId="77777777" w:rsidR="00D42208" w:rsidRPr="00D42208" w:rsidRDefault="00D42208" w:rsidP="00D42208">
            <w:pPr>
              <w:spacing w:line="240" w:lineRule="auto"/>
              <w:rPr>
                <w:rFonts w:ascii="Times New Roman" w:eastAsia="Times New Roman" w:hAnsi="Times New Roman" w:cs="Times New Roman"/>
                <w:bCs/>
                <w:color w:val="auto"/>
                <w:sz w:val="20"/>
                <w:szCs w:val="20"/>
                <w:lang w:val="es-GT" w:eastAsia="es-GT"/>
              </w:rPr>
            </w:pPr>
            <w:r w:rsidRPr="00D42208">
              <w:rPr>
                <w:rFonts w:ascii="Times New Roman" w:eastAsia="Times New Roman" w:hAnsi="Times New Roman" w:cs="Times New Roman"/>
                <w:bCs/>
                <w:color w:val="auto"/>
                <w:sz w:val="20"/>
                <w:szCs w:val="20"/>
                <w:lang w:val="es-GT" w:eastAsia="es-GT"/>
              </w:rPr>
              <w:t> </w:t>
            </w:r>
          </w:p>
        </w:tc>
        <w:tc>
          <w:tcPr>
            <w:tcW w:w="9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DDFECA" w14:textId="77777777" w:rsidR="00D42208" w:rsidRPr="00D42208" w:rsidRDefault="00D42208" w:rsidP="00D42208">
            <w:pPr>
              <w:spacing w:line="240" w:lineRule="auto"/>
              <w:jc w:val="center"/>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 </w:t>
            </w:r>
          </w:p>
        </w:tc>
        <w:tc>
          <w:tcPr>
            <w:tcW w:w="704" w:type="pct"/>
            <w:tcBorders>
              <w:top w:val="single" w:sz="4" w:space="0" w:color="auto"/>
              <w:left w:val="nil"/>
              <w:bottom w:val="single" w:sz="4" w:space="0" w:color="auto"/>
              <w:right w:val="single" w:sz="4" w:space="0" w:color="auto"/>
            </w:tcBorders>
            <w:shd w:val="clear" w:color="000000" w:fill="FFFFFF"/>
            <w:noWrap/>
            <w:vAlign w:val="center"/>
            <w:hideMark/>
          </w:tcPr>
          <w:p w14:paraId="44845244" w14:textId="77777777" w:rsidR="00D42208" w:rsidRPr="00D42208" w:rsidRDefault="00D42208" w:rsidP="00D42208">
            <w:pPr>
              <w:spacing w:line="240" w:lineRule="auto"/>
              <w:jc w:val="center"/>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 </w:t>
            </w:r>
          </w:p>
        </w:tc>
        <w:tc>
          <w:tcPr>
            <w:tcW w:w="901" w:type="pct"/>
            <w:tcBorders>
              <w:top w:val="single" w:sz="4" w:space="0" w:color="auto"/>
              <w:left w:val="nil"/>
              <w:bottom w:val="single" w:sz="4" w:space="0" w:color="auto"/>
              <w:right w:val="single" w:sz="4" w:space="0" w:color="auto"/>
            </w:tcBorders>
            <w:shd w:val="clear" w:color="000000" w:fill="FFFFFF"/>
            <w:noWrap/>
            <w:vAlign w:val="center"/>
            <w:hideMark/>
          </w:tcPr>
          <w:p w14:paraId="2354CE1A" w14:textId="77777777" w:rsidR="00D42208" w:rsidRPr="00D42208" w:rsidRDefault="00D42208" w:rsidP="00D42208">
            <w:pPr>
              <w:spacing w:line="240" w:lineRule="auto"/>
              <w:jc w:val="center"/>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 </w:t>
            </w:r>
          </w:p>
        </w:tc>
        <w:tc>
          <w:tcPr>
            <w:tcW w:w="836" w:type="pct"/>
            <w:tcBorders>
              <w:top w:val="nil"/>
              <w:left w:val="single" w:sz="4" w:space="0" w:color="auto"/>
              <w:bottom w:val="single" w:sz="4" w:space="0" w:color="auto"/>
              <w:right w:val="single" w:sz="8" w:space="0" w:color="auto"/>
            </w:tcBorders>
            <w:shd w:val="clear" w:color="000000" w:fill="FFFFFF"/>
            <w:noWrap/>
            <w:vAlign w:val="center"/>
            <w:hideMark/>
          </w:tcPr>
          <w:p w14:paraId="0773754B" w14:textId="77777777" w:rsidR="00D42208" w:rsidRPr="00D42208" w:rsidRDefault="00D42208" w:rsidP="00D42208">
            <w:pPr>
              <w:spacing w:line="240" w:lineRule="auto"/>
              <w:jc w:val="center"/>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X</w:t>
            </w:r>
          </w:p>
        </w:tc>
      </w:tr>
      <w:tr w:rsidR="00D42208" w:rsidRPr="00D42208" w14:paraId="511933F7" w14:textId="77777777" w:rsidTr="00D42208">
        <w:trPr>
          <w:trHeight w:val="600"/>
        </w:trPr>
        <w:tc>
          <w:tcPr>
            <w:tcW w:w="1618" w:type="pct"/>
            <w:tcBorders>
              <w:top w:val="nil"/>
              <w:left w:val="single" w:sz="8" w:space="0" w:color="auto"/>
              <w:bottom w:val="single" w:sz="4" w:space="0" w:color="auto"/>
              <w:right w:val="single" w:sz="4" w:space="0" w:color="auto"/>
            </w:tcBorders>
            <w:shd w:val="clear" w:color="000000" w:fill="9BBB59"/>
            <w:vAlign w:val="center"/>
            <w:hideMark/>
          </w:tcPr>
          <w:p w14:paraId="63D008E0" w14:textId="77777777" w:rsidR="00D42208" w:rsidRPr="00D42208" w:rsidRDefault="00D42208" w:rsidP="00D42208">
            <w:pPr>
              <w:spacing w:line="240" w:lineRule="auto"/>
              <w:rPr>
                <w:rFonts w:ascii="Times New Roman" w:eastAsia="Times New Roman" w:hAnsi="Times New Roman" w:cs="Times New Roman"/>
                <w:bCs/>
                <w:color w:val="auto"/>
                <w:sz w:val="20"/>
                <w:szCs w:val="20"/>
                <w:lang w:val="es-GT" w:eastAsia="es-GT"/>
              </w:rPr>
            </w:pPr>
            <w:r w:rsidRPr="00D42208">
              <w:rPr>
                <w:rFonts w:ascii="Times New Roman" w:eastAsia="Times New Roman" w:hAnsi="Times New Roman" w:cs="Times New Roman"/>
                <w:bCs/>
                <w:color w:val="auto"/>
                <w:sz w:val="20"/>
                <w:szCs w:val="20"/>
                <w:lang w:val="es-GT" w:eastAsia="es-GT"/>
              </w:rPr>
              <w:t>Frecuencia de la medición</w:t>
            </w:r>
          </w:p>
        </w:tc>
        <w:tc>
          <w:tcPr>
            <w:tcW w:w="941" w:type="pct"/>
            <w:tcBorders>
              <w:top w:val="nil"/>
              <w:left w:val="single" w:sz="4" w:space="0" w:color="auto"/>
              <w:bottom w:val="single" w:sz="4" w:space="0" w:color="auto"/>
              <w:right w:val="single" w:sz="4" w:space="0" w:color="auto"/>
            </w:tcBorders>
            <w:shd w:val="clear" w:color="000000" w:fill="9BBB59"/>
            <w:noWrap/>
            <w:vAlign w:val="center"/>
            <w:hideMark/>
          </w:tcPr>
          <w:p w14:paraId="3EF16798" w14:textId="77777777" w:rsidR="00D42208" w:rsidRPr="00D42208" w:rsidRDefault="00D42208" w:rsidP="00D42208">
            <w:pPr>
              <w:spacing w:line="240" w:lineRule="auto"/>
              <w:jc w:val="center"/>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Mensual</w:t>
            </w:r>
          </w:p>
        </w:tc>
        <w:tc>
          <w:tcPr>
            <w:tcW w:w="704" w:type="pct"/>
            <w:tcBorders>
              <w:top w:val="nil"/>
              <w:left w:val="nil"/>
              <w:bottom w:val="single" w:sz="4" w:space="0" w:color="auto"/>
              <w:right w:val="single" w:sz="4" w:space="0" w:color="auto"/>
            </w:tcBorders>
            <w:shd w:val="clear" w:color="000000" w:fill="9BBB59"/>
            <w:noWrap/>
            <w:vAlign w:val="center"/>
            <w:hideMark/>
          </w:tcPr>
          <w:p w14:paraId="4E20137A" w14:textId="77777777" w:rsidR="00D42208" w:rsidRPr="00D42208" w:rsidRDefault="00D42208" w:rsidP="00D42208">
            <w:pPr>
              <w:spacing w:line="240" w:lineRule="auto"/>
              <w:jc w:val="center"/>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Cuatrimestral</w:t>
            </w:r>
          </w:p>
        </w:tc>
        <w:tc>
          <w:tcPr>
            <w:tcW w:w="901" w:type="pct"/>
            <w:tcBorders>
              <w:top w:val="nil"/>
              <w:left w:val="nil"/>
              <w:bottom w:val="single" w:sz="4" w:space="0" w:color="auto"/>
              <w:right w:val="single" w:sz="4" w:space="0" w:color="auto"/>
            </w:tcBorders>
            <w:shd w:val="clear" w:color="000000" w:fill="9BBB59"/>
            <w:noWrap/>
            <w:vAlign w:val="center"/>
            <w:hideMark/>
          </w:tcPr>
          <w:p w14:paraId="3F980051" w14:textId="77777777" w:rsidR="00D42208" w:rsidRPr="00D42208" w:rsidRDefault="00D42208" w:rsidP="00D42208">
            <w:pPr>
              <w:spacing w:line="240" w:lineRule="auto"/>
              <w:jc w:val="center"/>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Semestral</w:t>
            </w:r>
          </w:p>
        </w:tc>
        <w:tc>
          <w:tcPr>
            <w:tcW w:w="836" w:type="pct"/>
            <w:tcBorders>
              <w:top w:val="nil"/>
              <w:left w:val="single" w:sz="4" w:space="0" w:color="auto"/>
              <w:bottom w:val="single" w:sz="4" w:space="0" w:color="auto"/>
              <w:right w:val="single" w:sz="8" w:space="0" w:color="auto"/>
            </w:tcBorders>
            <w:shd w:val="clear" w:color="000000" w:fill="9BBB59"/>
            <w:noWrap/>
            <w:vAlign w:val="center"/>
            <w:hideMark/>
          </w:tcPr>
          <w:p w14:paraId="45510AD4" w14:textId="77777777" w:rsidR="00D42208" w:rsidRPr="00D42208" w:rsidRDefault="00D42208" w:rsidP="00D42208">
            <w:pPr>
              <w:spacing w:line="240" w:lineRule="auto"/>
              <w:jc w:val="center"/>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Anual</w:t>
            </w:r>
          </w:p>
        </w:tc>
      </w:tr>
      <w:tr w:rsidR="00D42208" w:rsidRPr="00D42208" w14:paraId="1FD23311" w14:textId="77777777" w:rsidTr="00D42208">
        <w:trPr>
          <w:trHeight w:val="201"/>
        </w:trPr>
        <w:tc>
          <w:tcPr>
            <w:tcW w:w="1618" w:type="pct"/>
            <w:tcBorders>
              <w:top w:val="nil"/>
              <w:left w:val="single" w:sz="8" w:space="0" w:color="auto"/>
              <w:bottom w:val="single" w:sz="8" w:space="0" w:color="auto"/>
              <w:right w:val="single" w:sz="4" w:space="0" w:color="auto"/>
            </w:tcBorders>
            <w:shd w:val="clear" w:color="000000" w:fill="FFFFFF"/>
            <w:vAlign w:val="center"/>
            <w:hideMark/>
          </w:tcPr>
          <w:p w14:paraId="4EEB7979" w14:textId="77777777" w:rsidR="00D42208" w:rsidRPr="00D42208" w:rsidRDefault="00D42208" w:rsidP="00D42208">
            <w:pPr>
              <w:spacing w:line="240" w:lineRule="auto"/>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 </w:t>
            </w:r>
          </w:p>
        </w:tc>
        <w:tc>
          <w:tcPr>
            <w:tcW w:w="941" w:type="pct"/>
            <w:tcBorders>
              <w:top w:val="single" w:sz="4" w:space="0" w:color="auto"/>
              <w:left w:val="nil"/>
              <w:bottom w:val="single" w:sz="8" w:space="0" w:color="auto"/>
              <w:right w:val="single" w:sz="4" w:space="0" w:color="auto"/>
            </w:tcBorders>
            <w:shd w:val="clear" w:color="000000" w:fill="FFFFFF"/>
            <w:noWrap/>
            <w:vAlign w:val="center"/>
            <w:hideMark/>
          </w:tcPr>
          <w:p w14:paraId="3AA002A1" w14:textId="77777777" w:rsidR="00D42208" w:rsidRPr="00D42208" w:rsidRDefault="00D42208" w:rsidP="00D42208">
            <w:pPr>
              <w:spacing w:line="240" w:lineRule="auto"/>
              <w:jc w:val="center"/>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 </w:t>
            </w:r>
          </w:p>
        </w:tc>
        <w:tc>
          <w:tcPr>
            <w:tcW w:w="704" w:type="pct"/>
            <w:tcBorders>
              <w:top w:val="single" w:sz="4" w:space="0" w:color="auto"/>
              <w:left w:val="nil"/>
              <w:bottom w:val="single" w:sz="8" w:space="0" w:color="auto"/>
              <w:right w:val="single" w:sz="4" w:space="0" w:color="auto"/>
            </w:tcBorders>
            <w:shd w:val="clear" w:color="000000" w:fill="FFFFFF"/>
            <w:noWrap/>
            <w:vAlign w:val="center"/>
            <w:hideMark/>
          </w:tcPr>
          <w:p w14:paraId="2791B501" w14:textId="77777777" w:rsidR="00D42208" w:rsidRPr="00D42208" w:rsidRDefault="00D42208" w:rsidP="00D42208">
            <w:pPr>
              <w:spacing w:line="240" w:lineRule="auto"/>
              <w:jc w:val="center"/>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 </w:t>
            </w:r>
          </w:p>
        </w:tc>
        <w:tc>
          <w:tcPr>
            <w:tcW w:w="901" w:type="pct"/>
            <w:tcBorders>
              <w:top w:val="single" w:sz="4" w:space="0" w:color="auto"/>
              <w:left w:val="nil"/>
              <w:bottom w:val="single" w:sz="8" w:space="0" w:color="auto"/>
              <w:right w:val="single" w:sz="4" w:space="0" w:color="auto"/>
            </w:tcBorders>
            <w:shd w:val="clear" w:color="000000" w:fill="FFFFFF"/>
            <w:noWrap/>
            <w:vAlign w:val="center"/>
            <w:hideMark/>
          </w:tcPr>
          <w:p w14:paraId="1BD9AB07" w14:textId="77777777" w:rsidR="00D42208" w:rsidRPr="00D42208" w:rsidRDefault="00D42208" w:rsidP="00D42208">
            <w:pPr>
              <w:spacing w:line="240" w:lineRule="auto"/>
              <w:jc w:val="center"/>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 </w:t>
            </w:r>
          </w:p>
        </w:tc>
        <w:tc>
          <w:tcPr>
            <w:tcW w:w="836" w:type="pct"/>
            <w:tcBorders>
              <w:top w:val="nil"/>
              <w:left w:val="nil"/>
              <w:bottom w:val="single" w:sz="8" w:space="0" w:color="auto"/>
              <w:right w:val="single" w:sz="8" w:space="0" w:color="auto"/>
            </w:tcBorders>
            <w:shd w:val="clear" w:color="000000" w:fill="FFFFFF"/>
            <w:vAlign w:val="center"/>
            <w:hideMark/>
          </w:tcPr>
          <w:p w14:paraId="0882DFD9" w14:textId="77777777" w:rsidR="00D42208" w:rsidRPr="00D42208" w:rsidRDefault="00D42208" w:rsidP="00D42208">
            <w:pPr>
              <w:spacing w:line="240" w:lineRule="auto"/>
              <w:jc w:val="center"/>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X</w:t>
            </w:r>
          </w:p>
        </w:tc>
      </w:tr>
    </w:tbl>
    <w:p w14:paraId="5B35D125" w14:textId="7C146097" w:rsidR="00D42208" w:rsidRDefault="00D42208" w:rsidP="00CB158D">
      <w:pPr>
        <w:spacing w:after="200"/>
        <w:rPr>
          <w:rFonts w:ascii="Calibri" w:eastAsia="Calibri" w:hAnsi="Calibri" w:cs="Times New Roman"/>
          <w:b w:val="0"/>
          <w:color w:val="auto"/>
          <w:sz w:val="22"/>
          <w:lang w:val="es-GT"/>
        </w:rPr>
      </w:pPr>
    </w:p>
    <w:tbl>
      <w:tblPr>
        <w:tblW w:w="5000" w:type="pct"/>
        <w:tblCellMar>
          <w:left w:w="70" w:type="dxa"/>
          <w:right w:w="70" w:type="dxa"/>
        </w:tblCellMar>
        <w:tblLook w:val="04A0" w:firstRow="1" w:lastRow="0" w:firstColumn="1" w:lastColumn="0" w:noHBand="0" w:noVBand="1"/>
      </w:tblPr>
      <w:tblGrid>
        <w:gridCol w:w="2688"/>
        <w:gridCol w:w="1564"/>
        <w:gridCol w:w="1170"/>
        <w:gridCol w:w="1497"/>
        <w:gridCol w:w="1389"/>
        <w:gridCol w:w="1310"/>
      </w:tblGrid>
      <w:tr w:rsidR="00D42208" w:rsidRPr="00D42208" w14:paraId="5C8F4E7A" w14:textId="77777777" w:rsidTr="00D42208">
        <w:trPr>
          <w:trHeight w:val="525"/>
        </w:trPr>
        <w:tc>
          <w:tcPr>
            <w:tcW w:w="1398"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274942E4" w14:textId="77777777" w:rsidR="00D42208" w:rsidRPr="00D42208" w:rsidRDefault="00D42208" w:rsidP="00D42208">
            <w:pPr>
              <w:spacing w:line="240" w:lineRule="auto"/>
              <w:rPr>
                <w:rFonts w:ascii="Times New Roman" w:eastAsia="Times New Roman" w:hAnsi="Times New Roman" w:cs="Times New Roman"/>
                <w:bCs/>
                <w:color w:val="auto"/>
                <w:sz w:val="20"/>
                <w:szCs w:val="20"/>
                <w:lang w:val="es-GT" w:eastAsia="es-GT"/>
              </w:rPr>
            </w:pPr>
            <w:r w:rsidRPr="00D42208">
              <w:rPr>
                <w:rFonts w:ascii="Times New Roman" w:eastAsia="Times New Roman" w:hAnsi="Times New Roman" w:cs="Times New Roman"/>
                <w:bCs/>
                <w:color w:val="auto"/>
                <w:sz w:val="20"/>
                <w:szCs w:val="20"/>
                <w:lang w:val="es-GT" w:eastAsia="es-GT"/>
              </w:rPr>
              <w:t>Tendencia del Indicador</w:t>
            </w:r>
          </w:p>
        </w:tc>
        <w:tc>
          <w:tcPr>
            <w:tcW w:w="813"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4097DDB3" w14:textId="77777777" w:rsidR="00D42208" w:rsidRPr="00D42208" w:rsidRDefault="00D42208" w:rsidP="00D42208">
            <w:pPr>
              <w:spacing w:line="240" w:lineRule="auto"/>
              <w:jc w:val="center"/>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2020</w:t>
            </w:r>
          </w:p>
        </w:tc>
        <w:tc>
          <w:tcPr>
            <w:tcW w:w="608"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1D20F0B3" w14:textId="77777777" w:rsidR="00D42208" w:rsidRPr="00D42208" w:rsidRDefault="00D42208" w:rsidP="00D42208">
            <w:pPr>
              <w:spacing w:line="240" w:lineRule="auto"/>
              <w:jc w:val="center"/>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2021</w:t>
            </w:r>
          </w:p>
        </w:tc>
        <w:tc>
          <w:tcPr>
            <w:tcW w:w="778"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13BEC03F" w14:textId="77777777" w:rsidR="00D42208" w:rsidRPr="00D42208" w:rsidRDefault="00D42208" w:rsidP="00D42208">
            <w:pPr>
              <w:spacing w:line="240" w:lineRule="auto"/>
              <w:jc w:val="center"/>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2022</w:t>
            </w:r>
          </w:p>
        </w:tc>
        <w:tc>
          <w:tcPr>
            <w:tcW w:w="722"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17E1F3BA" w14:textId="77777777" w:rsidR="00D42208" w:rsidRPr="00D42208" w:rsidRDefault="00D42208" w:rsidP="00D42208">
            <w:pPr>
              <w:spacing w:line="240" w:lineRule="auto"/>
              <w:jc w:val="center"/>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2023</w:t>
            </w:r>
          </w:p>
        </w:tc>
        <w:tc>
          <w:tcPr>
            <w:tcW w:w="682" w:type="pct"/>
            <w:vMerge w:val="restart"/>
            <w:tcBorders>
              <w:top w:val="single" w:sz="8" w:space="0" w:color="auto"/>
              <w:left w:val="single" w:sz="4" w:space="0" w:color="auto"/>
              <w:bottom w:val="single" w:sz="4" w:space="0" w:color="auto"/>
              <w:right w:val="single" w:sz="8" w:space="0" w:color="000000"/>
            </w:tcBorders>
            <w:shd w:val="clear" w:color="000000" w:fill="9BBB59"/>
            <w:vAlign w:val="center"/>
            <w:hideMark/>
          </w:tcPr>
          <w:p w14:paraId="524FDAF2" w14:textId="77777777" w:rsidR="00D42208" w:rsidRPr="00D42208" w:rsidRDefault="00D42208" w:rsidP="00D42208">
            <w:pPr>
              <w:spacing w:line="240" w:lineRule="auto"/>
              <w:jc w:val="center"/>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2025</w:t>
            </w:r>
          </w:p>
        </w:tc>
      </w:tr>
      <w:tr w:rsidR="00D42208" w:rsidRPr="00D42208" w14:paraId="715FBA91" w14:textId="77777777" w:rsidTr="00D42208">
        <w:trPr>
          <w:trHeight w:val="259"/>
        </w:trPr>
        <w:tc>
          <w:tcPr>
            <w:tcW w:w="1398" w:type="pct"/>
            <w:tcBorders>
              <w:top w:val="nil"/>
              <w:left w:val="single" w:sz="8" w:space="0" w:color="auto"/>
              <w:bottom w:val="single" w:sz="4" w:space="0" w:color="auto"/>
              <w:right w:val="single" w:sz="4" w:space="0" w:color="auto"/>
            </w:tcBorders>
            <w:shd w:val="clear" w:color="000000" w:fill="9BBB59"/>
            <w:vAlign w:val="center"/>
            <w:hideMark/>
          </w:tcPr>
          <w:p w14:paraId="00C292FD" w14:textId="77777777" w:rsidR="00D42208" w:rsidRPr="00D42208" w:rsidRDefault="00D42208" w:rsidP="00D42208">
            <w:pPr>
              <w:spacing w:line="240" w:lineRule="auto"/>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Años</w:t>
            </w:r>
          </w:p>
        </w:tc>
        <w:tc>
          <w:tcPr>
            <w:tcW w:w="813" w:type="pct"/>
            <w:vMerge/>
            <w:tcBorders>
              <w:top w:val="single" w:sz="8" w:space="0" w:color="auto"/>
              <w:left w:val="single" w:sz="4" w:space="0" w:color="auto"/>
              <w:bottom w:val="single" w:sz="4" w:space="0" w:color="auto"/>
              <w:right w:val="single" w:sz="4" w:space="0" w:color="auto"/>
            </w:tcBorders>
            <w:vAlign w:val="center"/>
            <w:hideMark/>
          </w:tcPr>
          <w:p w14:paraId="438DA045" w14:textId="77777777" w:rsidR="00D42208" w:rsidRPr="00D42208" w:rsidRDefault="00D42208" w:rsidP="00D42208">
            <w:pPr>
              <w:spacing w:line="240" w:lineRule="auto"/>
              <w:rPr>
                <w:rFonts w:ascii="Times New Roman" w:eastAsia="Times New Roman" w:hAnsi="Times New Roman" w:cs="Times New Roman"/>
                <w:b w:val="0"/>
                <w:color w:val="auto"/>
                <w:sz w:val="20"/>
                <w:szCs w:val="20"/>
                <w:lang w:val="es-GT" w:eastAsia="es-GT"/>
              </w:rPr>
            </w:pPr>
          </w:p>
        </w:tc>
        <w:tc>
          <w:tcPr>
            <w:tcW w:w="608" w:type="pct"/>
            <w:vMerge/>
            <w:tcBorders>
              <w:top w:val="single" w:sz="8" w:space="0" w:color="auto"/>
              <w:left w:val="single" w:sz="4" w:space="0" w:color="auto"/>
              <w:bottom w:val="single" w:sz="4" w:space="0" w:color="auto"/>
              <w:right w:val="single" w:sz="4" w:space="0" w:color="auto"/>
            </w:tcBorders>
            <w:vAlign w:val="center"/>
            <w:hideMark/>
          </w:tcPr>
          <w:p w14:paraId="2B4A3EED" w14:textId="77777777" w:rsidR="00D42208" w:rsidRPr="00D42208" w:rsidRDefault="00D42208" w:rsidP="00D42208">
            <w:pPr>
              <w:spacing w:line="240" w:lineRule="auto"/>
              <w:rPr>
                <w:rFonts w:ascii="Times New Roman" w:eastAsia="Times New Roman" w:hAnsi="Times New Roman" w:cs="Times New Roman"/>
                <w:b w:val="0"/>
                <w:color w:val="auto"/>
                <w:sz w:val="20"/>
                <w:szCs w:val="20"/>
                <w:lang w:val="es-GT" w:eastAsia="es-GT"/>
              </w:rPr>
            </w:pPr>
          </w:p>
        </w:tc>
        <w:tc>
          <w:tcPr>
            <w:tcW w:w="778" w:type="pct"/>
            <w:vMerge/>
            <w:tcBorders>
              <w:top w:val="single" w:sz="8" w:space="0" w:color="auto"/>
              <w:left w:val="single" w:sz="4" w:space="0" w:color="auto"/>
              <w:bottom w:val="single" w:sz="4" w:space="0" w:color="auto"/>
              <w:right w:val="single" w:sz="4" w:space="0" w:color="auto"/>
            </w:tcBorders>
            <w:vAlign w:val="center"/>
            <w:hideMark/>
          </w:tcPr>
          <w:p w14:paraId="5A5CD074" w14:textId="77777777" w:rsidR="00D42208" w:rsidRPr="00D42208" w:rsidRDefault="00D42208" w:rsidP="00D42208">
            <w:pPr>
              <w:spacing w:line="240" w:lineRule="auto"/>
              <w:rPr>
                <w:rFonts w:ascii="Times New Roman" w:eastAsia="Times New Roman" w:hAnsi="Times New Roman" w:cs="Times New Roman"/>
                <w:b w:val="0"/>
                <w:color w:val="auto"/>
                <w:sz w:val="20"/>
                <w:szCs w:val="20"/>
                <w:lang w:val="es-GT" w:eastAsia="es-GT"/>
              </w:rPr>
            </w:pPr>
          </w:p>
        </w:tc>
        <w:tc>
          <w:tcPr>
            <w:tcW w:w="722" w:type="pct"/>
            <w:vMerge/>
            <w:tcBorders>
              <w:top w:val="single" w:sz="8" w:space="0" w:color="auto"/>
              <w:left w:val="single" w:sz="4" w:space="0" w:color="auto"/>
              <w:bottom w:val="single" w:sz="4" w:space="0" w:color="auto"/>
              <w:right w:val="single" w:sz="4" w:space="0" w:color="auto"/>
            </w:tcBorders>
            <w:vAlign w:val="center"/>
            <w:hideMark/>
          </w:tcPr>
          <w:p w14:paraId="35B5E17C" w14:textId="77777777" w:rsidR="00D42208" w:rsidRPr="00D42208" w:rsidRDefault="00D42208" w:rsidP="00D42208">
            <w:pPr>
              <w:spacing w:line="240" w:lineRule="auto"/>
              <w:rPr>
                <w:rFonts w:ascii="Times New Roman" w:eastAsia="Times New Roman" w:hAnsi="Times New Roman" w:cs="Times New Roman"/>
                <w:b w:val="0"/>
                <w:color w:val="auto"/>
                <w:sz w:val="20"/>
                <w:szCs w:val="20"/>
                <w:lang w:val="es-GT" w:eastAsia="es-GT"/>
              </w:rPr>
            </w:pPr>
          </w:p>
        </w:tc>
        <w:tc>
          <w:tcPr>
            <w:tcW w:w="682" w:type="pct"/>
            <w:vMerge/>
            <w:tcBorders>
              <w:top w:val="single" w:sz="8" w:space="0" w:color="auto"/>
              <w:left w:val="single" w:sz="4" w:space="0" w:color="auto"/>
              <w:bottom w:val="single" w:sz="4" w:space="0" w:color="auto"/>
              <w:right w:val="single" w:sz="8" w:space="0" w:color="000000"/>
            </w:tcBorders>
            <w:vAlign w:val="center"/>
            <w:hideMark/>
          </w:tcPr>
          <w:p w14:paraId="1D9828BE" w14:textId="77777777" w:rsidR="00D42208" w:rsidRPr="00D42208" w:rsidRDefault="00D42208" w:rsidP="00D42208">
            <w:pPr>
              <w:spacing w:line="240" w:lineRule="auto"/>
              <w:rPr>
                <w:rFonts w:ascii="Times New Roman" w:eastAsia="Times New Roman" w:hAnsi="Times New Roman" w:cs="Times New Roman"/>
                <w:b w:val="0"/>
                <w:color w:val="auto"/>
                <w:sz w:val="20"/>
                <w:szCs w:val="20"/>
                <w:lang w:val="es-GT" w:eastAsia="es-GT"/>
              </w:rPr>
            </w:pPr>
          </w:p>
        </w:tc>
      </w:tr>
      <w:tr w:rsidR="00D42208" w:rsidRPr="00D42208" w14:paraId="321B8CBF" w14:textId="77777777" w:rsidTr="00D42208">
        <w:trPr>
          <w:trHeight w:val="683"/>
        </w:trPr>
        <w:tc>
          <w:tcPr>
            <w:tcW w:w="1398" w:type="pct"/>
            <w:tcBorders>
              <w:top w:val="nil"/>
              <w:left w:val="single" w:sz="8" w:space="0" w:color="auto"/>
              <w:bottom w:val="single" w:sz="8" w:space="0" w:color="auto"/>
              <w:right w:val="single" w:sz="4" w:space="0" w:color="auto"/>
            </w:tcBorders>
            <w:shd w:val="clear" w:color="000000" w:fill="FFFFFF"/>
            <w:vAlign w:val="center"/>
            <w:hideMark/>
          </w:tcPr>
          <w:p w14:paraId="008539B3" w14:textId="77777777" w:rsidR="00D42208" w:rsidRPr="00D42208" w:rsidRDefault="00D42208" w:rsidP="00D42208">
            <w:pPr>
              <w:spacing w:line="240" w:lineRule="auto"/>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Valor  del indicador (en datos absolutos y relativos )</w:t>
            </w:r>
          </w:p>
        </w:tc>
        <w:tc>
          <w:tcPr>
            <w:tcW w:w="813" w:type="pct"/>
            <w:tcBorders>
              <w:top w:val="single" w:sz="4" w:space="0" w:color="auto"/>
              <w:left w:val="nil"/>
              <w:bottom w:val="single" w:sz="8" w:space="0" w:color="auto"/>
              <w:right w:val="single" w:sz="4" w:space="0" w:color="auto"/>
            </w:tcBorders>
            <w:shd w:val="clear" w:color="000000" w:fill="FFFFFF"/>
            <w:vAlign w:val="center"/>
            <w:hideMark/>
          </w:tcPr>
          <w:p w14:paraId="12034698" w14:textId="77777777" w:rsidR="00D42208" w:rsidRPr="00D42208" w:rsidRDefault="00D42208" w:rsidP="00D42208">
            <w:pPr>
              <w:spacing w:line="240" w:lineRule="auto"/>
              <w:jc w:val="center"/>
              <w:rPr>
                <w:rFonts w:ascii="Times New Roman" w:eastAsia="Times New Roman" w:hAnsi="Times New Roman" w:cs="Times New Roman"/>
                <w:b w:val="0"/>
                <w:color w:val="000000"/>
                <w:sz w:val="20"/>
                <w:szCs w:val="20"/>
                <w:lang w:val="es-GT" w:eastAsia="es-GT"/>
              </w:rPr>
            </w:pPr>
            <w:r w:rsidRPr="00D42208">
              <w:rPr>
                <w:rFonts w:ascii="Times New Roman" w:eastAsia="Times New Roman" w:hAnsi="Times New Roman" w:cs="Times New Roman"/>
                <w:b w:val="0"/>
                <w:color w:val="000000"/>
                <w:sz w:val="20"/>
                <w:szCs w:val="20"/>
                <w:lang w:val="es-GT" w:eastAsia="es-GT"/>
              </w:rPr>
              <w:t>0</w:t>
            </w:r>
          </w:p>
        </w:tc>
        <w:tc>
          <w:tcPr>
            <w:tcW w:w="608" w:type="pct"/>
            <w:tcBorders>
              <w:top w:val="single" w:sz="4" w:space="0" w:color="auto"/>
              <w:left w:val="nil"/>
              <w:bottom w:val="single" w:sz="8" w:space="0" w:color="auto"/>
              <w:right w:val="single" w:sz="4" w:space="0" w:color="auto"/>
            </w:tcBorders>
            <w:shd w:val="clear" w:color="000000" w:fill="FFFFFF"/>
            <w:vAlign w:val="center"/>
            <w:hideMark/>
          </w:tcPr>
          <w:p w14:paraId="22B80266" w14:textId="77777777" w:rsidR="00D42208" w:rsidRPr="00D42208" w:rsidRDefault="00D42208" w:rsidP="00D42208">
            <w:pPr>
              <w:spacing w:line="240" w:lineRule="auto"/>
              <w:jc w:val="center"/>
              <w:rPr>
                <w:rFonts w:ascii="Times New Roman" w:eastAsia="Times New Roman" w:hAnsi="Times New Roman" w:cs="Times New Roman"/>
                <w:b w:val="0"/>
                <w:color w:val="000000"/>
                <w:sz w:val="20"/>
                <w:szCs w:val="20"/>
                <w:lang w:val="es-GT" w:eastAsia="es-GT"/>
              </w:rPr>
            </w:pPr>
            <w:r w:rsidRPr="00D42208">
              <w:rPr>
                <w:rFonts w:ascii="Times New Roman" w:eastAsia="Times New Roman" w:hAnsi="Times New Roman" w:cs="Times New Roman"/>
                <w:b w:val="0"/>
                <w:color w:val="000000"/>
                <w:sz w:val="20"/>
                <w:szCs w:val="20"/>
                <w:lang w:val="es-GT" w:eastAsia="es-GT"/>
              </w:rPr>
              <w:t>1</w:t>
            </w:r>
          </w:p>
        </w:tc>
        <w:tc>
          <w:tcPr>
            <w:tcW w:w="778" w:type="pct"/>
            <w:tcBorders>
              <w:top w:val="single" w:sz="4" w:space="0" w:color="auto"/>
              <w:left w:val="nil"/>
              <w:bottom w:val="single" w:sz="8" w:space="0" w:color="auto"/>
              <w:right w:val="single" w:sz="4" w:space="0" w:color="auto"/>
            </w:tcBorders>
            <w:shd w:val="clear" w:color="000000" w:fill="FFFFFF"/>
            <w:vAlign w:val="center"/>
            <w:hideMark/>
          </w:tcPr>
          <w:p w14:paraId="0840C57B" w14:textId="77777777" w:rsidR="00D42208" w:rsidRPr="00D42208" w:rsidRDefault="00D42208" w:rsidP="00D42208">
            <w:pPr>
              <w:spacing w:line="240" w:lineRule="auto"/>
              <w:jc w:val="center"/>
              <w:rPr>
                <w:rFonts w:ascii="Times New Roman" w:eastAsia="Times New Roman" w:hAnsi="Times New Roman" w:cs="Times New Roman"/>
                <w:b w:val="0"/>
                <w:color w:val="000000"/>
                <w:sz w:val="20"/>
                <w:szCs w:val="20"/>
                <w:lang w:val="es-GT" w:eastAsia="es-GT"/>
              </w:rPr>
            </w:pPr>
            <w:r w:rsidRPr="00D42208">
              <w:rPr>
                <w:rFonts w:ascii="Times New Roman" w:eastAsia="Times New Roman" w:hAnsi="Times New Roman" w:cs="Times New Roman"/>
                <w:b w:val="0"/>
                <w:color w:val="000000"/>
                <w:sz w:val="20"/>
                <w:szCs w:val="20"/>
                <w:lang w:val="es-GT" w:eastAsia="es-GT"/>
              </w:rPr>
              <w:t>2</w:t>
            </w:r>
          </w:p>
        </w:tc>
        <w:tc>
          <w:tcPr>
            <w:tcW w:w="722" w:type="pct"/>
            <w:tcBorders>
              <w:top w:val="single" w:sz="4" w:space="0" w:color="auto"/>
              <w:left w:val="nil"/>
              <w:bottom w:val="single" w:sz="8" w:space="0" w:color="auto"/>
              <w:right w:val="single" w:sz="4" w:space="0" w:color="auto"/>
            </w:tcBorders>
            <w:shd w:val="clear" w:color="000000" w:fill="FFFFFF"/>
            <w:vAlign w:val="center"/>
            <w:hideMark/>
          </w:tcPr>
          <w:p w14:paraId="37E4C747" w14:textId="77777777" w:rsidR="00D42208" w:rsidRPr="00D42208" w:rsidRDefault="00D42208" w:rsidP="00D42208">
            <w:pPr>
              <w:spacing w:line="240" w:lineRule="auto"/>
              <w:jc w:val="center"/>
              <w:rPr>
                <w:rFonts w:ascii="Times New Roman" w:eastAsia="Times New Roman" w:hAnsi="Times New Roman" w:cs="Times New Roman"/>
                <w:b w:val="0"/>
                <w:color w:val="000000"/>
                <w:sz w:val="20"/>
                <w:szCs w:val="20"/>
                <w:lang w:val="es-GT" w:eastAsia="es-GT"/>
              </w:rPr>
            </w:pPr>
            <w:r w:rsidRPr="00D42208">
              <w:rPr>
                <w:rFonts w:ascii="Times New Roman" w:eastAsia="Times New Roman" w:hAnsi="Times New Roman" w:cs="Times New Roman"/>
                <w:b w:val="0"/>
                <w:color w:val="000000"/>
                <w:sz w:val="20"/>
                <w:szCs w:val="20"/>
                <w:lang w:val="es-GT" w:eastAsia="es-GT"/>
              </w:rPr>
              <w:t>3</w:t>
            </w:r>
          </w:p>
        </w:tc>
        <w:tc>
          <w:tcPr>
            <w:tcW w:w="682" w:type="pct"/>
            <w:tcBorders>
              <w:top w:val="single" w:sz="4" w:space="0" w:color="auto"/>
              <w:left w:val="nil"/>
              <w:bottom w:val="single" w:sz="8" w:space="0" w:color="auto"/>
              <w:right w:val="single" w:sz="8" w:space="0" w:color="000000"/>
            </w:tcBorders>
            <w:shd w:val="clear" w:color="000000" w:fill="FFFFFF"/>
            <w:vAlign w:val="center"/>
            <w:hideMark/>
          </w:tcPr>
          <w:p w14:paraId="5EBDCAD7" w14:textId="77777777" w:rsidR="00D42208" w:rsidRPr="00D42208" w:rsidRDefault="00D42208" w:rsidP="00D42208">
            <w:pPr>
              <w:spacing w:line="240" w:lineRule="auto"/>
              <w:jc w:val="center"/>
              <w:rPr>
                <w:rFonts w:ascii="Times New Roman" w:eastAsia="Times New Roman" w:hAnsi="Times New Roman" w:cs="Times New Roman"/>
                <w:b w:val="0"/>
                <w:color w:val="000000"/>
                <w:sz w:val="20"/>
                <w:szCs w:val="20"/>
                <w:lang w:val="es-GT" w:eastAsia="es-GT"/>
              </w:rPr>
            </w:pPr>
            <w:r w:rsidRPr="00D42208">
              <w:rPr>
                <w:rFonts w:ascii="Times New Roman" w:eastAsia="Times New Roman" w:hAnsi="Times New Roman" w:cs="Times New Roman"/>
                <w:b w:val="0"/>
                <w:color w:val="000000"/>
                <w:sz w:val="20"/>
                <w:szCs w:val="20"/>
                <w:lang w:val="es-GT" w:eastAsia="es-GT"/>
              </w:rPr>
              <w:t>3</w:t>
            </w:r>
          </w:p>
        </w:tc>
      </w:tr>
    </w:tbl>
    <w:p w14:paraId="34CA8734" w14:textId="1B621A2D" w:rsidR="00D42208" w:rsidRDefault="00D42208" w:rsidP="00CB158D">
      <w:pPr>
        <w:spacing w:after="200"/>
        <w:rPr>
          <w:rFonts w:ascii="Calibri" w:eastAsia="Calibri" w:hAnsi="Calibri" w:cs="Times New Roman"/>
          <w:b w:val="0"/>
          <w:color w:val="auto"/>
          <w:sz w:val="22"/>
          <w:lang w:val="es-GT"/>
        </w:rPr>
      </w:pPr>
    </w:p>
    <w:tbl>
      <w:tblPr>
        <w:tblW w:w="4541" w:type="dxa"/>
        <w:jc w:val="center"/>
        <w:tblCellMar>
          <w:left w:w="70" w:type="dxa"/>
          <w:right w:w="70" w:type="dxa"/>
        </w:tblCellMar>
        <w:tblLook w:val="04A0" w:firstRow="1" w:lastRow="0" w:firstColumn="1" w:lastColumn="0" w:noHBand="0" w:noVBand="1"/>
      </w:tblPr>
      <w:tblGrid>
        <w:gridCol w:w="2872"/>
        <w:gridCol w:w="1669"/>
      </w:tblGrid>
      <w:tr w:rsidR="00D42208" w:rsidRPr="00D42208" w14:paraId="2B25F425" w14:textId="77777777" w:rsidTr="00D42208">
        <w:trPr>
          <w:trHeight w:val="246"/>
          <w:jc w:val="center"/>
        </w:trPr>
        <w:tc>
          <w:tcPr>
            <w:tcW w:w="2872" w:type="dxa"/>
            <w:tcBorders>
              <w:top w:val="single" w:sz="8" w:space="0" w:color="auto"/>
              <w:left w:val="single" w:sz="8" w:space="0" w:color="auto"/>
              <w:bottom w:val="nil"/>
              <w:right w:val="single" w:sz="8" w:space="0" w:color="auto"/>
            </w:tcBorders>
            <w:shd w:val="clear" w:color="000000" w:fill="FFFFFF"/>
            <w:vAlign w:val="center"/>
            <w:hideMark/>
          </w:tcPr>
          <w:p w14:paraId="338582D7" w14:textId="77777777" w:rsidR="00D42208" w:rsidRPr="00D42208" w:rsidRDefault="00D42208" w:rsidP="00D42208">
            <w:pPr>
              <w:spacing w:line="240" w:lineRule="auto"/>
              <w:jc w:val="center"/>
              <w:rPr>
                <w:rFonts w:ascii="Times New Roman" w:eastAsia="Times New Roman" w:hAnsi="Times New Roman" w:cs="Times New Roman"/>
                <w:bCs/>
                <w:i/>
                <w:iCs/>
                <w:color w:val="auto"/>
                <w:sz w:val="20"/>
                <w:szCs w:val="20"/>
                <w:lang w:val="es-GT" w:eastAsia="es-GT"/>
              </w:rPr>
            </w:pPr>
            <w:r w:rsidRPr="00D42208">
              <w:rPr>
                <w:rFonts w:ascii="Times New Roman" w:eastAsia="Times New Roman" w:hAnsi="Times New Roman" w:cs="Times New Roman"/>
                <w:bCs/>
                <w:i/>
                <w:iCs/>
                <w:color w:val="auto"/>
                <w:sz w:val="20"/>
                <w:szCs w:val="20"/>
                <w:lang w:val="es-GT" w:eastAsia="es-GT"/>
              </w:rPr>
              <w:t>Línea Base</w:t>
            </w:r>
          </w:p>
        </w:tc>
        <w:tc>
          <w:tcPr>
            <w:tcW w:w="1669" w:type="dxa"/>
            <w:tcBorders>
              <w:top w:val="nil"/>
              <w:left w:val="nil"/>
              <w:bottom w:val="nil"/>
              <w:right w:val="nil"/>
            </w:tcBorders>
            <w:shd w:val="clear" w:color="000000" w:fill="FFFFFF"/>
            <w:vAlign w:val="center"/>
            <w:hideMark/>
          </w:tcPr>
          <w:p w14:paraId="23F939AA" w14:textId="77777777" w:rsidR="00D42208" w:rsidRPr="00D42208" w:rsidRDefault="00D42208" w:rsidP="00D42208">
            <w:pPr>
              <w:spacing w:line="240" w:lineRule="auto"/>
              <w:jc w:val="center"/>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 </w:t>
            </w:r>
          </w:p>
        </w:tc>
      </w:tr>
      <w:tr w:rsidR="00D42208" w:rsidRPr="00D42208" w14:paraId="225C673C" w14:textId="77777777" w:rsidTr="00D42208">
        <w:trPr>
          <w:trHeight w:val="277"/>
          <w:jc w:val="center"/>
        </w:trPr>
        <w:tc>
          <w:tcPr>
            <w:tcW w:w="2872"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6A13EA8F" w14:textId="77777777" w:rsidR="00D42208" w:rsidRPr="00D42208" w:rsidRDefault="00D42208" w:rsidP="00D42208">
            <w:pPr>
              <w:spacing w:line="240" w:lineRule="auto"/>
              <w:jc w:val="center"/>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Año</w:t>
            </w:r>
          </w:p>
        </w:tc>
        <w:tc>
          <w:tcPr>
            <w:tcW w:w="1669" w:type="dxa"/>
            <w:tcBorders>
              <w:top w:val="single" w:sz="8" w:space="0" w:color="auto"/>
              <w:left w:val="nil"/>
              <w:bottom w:val="single" w:sz="4" w:space="0" w:color="auto"/>
              <w:right w:val="single" w:sz="8" w:space="0" w:color="auto"/>
            </w:tcBorders>
            <w:shd w:val="clear" w:color="000000" w:fill="FFFFFF"/>
            <w:vAlign w:val="center"/>
            <w:hideMark/>
          </w:tcPr>
          <w:p w14:paraId="191A55DB" w14:textId="77777777" w:rsidR="00D42208" w:rsidRPr="00D42208" w:rsidRDefault="00D42208" w:rsidP="00D42208">
            <w:pPr>
              <w:spacing w:line="240" w:lineRule="auto"/>
              <w:jc w:val="center"/>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Meta en datos absolutos</w:t>
            </w:r>
          </w:p>
        </w:tc>
      </w:tr>
      <w:tr w:rsidR="00D42208" w:rsidRPr="00D42208" w14:paraId="6BE24505" w14:textId="77777777" w:rsidTr="00D42208">
        <w:trPr>
          <w:trHeight w:val="343"/>
          <w:jc w:val="center"/>
        </w:trPr>
        <w:tc>
          <w:tcPr>
            <w:tcW w:w="2872" w:type="dxa"/>
            <w:tcBorders>
              <w:top w:val="nil"/>
              <w:left w:val="single" w:sz="8" w:space="0" w:color="auto"/>
              <w:bottom w:val="single" w:sz="4" w:space="0" w:color="auto"/>
              <w:right w:val="single" w:sz="4" w:space="0" w:color="auto"/>
            </w:tcBorders>
            <w:shd w:val="clear" w:color="000000" w:fill="FFFFFF"/>
            <w:vAlign w:val="center"/>
            <w:hideMark/>
          </w:tcPr>
          <w:p w14:paraId="4DF136DF" w14:textId="77777777" w:rsidR="00D42208" w:rsidRPr="00D42208" w:rsidRDefault="00D42208" w:rsidP="00D42208">
            <w:pPr>
              <w:spacing w:line="240" w:lineRule="auto"/>
              <w:jc w:val="center"/>
              <w:rPr>
                <w:rFonts w:ascii="Times New Roman" w:eastAsia="Times New Roman" w:hAnsi="Times New Roman" w:cs="Times New Roman"/>
                <w:bCs/>
                <w:color w:val="auto"/>
                <w:sz w:val="20"/>
                <w:szCs w:val="20"/>
                <w:lang w:val="es-GT" w:eastAsia="es-GT"/>
              </w:rPr>
            </w:pPr>
            <w:r w:rsidRPr="00D42208">
              <w:rPr>
                <w:rFonts w:ascii="Times New Roman" w:eastAsia="Times New Roman" w:hAnsi="Times New Roman" w:cs="Times New Roman"/>
                <w:bCs/>
                <w:color w:val="auto"/>
                <w:sz w:val="20"/>
                <w:szCs w:val="20"/>
                <w:lang w:val="es-GT" w:eastAsia="es-GT"/>
              </w:rPr>
              <w:t>2020</w:t>
            </w:r>
          </w:p>
        </w:tc>
        <w:tc>
          <w:tcPr>
            <w:tcW w:w="1669" w:type="dxa"/>
            <w:tcBorders>
              <w:top w:val="nil"/>
              <w:left w:val="nil"/>
              <w:bottom w:val="single" w:sz="4" w:space="0" w:color="auto"/>
              <w:right w:val="single" w:sz="8" w:space="0" w:color="auto"/>
            </w:tcBorders>
            <w:shd w:val="clear" w:color="000000" w:fill="FFFFFF"/>
            <w:vAlign w:val="center"/>
            <w:hideMark/>
          </w:tcPr>
          <w:p w14:paraId="39D2ED31" w14:textId="77777777" w:rsidR="00D42208" w:rsidRPr="00D42208" w:rsidRDefault="00D42208" w:rsidP="00D42208">
            <w:pPr>
              <w:spacing w:line="240" w:lineRule="auto"/>
              <w:jc w:val="center"/>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0</w:t>
            </w:r>
          </w:p>
        </w:tc>
      </w:tr>
      <w:tr w:rsidR="00D42208" w:rsidRPr="00D42208" w14:paraId="79BC3177" w14:textId="77777777" w:rsidTr="00D42208">
        <w:trPr>
          <w:trHeight w:val="343"/>
          <w:jc w:val="center"/>
        </w:trPr>
        <w:tc>
          <w:tcPr>
            <w:tcW w:w="2872" w:type="dxa"/>
            <w:tcBorders>
              <w:top w:val="nil"/>
              <w:left w:val="single" w:sz="8" w:space="0" w:color="auto"/>
              <w:bottom w:val="single" w:sz="4" w:space="0" w:color="auto"/>
              <w:right w:val="single" w:sz="4" w:space="0" w:color="auto"/>
            </w:tcBorders>
            <w:shd w:val="clear" w:color="000000" w:fill="FFFFFF"/>
            <w:vAlign w:val="center"/>
            <w:hideMark/>
          </w:tcPr>
          <w:p w14:paraId="627EB0F3" w14:textId="77777777" w:rsidR="00D42208" w:rsidRPr="00D42208" w:rsidRDefault="00D42208" w:rsidP="00D42208">
            <w:pPr>
              <w:spacing w:line="240" w:lineRule="auto"/>
              <w:jc w:val="center"/>
              <w:rPr>
                <w:rFonts w:ascii="Times New Roman" w:eastAsia="Times New Roman" w:hAnsi="Times New Roman" w:cs="Times New Roman"/>
                <w:bCs/>
                <w:color w:val="auto"/>
                <w:sz w:val="20"/>
                <w:szCs w:val="20"/>
                <w:lang w:val="es-GT" w:eastAsia="es-GT"/>
              </w:rPr>
            </w:pPr>
            <w:r w:rsidRPr="00D42208">
              <w:rPr>
                <w:rFonts w:ascii="Times New Roman" w:eastAsia="Times New Roman" w:hAnsi="Times New Roman" w:cs="Times New Roman"/>
                <w:bCs/>
                <w:color w:val="auto"/>
                <w:sz w:val="20"/>
                <w:szCs w:val="20"/>
                <w:lang w:val="es-GT" w:eastAsia="es-GT"/>
              </w:rPr>
              <w:t>2021</w:t>
            </w:r>
          </w:p>
        </w:tc>
        <w:tc>
          <w:tcPr>
            <w:tcW w:w="1669" w:type="dxa"/>
            <w:tcBorders>
              <w:top w:val="nil"/>
              <w:left w:val="nil"/>
              <w:bottom w:val="single" w:sz="4" w:space="0" w:color="auto"/>
              <w:right w:val="single" w:sz="8" w:space="0" w:color="auto"/>
            </w:tcBorders>
            <w:shd w:val="clear" w:color="000000" w:fill="FFFFFF"/>
            <w:vAlign w:val="center"/>
            <w:hideMark/>
          </w:tcPr>
          <w:p w14:paraId="315735EA" w14:textId="77777777" w:rsidR="00D42208" w:rsidRPr="00D42208" w:rsidRDefault="00D42208" w:rsidP="00D42208">
            <w:pPr>
              <w:spacing w:line="240" w:lineRule="auto"/>
              <w:jc w:val="center"/>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1</w:t>
            </w:r>
          </w:p>
        </w:tc>
      </w:tr>
      <w:tr w:rsidR="00D42208" w:rsidRPr="00D42208" w14:paraId="0054FDEC" w14:textId="77777777" w:rsidTr="00D42208">
        <w:trPr>
          <w:trHeight w:val="343"/>
          <w:jc w:val="center"/>
        </w:trPr>
        <w:tc>
          <w:tcPr>
            <w:tcW w:w="2872" w:type="dxa"/>
            <w:tcBorders>
              <w:top w:val="nil"/>
              <w:left w:val="single" w:sz="8" w:space="0" w:color="auto"/>
              <w:bottom w:val="single" w:sz="4" w:space="0" w:color="auto"/>
              <w:right w:val="single" w:sz="4" w:space="0" w:color="auto"/>
            </w:tcBorders>
            <w:shd w:val="clear" w:color="000000" w:fill="FFFFFF"/>
            <w:vAlign w:val="center"/>
            <w:hideMark/>
          </w:tcPr>
          <w:p w14:paraId="43C28BCE" w14:textId="77777777" w:rsidR="00D42208" w:rsidRPr="00D42208" w:rsidRDefault="00D42208" w:rsidP="00D42208">
            <w:pPr>
              <w:spacing w:line="240" w:lineRule="auto"/>
              <w:jc w:val="center"/>
              <w:rPr>
                <w:rFonts w:ascii="Times New Roman" w:eastAsia="Times New Roman" w:hAnsi="Times New Roman" w:cs="Times New Roman"/>
                <w:bCs/>
                <w:color w:val="auto"/>
                <w:sz w:val="20"/>
                <w:szCs w:val="20"/>
                <w:lang w:val="es-GT" w:eastAsia="es-GT"/>
              </w:rPr>
            </w:pPr>
            <w:r w:rsidRPr="00D42208">
              <w:rPr>
                <w:rFonts w:ascii="Times New Roman" w:eastAsia="Times New Roman" w:hAnsi="Times New Roman" w:cs="Times New Roman"/>
                <w:bCs/>
                <w:color w:val="auto"/>
                <w:sz w:val="20"/>
                <w:szCs w:val="20"/>
                <w:lang w:val="es-GT" w:eastAsia="es-GT"/>
              </w:rPr>
              <w:t> 2022</w:t>
            </w:r>
          </w:p>
        </w:tc>
        <w:tc>
          <w:tcPr>
            <w:tcW w:w="1669" w:type="dxa"/>
            <w:tcBorders>
              <w:top w:val="nil"/>
              <w:left w:val="nil"/>
              <w:bottom w:val="single" w:sz="4" w:space="0" w:color="auto"/>
              <w:right w:val="single" w:sz="8" w:space="0" w:color="auto"/>
            </w:tcBorders>
            <w:shd w:val="clear" w:color="000000" w:fill="FFFFFF"/>
            <w:vAlign w:val="center"/>
            <w:hideMark/>
          </w:tcPr>
          <w:p w14:paraId="197A3521" w14:textId="77777777" w:rsidR="00D42208" w:rsidRPr="00D42208" w:rsidRDefault="00D42208" w:rsidP="00D42208">
            <w:pPr>
              <w:spacing w:line="240" w:lineRule="auto"/>
              <w:jc w:val="center"/>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1</w:t>
            </w:r>
          </w:p>
        </w:tc>
      </w:tr>
      <w:tr w:rsidR="00D42208" w:rsidRPr="00D42208" w14:paraId="3C45D1C7" w14:textId="77777777" w:rsidTr="00D42208">
        <w:trPr>
          <w:trHeight w:val="343"/>
          <w:jc w:val="center"/>
        </w:trPr>
        <w:tc>
          <w:tcPr>
            <w:tcW w:w="2872" w:type="dxa"/>
            <w:tcBorders>
              <w:top w:val="nil"/>
              <w:left w:val="single" w:sz="8" w:space="0" w:color="auto"/>
              <w:bottom w:val="single" w:sz="4" w:space="0" w:color="auto"/>
              <w:right w:val="single" w:sz="4" w:space="0" w:color="auto"/>
            </w:tcBorders>
            <w:shd w:val="clear" w:color="000000" w:fill="FFFFFF"/>
            <w:vAlign w:val="center"/>
            <w:hideMark/>
          </w:tcPr>
          <w:p w14:paraId="579DEC6C" w14:textId="77777777" w:rsidR="00D42208" w:rsidRPr="00D42208" w:rsidRDefault="00D42208" w:rsidP="00D42208">
            <w:pPr>
              <w:spacing w:line="240" w:lineRule="auto"/>
              <w:jc w:val="center"/>
              <w:rPr>
                <w:rFonts w:ascii="Times New Roman" w:eastAsia="Times New Roman" w:hAnsi="Times New Roman" w:cs="Times New Roman"/>
                <w:bCs/>
                <w:color w:val="auto"/>
                <w:sz w:val="20"/>
                <w:szCs w:val="20"/>
                <w:lang w:val="es-GT" w:eastAsia="es-GT"/>
              </w:rPr>
            </w:pPr>
            <w:r w:rsidRPr="00D42208">
              <w:rPr>
                <w:rFonts w:ascii="Times New Roman" w:eastAsia="Times New Roman" w:hAnsi="Times New Roman" w:cs="Times New Roman"/>
                <w:bCs/>
                <w:color w:val="auto"/>
                <w:sz w:val="20"/>
                <w:szCs w:val="20"/>
                <w:lang w:val="es-GT" w:eastAsia="es-GT"/>
              </w:rPr>
              <w:t>2023</w:t>
            </w:r>
          </w:p>
        </w:tc>
        <w:tc>
          <w:tcPr>
            <w:tcW w:w="1669" w:type="dxa"/>
            <w:tcBorders>
              <w:top w:val="nil"/>
              <w:left w:val="nil"/>
              <w:bottom w:val="single" w:sz="4" w:space="0" w:color="auto"/>
              <w:right w:val="single" w:sz="8" w:space="0" w:color="auto"/>
            </w:tcBorders>
            <w:shd w:val="clear" w:color="000000" w:fill="FFFFFF"/>
            <w:vAlign w:val="center"/>
            <w:hideMark/>
          </w:tcPr>
          <w:p w14:paraId="6083D316" w14:textId="77777777" w:rsidR="00D42208" w:rsidRPr="00D42208" w:rsidRDefault="00D42208" w:rsidP="00D42208">
            <w:pPr>
              <w:spacing w:line="240" w:lineRule="auto"/>
              <w:jc w:val="center"/>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1</w:t>
            </w:r>
          </w:p>
        </w:tc>
      </w:tr>
    </w:tbl>
    <w:p w14:paraId="1D92F67C" w14:textId="77777777" w:rsidR="00D42208" w:rsidRDefault="00D42208" w:rsidP="00CB158D">
      <w:pPr>
        <w:spacing w:after="200"/>
        <w:rPr>
          <w:rFonts w:ascii="Calibri" w:eastAsia="Calibri" w:hAnsi="Calibri" w:cs="Times New Roman"/>
          <w:b w:val="0"/>
          <w:color w:val="auto"/>
          <w:sz w:val="22"/>
          <w:lang w:val="es-GT"/>
        </w:rPr>
      </w:pPr>
    </w:p>
    <w:tbl>
      <w:tblPr>
        <w:tblW w:w="3602" w:type="pct"/>
        <w:jc w:val="center"/>
        <w:tblCellMar>
          <w:left w:w="70" w:type="dxa"/>
          <w:right w:w="70" w:type="dxa"/>
        </w:tblCellMar>
        <w:tblLook w:val="04A0" w:firstRow="1" w:lastRow="0" w:firstColumn="1" w:lastColumn="0" w:noHBand="0" w:noVBand="1"/>
      </w:tblPr>
      <w:tblGrid>
        <w:gridCol w:w="3393"/>
        <w:gridCol w:w="3543"/>
      </w:tblGrid>
      <w:tr w:rsidR="00D42208" w:rsidRPr="00D42208" w14:paraId="432D8941" w14:textId="77777777" w:rsidTr="00D42208">
        <w:trPr>
          <w:trHeight w:val="214"/>
          <w:jc w:val="center"/>
        </w:trPr>
        <w:tc>
          <w:tcPr>
            <w:tcW w:w="5000" w:type="pct"/>
            <w:gridSpan w:val="2"/>
            <w:tcBorders>
              <w:top w:val="nil"/>
              <w:left w:val="single" w:sz="8" w:space="0" w:color="auto"/>
              <w:bottom w:val="single" w:sz="8" w:space="0" w:color="auto"/>
              <w:right w:val="nil"/>
            </w:tcBorders>
            <w:shd w:val="clear" w:color="000000" w:fill="FFFFFF"/>
            <w:vAlign w:val="center"/>
            <w:hideMark/>
          </w:tcPr>
          <w:p w14:paraId="74B79DCC" w14:textId="77777777" w:rsidR="00D42208" w:rsidRPr="00D42208" w:rsidRDefault="00D42208" w:rsidP="00D42208">
            <w:pPr>
              <w:spacing w:line="240" w:lineRule="auto"/>
              <w:jc w:val="center"/>
              <w:rPr>
                <w:rFonts w:ascii="Times New Roman" w:eastAsia="Times New Roman" w:hAnsi="Times New Roman" w:cs="Times New Roman"/>
                <w:bCs/>
                <w:color w:val="auto"/>
                <w:sz w:val="20"/>
                <w:szCs w:val="20"/>
                <w:lang w:val="es-GT" w:eastAsia="es-GT"/>
              </w:rPr>
            </w:pPr>
            <w:r w:rsidRPr="00D42208">
              <w:rPr>
                <w:rFonts w:ascii="Times New Roman" w:eastAsia="Times New Roman" w:hAnsi="Times New Roman" w:cs="Times New Roman"/>
                <w:bCs/>
                <w:color w:val="auto"/>
                <w:sz w:val="20"/>
                <w:szCs w:val="20"/>
                <w:lang w:val="es-GT" w:eastAsia="es-GT"/>
              </w:rPr>
              <w:t>Medios de Verificación</w:t>
            </w:r>
          </w:p>
        </w:tc>
      </w:tr>
      <w:tr w:rsidR="00D42208" w:rsidRPr="00D42208" w14:paraId="4C0D1714" w14:textId="77777777" w:rsidTr="00D42208">
        <w:trPr>
          <w:trHeight w:val="653"/>
          <w:jc w:val="center"/>
        </w:trPr>
        <w:tc>
          <w:tcPr>
            <w:tcW w:w="2446" w:type="pct"/>
            <w:tcBorders>
              <w:top w:val="nil"/>
              <w:left w:val="single" w:sz="8" w:space="0" w:color="auto"/>
              <w:bottom w:val="single" w:sz="4" w:space="0" w:color="auto"/>
              <w:right w:val="single" w:sz="4" w:space="0" w:color="auto"/>
            </w:tcBorders>
            <w:shd w:val="clear" w:color="000000" w:fill="FFFFFF"/>
            <w:vAlign w:val="center"/>
            <w:hideMark/>
          </w:tcPr>
          <w:p w14:paraId="44F75D0D" w14:textId="77777777" w:rsidR="00D42208" w:rsidRPr="00D42208" w:rsidRDefault="00D42208" w:rsidP="00D42208">
            <w:pPr>
              <w:spacing w:line="240" w:lineRule="auto"/>
              <w:jc w:val="both"/>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Procedencia de los datos</w:t>
            </w:r>
          </w:p>
        </w:tc>
        <w:tc>
          <w:tcPr>
            <w:tcW w:w="2554" w:type="pct"/>
            <w:tcBorders>
              <w:top w:val="single" w:sz="8" w:space="0" w:color="auto"/>
              <w:left w:val="nil"/>
              <w:bottom w:val="single" w:sz="4" w:space="0" w:color="auto"/>
              <w:right w:val="single" w:sz="8" w:space="0" w:color="000000"/>
            </w:tcBorders>
            <w:shd w:val="clear" w:color="000000" w:fill="FFFFFF"/>
            <w:vAlign w:val="center"/>
            <w:hideMark/>
          </w:tcPr>
          <w:p w14:paraId="60B99EC7" w14:textId="77777777" w:rsidR="00D42208" w:rsidRPr="00D42208" w:rsidRDefault="00D42208" w:rsidP="00D42208">
            <w:pPr>
              <w:spacing w:line="240" w:lineRule="auto"/>
              <w:jc w:val="center"/>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Trabajo de campo</w:t>
            </w:r>
          </w:p>
        </w:tc>
      </w:tr>
      <w:tr w:rsidR="00D42208" w:rsidRPr="00D42208" w14:paraId="6C4BD3A5" w14:textId="77777777" w:rsidTr="00D42208">
        <w:trPr>
          <w:trHeight w:val="723"/>
          <w:jc w:val="center"/>
        </w:trPr>
        <w:tc>
          <w:tcPr>
            <w:tcW w:w="2446" w:type="pct"/>
            <w:tcBorders>
              <w:top w:val="nil"/>
              <w:left w:val="single" w:sz="8" w:space="0" w:color="auto"/>
              <w:bottom w:val="single" w:sz="4" w:space="0" w:color="auto"/>
              <w:right w:val="single" w:sz="4" w:space="0" w:color="auto"/>
            </w:tcBorders>
            <w:shd w:val="clear" w:color="000000" w:fill="FFFFFF"/>
            <w:vAlign w:val="center"/>
            <w:hideMark/>
          </w:tcPr>
          <w:p w14:paraId="2D3B2B7D" w14:textId="77777777" w:rsidR="00D42208" w:rsidRPr="00D42208" w:rsidRDefault="00D42208" w:rsidP="00D42208">
            <w:pPr>
              <w:spacing w:line="240" w:lineRule="auto"/>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Unidad Responsable</w:t>
            </w:r>
          </w:p>
        </w:tc>
        <w:tc>
          <w:tcPr>
            <w:tcW w:w="2554" w:type="pct"/>
            <w:tcBorders>
              <w:top w:val="single" w:sz="4" w:space="0" w:color="auto"/>
              <w:left w:val="single" w:sz="4" w:space="0" w:color="auto"/>
              <w:bottom w:val="single" w:sz="4" w:space="0" w:color="auto"/>
              <w:right w:val="single" w:sz="8" w:space="0" w:color="000000"/>
            </w:tcBorders>
            <w:shd w:val="clear" w:color="000000" w:fill="FFFFFF"/>
            <w:vAlign w:val="center"/>
            <w:hideMark/>
          </w:tcPr>
          <w:p w14:paraId="5200305A" w14:textId="77777777" w:rsidR="00D42208" w:rsidRPr="00D42208" w:rsidRDefault="00D42208" w:rsidP="00D42208">
            <w:pPr>
              <w:spacing w:line="240" w:lineRule="auto"/>
              <w:jc w:val="center"/>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División de Ordenamiento Territorial y Planeamiento Urbano</w:t>
            </w:r>
          </w:p>
        </w:tc>
      </w:tr>
      <w:tr w:rsidR="00D42208" w:rsidRPr="00D42208" w14:paraId="76DBD7A1" w14:textId="77777777" w:rsidTr="00D42208">
        <w:trPr>
          <w:trHeight w:val="680"/>
          <w:jc w:val="center"/>
        </w:trPr>
        <w:tc>
          <w:tcPr>
            <w:tcW w:w="2446" w:type="pct"/>
            <w:tcBorders>
              <w:top w:val="nil"/>
              <w:left w:val="single" w:sz="8" w:space="0" w:color="auto"/>
              <w:bottom w:val="single" w:sz="8" w:space="0" w:color="auto"/>
              <w:right w:val="single" w:sz="4" w:space="0" w:color="auto"/>
            </w:tcBorders>
            <w:shd w:val="clear" w:color="000000" w:fill="FFFFFF"/>
            <w:vAlign w:val="center"/>
            <w:hideMark/>
          </w:tcPr>
          <w:p w14:paraId="340350CF" w14:textId="77777777" w:rsidR="00D42208" w:rsidRPr="00D42208" w:rsidRDefault="00D42208" w:rsidP="00D42208">
            <w:pPr>
              <w:spacing w:line="240" w:lineRule="auto"/>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Metodología de Recopilación</w:t>
            </w:r>
          </w:p>
        </w:tc>
        <w:tc>
          <w:tcPr>
            <w:tcW w:w="2554" w:type="pct"/>
            <w:tcBorders>
              <w:top w:val="single" w:sz="4" w:space="0" w:color="auto"/>
              <w:left w:val="nil"/>
              <w:bottom w:val="single" w:sz="8" w:space="0" w:color="auto"/>
              <w:right w:val="single" w:sz="8" w:space="0" w:color="000000"/>
            </w:tcBorders>
            <w:shd w:val="clear" w:color="000000" w:fill="FFFFFF"/>
            <w:vAlign w:val="center"/>
            <w:hideMark/>
          </w:tcPr>
          <w:p w14:paraId="7E3FF661" w14:textId="77777777" w:rsidR="00D42208" w:rsidRPr="00D42208" w:rsidRDefault="00D42208" w:rsidP="00D42208">
            <w:pPr>
              <w:spacing w:line="240" w:lineRule="auto"/>
              <w:jc w:val="center"/>
              <w:rPr>
                <w:rFonts w:ascii="Times New Roman" w:eastAsia="Times New Roman" w:hAnsi="Times New Roman" w:cs="Times New Roman"/>
                <w:b w:val="0"/>
                <w:color w:val="auto"/>
                <w:sz w:val="20"/>
                <w:szCs w:val="20"/>
                <w:lang w:val="es-GT" w:eastAsia="es-GT"/>
              </w:rPr>
            </w:pPr>
            <w:r w:rsidRPr="00D42208">
              <w:rPr>
                <w:rFonts w:ascii="Times New Roman" w:eastAsia="Times New Roman" w:hAnsi="Times New Roman" w:cs="Times New Roman"/>
                <w:b w:val="0"/>
                <w:color w:val="auto"/>
                <w:sz w:val="20"/>
                <w:szCs w:val="20"/>
                <w:lang w:val="es-GT" w:eastAsia="es-GT"/>
              </w:rPr>
              <w:t>Trabajo de campo, diagnósticos, talleres participativos</w:t>
            </w:r>
          </w:p>
        </w:tc>
      </w:tr>
    </w:tbl>
    <w:p w14:paraId="101AC3D6" w14:textId="34541ED7" w:rsidR="00D42208" w:rsidRDefault="00D42208" w:rsidP="00CB158D">
      <w:pPr>
        <w:spacing w:after="200"/>
        <w:rPr>
          <w:rFonts w:ascii="Calibri" w:eastAsia="Calibri" w:hAnsi="Calibri" w:cs="Times New Roman"/>
          <w:b w:val="0"/>
          <w:color w:val="auto"/>
          <w:sz w:val="22"/>
          <w:lang w:val="es-GT"/>
        </w:rPr>
      </w:pPr>
    </w:p>
    <w:p w14:paraId="1A2FDB67" w14:textId="5EA34AD4" w:rsidR="00D42208" w:rsidRDefault="00D42208" w:rsidP="00CB158D">
      <w:pPr>
        <w:spacing w:after="200"/>
        <w:rPr>
          <w:rFonts w:ascii="Calibri" w:eastAsia="Calibri" w:hAnsi="Calibri" w:cs="Times New Roman"/>
          <w:b w:val="0"/>
          <w:color w:val="auto"/>
          <w:sz w:val="22"/>
          <w:lang w:val="es-GT"/>
        </w:rPr>
      </w:pPr>
    </w:p>
    <w:p w14:paraId="397A92D7" w14:textId="1726AE12" w:rsidR="00D42208" w:rsidRDefault="00D42208" w:rsidP="00CB158D">
      <w:pPr>
        <w:spacing w:after="200"/>
        <w:rPr>
          <w:rFonts w:ascii="Calibri" w:eastAsia="Calibri" w:hAnsi="Calibri" w:cs="Times New Roman"/>
          <w:b w:val="0"/>
          <w:color w:val="auto"/>
          <w:sz w:val="22"/>
          <w:lang w:val="es-GT"/>
        </w:rPr>
      </w:pPr>
    </w:p>
    <w:p w14:paraId="41F0B916" w14:textId="77777777" w:rsidR="00D42208" w:rsidRDefault="00D42208" w:rsidP="00CB158D">
      <w:pPr>
        <w:spacing w:after="200"/>
        <w:rPr>
          <w:rFonts w:ascii="Calibri" w:eastAsia="Calibri" w:hAnsi="Calibri" w:cs="Times New Roman"/>
          <w:b w:val="0"/>
          <w:color w:val="auto"/>
          <w:sz w:val="22"/>
          <w:lang w:val="es-GT"/>
        </w:rPr>
      </w:pPr>
    </w:p>
    <w:tbl>
      <w:tblPr>
        <w:tblW w:w="5030" w:type="pct"/>
        <w:tblCellMar>
          <w:left w:w="0" w:type="dxa"/>
          <w:right w:w="0" w:type="dxa"/>
        </w:tblCellMar>
        <w:tblLook w:val="04A0" w:firstRow="1" w:lastRow="0" w:firstColumn="1" w:lastColumn="0" w:noHBand="0" w:noVBand="1"/>
      </w:tblPr>
      <w:tblGrid>
        <w:gridCol w:w="3718"/>
        <w:gridCol w:w="2556"/>
        <w:gridCol w:w="485"/>
        <w:gridCol w:w="2917"/>
      </w:tblGrid>
      <w:tr w:rsidR="00D42208" w:rsidRPr="00D42208" w14:paraId="05FDD3C2" w14:textId="77777777" w:rsidTr="008059FB">
        <w:trPr>
          <w:trHeight w:val="305"/>
        </w:trPr>
        <w:tc>
          <w:tcPr>
            <w:tcW w:w="3530" w:type="pct"/>
            <w:gridSpan w:val="3"/>
            <w:tcBorders>
              <w:top w:val="single" w:sz="8" w:space="0" w:color="auto"/>
              <w:left w:val="single" w:sz="8" w:space="0" w:color="auto"/>
              <w:bottom w:val="single" w:sz="8" w:space="0" w:color="auto"/>
              <w:right w:val="nil"/>
            </w:tcBorders>
            <w:shd w:val="clear" w:color="000000" w:fill="4F81BD"/>
            <w:tcMar>
              <w:top w:w="15" w:type="dxa"/>
              <w:left w:w="15" w:type="dxa"/>
              <w:bottom w:w="0" w:type="dxa"/>
              <w:right w:w="15" w:type="dxa"/>
            </w:tcMar>
            <w:vAlign w:val="center"/>
            <w:hideMark/>
          </w:tcPr>
          <w:p w14:paraId="465E8034" w14:textId="77777777" w:rsidR="00D42208" w:rsidRPr="00D42208" w:rsidRDefault="00D42208">
            <w:pPr>
              <w:jc w:val="center"/>
              <w:rPr>
                <w:rFonts w:ascii="Times New Roman" w:eastAsia="Times New Roman" w:hAnsi="Times New Roman" w:cs="Times New Roman"/>
                <w:bCs/>
                <w:color w:val="000000" w:themeColor="text1"/>
                <w:sz w:val="20"/>
                <w:szCs w:val="20"/>
              </w:rPr>
            </w:pPr>
            <w:bookmarkStart w:id="80" w:name="RANGE!A1:I42"/>
            <w:r w:rsidRPr="00D42208">
              <w:rPr>
                <w:rFonts w:ascii="Times New Roman" w:hAnsi="Times New Roman" w:cs="Times New Roman"/>
                <w:bCs/>
                <w:color w:val="FFFFFF" w:themeColor="background1"/>
                <w:sz w:val="20"/>
                <w:szCs w:val="20"/>
              </w:rPr>
              <w:t>FICHA DEL INDICADOR (SEGUIMIENTO)</w:t>
            </w:r>
            <w:bookmarkEnd w:id="80"/>
          </w:p>
        </w:tc>
        <w:tc>
          <w:tcPr>
            <w:tcW w:w="1470"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2692003" w14:textId="77777777" w:rsidR="00D42208" w:rsidRPr="00D42208" w:rsidRDefault="00D42208">
            <w:pPr>
              <w:jc w:val="center"/>
              <w:rPr>
                <w:rFonts w:ascii="Times New Roman" w:hAnsi="Times New Roman" w:cs="Times New Roman"/>
                <w:b w:val="0"/>
                <w:bCs/>
                <w:color w:val="000000" w:themeColor="text1"/>
                <w:sz w:val="20"/>
                <w:szCs w:val="20"/>
              </w:rPr>
            </w:pPr>
            <w:r w:rsidRPr="00D42208">
              <w:rPr>
                <w:rFonts w:ascii="Times New Roman" w:hAnsi="Times New Roman" w:cs="Times New Roman"/>
                <w:b w:val="0"/>
                <w:bCs/>
                <w:color w:val="000000" w:themeColor="text1"/>
                <w:sz w:val="20"/>
                <w:szCs w:val="20"/>
              </w:rPr>
              <w:t>SPPD-08</w:t>
            </w:r>
          </w:p>
        </w:tc>
      </w:tr>
      <w:tr w:rsidR="00D42208" w:rsidRPr="00D42208" w14:paraId="31464E7B" w14:textId="77777777" w:rsidTr="008059FB">
        <w:trPr>
          <w:trHeight w:val="229"/>
        </w:trPr>
        <w:tc>
          <w:tcPr>
            <w:tcW w:w="5000" w:type="pct"/>
            <w:gridSpan w:val="4"/>
            <w:tcBorders>
              <w:top w:val="nil"/>
              <w:left w:val="single" w:sz="4" w:space="0" w:color="auto"/>
              <w:bottom w:val="single" w:sz="4" w:space="0" w:color="auto"/>
              <w:right w:val="single" w:sz="4" w:space="0" w:color="000000"/>
            </w:tcBorders>
            <w:shd w:val="clear" w:color="000000" w:fill="FFFFFF"/>
            <w:noWrap/>
            <w:tcMar>
              <w:top w:w="15" w:type="dxa"/>
              <w:left w:w="15" w:type="dxa"/>
              <w:bottom w:w="0" w:type="dxa"/>
              <w:right w:w="15" w:type="dxa"/>
            </w:tcMar>
            <w:vAlign w:val="bottom"/>
            <w:hideMark/>
          </w:tcPr>
          <w:p w14:paraId="75B16395" w14:textId="77777777" w:rsidR="00D42208" w:rsidRPr="00D42208" w:rsidRDefault="00D42208">
            <w:pPr>
              <w:rPr>
                <w:rFonts w:ascii="Times New Roman" w:hAnsi="Times New Roman" w:cs="Times New Roman"/>
                <w:b w:val="0"/>
                <w:bCs/>
                <w:color w:val="000000" w:themeColor="text1"/>
                <w:sz w:val="20"/>
                <w:szCs w:val="20"/>
              </w:rPr>
            </w:pPr>
            <w:r w:rsidRPr="00D42208">
              <w:rPr>
                <w:rFonts w:ascii="Times New Roman" w:hAnsi="Times New Roman" w:cs="Times New Roman"/>
                <w:b w:val="0"/>
                <w:bCs/>
                <w:color w:val="000000" w:themeColor="text1"/>
                <w:sz w:val="20"/>
                <w:szCs w:val="20"/>
              </w:rPr>
              <w:t>NOMBRE DE LA INSTITUCIÓN: Autoridad para el Manejo Sustentable de la Cuenca y del Lago de Amatitlán</w:t>
            </w:r>
          </w:p>
        </w:tc>
      </w:tr>
      <w:tr w:rsidR="00D42208" w:rsidRPr="00D42208" w14:paraId="4341AEAB" w14:textId="77777777" w:rsidTr="008059FB">
        <w:trPr>
          <w:trHeight w:val="484"/>
        </w:trPr>
        <w:tc>
          <w:tcPr>
            <w:tcW w:w="1998" w:type="pct"/>
            <w:tcBorders>
              <w:top w:val="single" w:sz="8" w:space="0" w:color="auto"/>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13D8831" w14:textId="77777777" w:rsidR="00D42208" w:rsidRPr="00D42208" w:rsidRDefault="00D42208">
            <w:pPr>
              <w:rPr>
                <w:rFonts w:ascii="Times New Roman" w:hAnsi="Times New Roman" w:cs="Times New Roman"/>
                <w:b w:val="0"/>
                <w:bCs/>
                <w:color w:val="000000" w:themeColor="text1"/>
                <w:sz w:val="20"/>
                <w:szCs w:val="20"/>
              </w:rPr>
            </w:pPr>
            <w:r w:rsidRPr="00D42208">
              <w:rPr>
                <w:rFonts w:ascii="Times New Roman" w:hAnsi="Times New Roman" w:cs="Times New Roman"/>
                <w:b w:val="0"/>
                <w:bCs/>
                <w:color w:val="000000" w:themeColor="text1"/>
                <w:sz w:val="20"/>
                <w:szCs w:val="20"/>
              </w:rPr>
              <w:t>Nombre del Indicador</w:t>
            </w:r>
          </w:p>
        </w:tc>
        <w:tc>
          <w:tcPr>
            <w:tcW w:w="3001" w:type="pct"/>
            <w:gridSpan w:val="3"/>
            <w:tcBorders>
              <w:top w:val="single" w:sz="8" w:space="0" w:color="auto"/>
              <w:left w:val="nil"/>
              <w:bottom w:val="single" w:sz="4" w:space="0" w:color="auto"/>
              <w:right w:val="single" w:sz="8" w:space="0" w:color="000000"/>
            </w:tcBorders>
            <w:shd w:val="clear" w:color="000000" w:fill="FFFFFF"/>
            <w:tcMar>
              <w:top w:w="15" w:type="dxa"/>
              <w:left w:w="15" w:type="dxa"/>
              <w:bottom w:w="0" w:type="dxa"/>
              <w:right w:w="15" w:type="dxa"/>
            </w:tcMar>
            <w:vAlign w:val="bottom"/>
            <w:hideMark/>
          </w:tcPr>
          <w:p w14:paraId="609EB2E4" w14:textId="77777777" w:rsidR="00D42208" w:rsidRPr="00D42208" w:rsidRDefault="00D42208">
            <w:pPr>
              <w:jc w:val="cente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Tasa de reforestación y mantenimiento de áreas reforestadas para el incremento de área boscosa en la cuenca del lago de Amatitlán</w:t>
            </w:r>
          </w:p>
        </w:tc>
      </w:tr>
      <w:tr w:rsidR="00D42208" w:rsidRPr="00D42208" w14:paraId="1E01E6D1" w14:textId="77777777" w:rsidTr="008059FB">
        <w:trPr>
          <w:trHeight w:val="342"/>
        </w:trPr>
        <w:tc>
          <w:tcPr>
            <w:tcW w:w="1998" w:type="pct"/>
            <w:tcBorders>
              <w:top w:val="nil"/>
              <w:left w:val="single" w:sz="8" w:space="0" w:color="auto"/>
              <w:bottom w:val="single" w:sz="4" w:space="0" w:color="auto"/>
              <w:right w:val="nil"/>
            </w:tcBorders>
            <w:shd w:val="clear" w:color="000000" w:fill="FFFFFF"/>
            <w:tcMar>
              <w:top w:w="15" w:type="dxa"/>
              <w:left w:w="15" w:type="dxa"/>
              <w:bottom w:w="0" w:type="dxa"/>
              <w:right w:w="15" w:type="dxa"/>
            </w:tcMar>
            <w:vAlign w:val="center"/>
            <w:hideMark/>
          </w:tcPr>
          <w:p w14:paraId="49D6A7CB" w14:textId="77777777" w:rsidR="00D42208" w:rsidRPr="00D42208" w:rsidRDefault="00D42208">
            <w:pP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Categoría del Indicador</w:t>
            </w:r>
          </w:p>
        </w:tc>
        <w:tc>
          <w:tcPr>
            <w:tcW w:w="1288" w:type="pct"/>
            <w:tcBorders>
              <w:top w:val="single" w:sz="4" w:space="0" w:color="auto"/>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4AEFF023" w14:textId="77777777" w:rsidR="00D42208" w:rsidRPr="00D42208" w:rsidRDefault="00D42208">
            <w:pPr>
              <w:jc w:val="cente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De Resultado Institucional</w:t>
            </w:r>
          </w:p>
        </w:tc>
        <w:tc>
          <w:tcPr>
            <w:tcW w:w="1712" w:type="pct"/>
            <w:gridSpan w:val="2"/>
            <w:tcBorders>
              <w:top w:val="single" w:sz="4" w:space="0" w:color="auto"/>
              <w:left w:val="single" w:sz="4" w:space="0" w:color="auto"/>
              <w:bottom w:val="nil"/>
              <w:right w:val="single" w:sz="8" w:space="0" w:color="auto"/>
            </w:tcBorders>
            <w:shd w:val="clear" w:color="000000" w:fill="FFFFFF"/>
            <w:noWrap/>
            <w:tcMar>
              <w:top w:w="15" w:type="dxa"/>
              <w:left w:w="15" w:type="dxa"/>
              <w:bottom w:w="0" w:type="dxa"/>
              <w:right w:w="15" w:type="dxa"/>
            </w:tcMar>
            <w:vAlign w:val="center"/>
            <w:hideMark/>
          </w:tcPr>
          <w:p w14:paraId="00AA3D64" w14:textId="33E91FD9" w:rsidR="00D42208" w:rsidRPr="00D42208" w:rsidRDefault="00D42208" w:rsidP="00D42208">
            <w:pPr>
              <w:jc w:val="cente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X</w:t>
            </w:r>
          </w:p>
        </w:tc>
      </w:tr>
      <w:tr w:rsidR="00D42208" w:rsidRPr="00D42208" w14:paraId="21D939A7" w14:textId="77777777" w:rsidTr="008059FB">
        <w:trPr>
          <w:trHeight w:val="651"/>
        </w:trPr>
        <w:tc>
          <w:tcPr>
            <w:tcW w:w="1998" w:type="pct"/>
            <w:tcBorders>
              <w:top w:val="nil"/>
              <w:left w:val="single" w:sz="8" w:space="0" w:color="auto"/>
              <w:bottom w:val="single" w:sz="4" w:space="0" w:color="auto"/>
              <w:right w:val="nil"/>
            </w:tcBorders>
            <w:shd w:val="clear" w:color="000000" w:fill="FFFFFF"/>
            <w:tcMar>
              <w:top w:w="15" w:type="dxa"/>
              <w:left w:w="15" w:type="dxa"/>
              <w:bottom w:w="0" w:type="dxa"/>
              <w:right w:w="15" w:type="dxa"/>
            </w:tcMar>
            <w:vAlign w:val="center"/>
            <w:hideMark/>
          </w:tcPr>
          <w:p w14:paraId="4A00B053" w14:textId="77777777" w:rsidR="00D42208" w:rsidRPr="00D42208" w:rsidRDefault="00D42208">
            <w:pP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Meta de la Política General de Gobierno asociada</w:t>
            </w:r>
          </w:p>
        </w:tc>
        <w:tc>
          <w:tcPr>
            <w:tcW w:w="3001" w:type="pct"/>
            <w:gridSpan w:val="3"/>
            <w:tcBorders>
              <w:top w:val="single" w:sz="4" w:space="0" w:color="auto"/>
              <w:left w:val="single" w:sz="4" w:space="0" w:color="auto"/>
              <w:bottom w:val="single" w:sz="4" w:space="0" w:color="auto"/>
              <w:right w:val="single" w:sz="8" w:space="0" w:color="000000"/>
            </w:tcBorders>
            <w:shd w:val="clear" w:color="000000" w:fill="FFFFFF"/>
            <w:noWrap/>
            <w:tcMar>
              <w:top w:w="15" w:type="dxa"/>
              <w:left w:w="15" w:type="dxa"/>
              <w:bottom w:w="0" w:type="dxa"/>
              <w:right w:w="15" w:type="dxa"/>
            </w:tcMar>
            <w:vAlign w:val="center"/>
            <w:hideMark/>
          </w:tcPr>
          <w:p w14:paraId="177941AD" w14:textId="77777777" w:rsidR="00D42208" w:rsidRPr="00D42208" w:rsidRDefault="00D42208">
            <w:pPr>
              <w:jc w:val="cente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En 2019, se mantuvo la cobertura forestal en 33.7% del territorio nacional</w:t>
            </w:r>
          </w:p>
        </w:tc>
      </w:tr>
      <w:tr w:rsidR="00D42208" w:rsidRPr="00D42208" w14:paraId="0521EC4A" w14:textId="77777777" w:rsidTr="008059FB">
        <w:trPr>
          <w:trHeight w:val="394"/>
        </w:trPr>
        <w:tc>
          <w:tcPr>
            <w:tcW w:w="1998" w:type="pct"/>
            <w:tcBorders>
              <w:top w:val="nil"/>
              <w:left w:val="single" w:sz="8" w:space="0" w:color="auto"/>
              <w:bottom w:val="single" w:sz="8" w:space="0" w:color="auto"/>
              <w:right w:val="nil"/>
            </w:tcBorders>
            <w:shd w:val="clear" w:color="000000" w:fill="FFFFFF"/>
            <w:tcMar>
              <w:top w:w="15" w:type="dxa"/>
              <w:left w:w="15" w:type="dxa"/>
              <w:bottom w:w="0" w:type="dxa"/>
              <w:right w:w="15" w:type="dxa"/>
            </w:tcMar>
            <w:vAlign w:val="center"/>
            <w:hideMark/>
          </w:tcPr>
          <w:p w14:paraId="2585912A" w14:textId="77777777" w:rsidR="00D42208" w:rsidRPr="00D42208" w:rsidRDefault="00D42208">
            <w:pP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Política Pública Asociada</w:t>
            </w:r>
          </w:p>
        </w:tc>
        <w:tc>
          <w:tcPr>
            <w:tcW w:w="3001" w:type="pct"/>
            <w:gridSpan w:val="3"/>
            <w:tcBorders>
              <w:top w:val="nil"/>
              <w:left w:val="single" w:sz="4" w:space="0" w:color="auto"/>
              <w:bottom w:val="single" w:sz="8" w:space="0" w:color="auto"/>
              <w:right w:val="single" w:sz="8" w:space="0" w:color="000000"/>
            </w:tcBorders>
            <w:shd w:val="clear" w:color="000000" w:fill="FFFFFF"/>
            <w:noWrap/>
            <w:tcMar>
              <w:top w:w="15" w:type="dxa"/>
              <w:left w:w="15" w:type="dxa"/>
              <w:bottom w:w="0" w:type="dxa"/>
              <w:right w:w="15" w:type="dxa"/>
            </w:tcMar>
            <w:vAlign w:val="bottom"/>
            <w:hideMark/>
          </w:tcPr>
          <w:p w14:paraId="101EB567" w14:textId="77777777" w:rsidR="00D42208" w:rsidRPr="00D42208" w:rsidRDefault="00D42208">
            <w:pPr>
              <w:jc w:val="cente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 xml:space="preserve">Política Forestal de Guatemala </w:t>
            </w:r>
          </w:p>
        </w:tc>
      </w:tr>
      <w:tr w:rsidR="00D42208" w:rsidRPr="00D42208" w14:paraId="2259E06E" w14:textId="77777777" w:rsidTr="008059FB">
        <w:trPr>
          <w:trHeight w:val="17"/>
        </w:trPr>
        <w:tc>
          <w:tcPr>
            <w:tcW w:w="5000" w:type="pct"/>
            <w:gridSpan w:val="4"/>
            <w:tcBorders>
              <w:top w:val="single" w:sz="8" w:space="0" w:color="auto"/>
              <w:left w:val="single" w:sz="8" w:space="0" w:color="auto"/>
              <w:bottom w:val="single" w:sz="8" w:space="0" w:color="auto"/>
              <w:right w:val="nil"/>
            </w:tcBorders>
            <w:shd w:val="clear" w:color="000000" w:fill="FFFFFF"/>
            <w:noWrap/>
            <w:tcMar>
              <w:top w:w="15" w:type="dxa"/>
              <w:left w:w="15" w:type="dxa"/>
              <w:bottom w:w="0" w:type="dxa"/>
              <w:right w:w="15" w:type="dxa"/>
            </w:tcMar>
            <w:vAlign w:val="center"/>
            <w:hideMark/>
          </w:tcPr>
          <w:p w14:paraId="01728B62" w14:textId="77777777" w:rsidR="00D42208" w:rsidRPr="00D42208" w:rsidRDefault="00D42208">
            <w:pPr>
              <w:jc w:val="cente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 </w:t>
            </w:r>
          </w:p>
        </w:tc>
      </w:tr>
      <w:tr w:rsidR="00D42208" w:rsidRPr="00D42208" w14:paraId="3A349DCB" w14:textId="77777777" w:rsidTr="008059FB">
        <w:trPr>
          <w:trHeight w:val="409"/>
        </w:trPr>
        <w:tc>
          <w:tcPr>
            <w:tcW w:w="1998"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D03ADC8" w14:textId="77777777" w:rsidR="00D42208" w:rsidRPr="00D42208" w:rsidRDefault="00D42208">
            <w:pPr>
              <w:rPr>
                <w:rFonts w:ascii="Times New Roman" w:hAnsi="Times New Roman" w:cs="Times New Roman"/>
                <w:b w:val="0"/>
                <w:bCs/>
                <w:color w:val="000000" w:themeColor="text1"/>
                <w:sz w:val="20"/>
                <w:szCs w:val="20"/>
              </w:rPr>
            </w:pPr>
            <w:r w:rsidRPr="00D42208">
              <w:rPr>
                <w:rFonts w:ascii="Times New Roman" w:hAnsi="Times New Roman" w:cs="Times New Roman"/>
                <w:b w:val="0"/>
                <w:bCs/>
                <w:color w:val="000000" w:themeColor="text1"/>
                <w:sz w:val="20"/>
                <w:szCs w:val="20"/>
              </w:rPr>
              <w:t>Descripción del Indicador</w:t>
            </w:r>
          </w:p>
        </w:tc>
        <w:tc>
          <w:tcPr>
            <w:tcW w:w="3001" w:type="pct"/>
            <w:gridSpan w:val="3"/>
            <w:tcBorders>
              <w:top w:val="single" w:sz="8" w:space="0" w:color="auto"/>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14:paraId="412EC47C" w14:textId="77777777" w:rsidR="00D42208" w:rsidRPr="00D42208" w:rsidRDefault="00D42208">
            <w:pPr>
              <w:jc w:val="cente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 xml:space="preserve">Muestra la cantidad de área reforestada por la institución en el área de la cuenca con relación a la zona forestal de recuperación  </w:t>
            </w:r>
          </w:p>
        </w:tc>
      </w:tr>
      <w:tr w:rsidR="00D42208" w:rsidRPr="00D42208" w14:paraId="1D497440" w14:textId="77777777" w:rsidTr="008059FB">
        <w:trPr>
          <w:trHeight w:val="389"/>
        </w:trPr>
        <w:tc>
          <w:tcPr>
            <w:tcW w:w="1998"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F9638EF" w14:textId="77777777" w:rsidR="00D42208" w:rsidRPr="00D42208" w:rsidRDefault="00D42208">
            <w:pP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Interpretación</w:t>
            </w:r>
          </w:p>
        </w:tc>
        <w:tc>
          <w:tcPr>
            <w:tcW w:w="3001" w:type="pct"/>
            <w:gridSpan w:val="3"/>
            <w:tcBorders>
              <w:top w:val="single" w:sz="4" w:space="0" w:color="auto"/>
              <w:left w:val="single" w:sz="4" w:space="0" w:color="auto"/>
              <w:bottom w:val="single" w:sz="4" w:space="0" w:color="auto"/>
              <w:right w:val="single" w:sz="8" w:space="0" w:color="000000"/>
            </w:tcBorders>
            <w:shd w:val="clear" w:color="000000" w:fill="FFFFFF"/>
            <w:tcMar>
              <w:top w:w="15" w:type="dxa"/>
              <w:left w:w="15" w:type="dxa"/>
              <w:bottom w:w="0" w:type="dxa"/>
              <w:right w:w="15" w:type="dxa"/>
            </w:tcMar>
            <w:vAlign w:val="bottom"/>
            <w:hideMark/>
          </w:tcPr>
          <w:p w14:paraId="1112E78B" w14:textId="77777777" w:rsidR="00D42208" w:rsidRPr="00D42208" w:rsidRDefault="00D42208">
            <w:pPr>
              <w:jc w:val="cente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 xml:space="preserve"> Indica el porcentaje de área reforestada por la institución al 2024 en la cuenca del lago de Amatitlán del área total para reforestar</w:t>
            </w:r>
          </w:p>
        </w:tc>
      </w:tr>
      <w:tr w:rsidR="00D42208" w:rsidRPr="00D42208" w14:paraId="71BB55E8" w14:textId="77777777" w:rsidTr="008059FB">
        <w:trPr>
          <w:trHeight w:val="625"/>
        </w:trPr>
        <w:tc>
          <w:tcPr>
            <w:tcW w:w="1998" w:type="pct"/>
            <w:tcBorders>
              <w:top w:val="nil"/>
              <w:left w:val="single" w:sz="8" w:space="0" w:color="auto"/>
              <w:bottom w:val="single" w:sz="8" w:space="0" w:color="auto"/>
              <w:right w:val="single" w:sz="4" w:space="0" w:color="auto"/>
            </w:tcBorders>
            <w:shd w:val="clear" w:color="000000" w:fill="FFFFFF"/>
            <w:tcMar>
              <w:top w:w="15" w:type="dxa"/>
              <w:left w:w="15" w:type="dxa"/>
              <w:bottom w:w="0" w:type="dxa"/>
              <w:right w:w="15" w:type="dxa"/>
            </w:tcMar>
            <w:vAlign w:val="center"/>
            <w:hideMark/>
          </w:tcPr>
          <w:p w14:paraId="25FD69EF" w14:textId="77777777" w:rsidR="00D42208" w:rsidRPr="00D42208" w:rsidRDefault="00D42208">
            <w:pP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Fórmula de cálculo</w:t>
            </w:r>
          </w:p>
        </w:tc>
        <w:tc>
          <w:tcPr>
            <w:tcW w:w="3001" w:type="pct"/>
            <w:gridSpan w:val="3"/>
            <w:tcBorders>
              <w:top w:val="single" w:sz="4" w:space="0" w:color="auto"/>
              <w:left w:val="nil"/>
              <w:bottom w:val="single" w:sz="8" w:space="0" w:color="auto"/>
              <w:right w:val="single" w:sz="8" w:space="0" w:color="000000"/>
            </w:tcBorders>
            <w:shd w:val="clear" w:color="000000" w:fill="FFFFFF"/>
            <w:tcMar>
              <w:top w:w="15" w:type="dxa"/>
              <w:left w:w="15" w:type="dxa"/>
              <w:bottom w:w="0" w:type="dxa"/>
              <w:right w:w="15" w:type="dxa"/>
            </w:tcMar>
            <w:vAlign w:val="center"/>
            <w:hideMark/>
          </w:tcPr>
          <w:p w14:paraId="05D5AF86" w14:textId="77777777" w:rsidR="00D42208" w:rsidRPr="00D42208" w:rsidRDefault="00D42208">
            <w:pPr>
              <w:jc w:val="center"/>
              <w:rPr>
                <w:rFonts w:ascii="Times New Roman" w:hAnsi="Times New Roman" w:cs="Times New Roman"/>
                <w:b w:val="0"/>
                <w:color w:val="000000" w:themeColor="text1"/>
                <w:sz w:val="20"/>
                <w:szCs w:val="20"/>
              </w:rPr>
            </w:pPr>
            <w:r w:rsidRPr="00D42208">
              <w:rPr>
                <w:rFonts w:ascii="Times New Roman" w:hAnsi="Times New Roman" w:cs="Times New Roman"/>
                <w:b w:val="0"/>
                <w:color w:val="000000" w:themeColor="text1"/>
                <w:sz w:val="20"/>
                <w:szCs w:val="20"/>
              </w:rPr>
              <w:t xml:space="preserve">[Total del hectáreas reforestadas y con mantenimiento de áreas reforestadas por la institución /Total de hectáreas de zona forestal en recuperación (7,416 hectáreas)]*100 </w:t>
            </w:r>
          </w:p>
        </w:tc>
      </w:tr>
    </w:tbl>
    <w:p w14:paraId="3E2CD0F2" w14:textId="6F1A4951" w:rsidR="00491B38" w:rsidRDefault="00491B38" w:rsidP="00CB158D">
      <w:pPr>
        <w:spacing w:after="200"/>
        <w:rPr>
          <w:rFonts w:ascii="Calibri" w:eastAsia="Calibri" w:hAnsi="Calibri" w:cs="Times New Roman"/>
          <w:b w:val="0"/>
          <w:color w:val="auto"/>
          <w:sz w:val="22"/>
          <w:lang w:val="es-GT"/>
        </w:rPr>
      </w:pPr>
    </w:p>
    <w:tbl>
      <w:tblPr>
        <w:tblW w:w="5010" w:type="pct"/>
        <w:tblCellMar>
          <w:left w:w="70" w:type="dxa"/>
          <w:right w:w="70" w:type="dxa"/>
        </w:tblCellMar>
        <w:tblLook w:val="04A0" w:firstRow="1" w:lastRow="0" w:firstColumn="1" w:lastColumn="0" w:noHBand="0" w:noVBand="1"/>
      </w:tblPr>
      <w:tblGrid>
        <w:gridCol w:w="2680"/>
        <w:gridCol w:w="1553"/>
        <w:gridCol w:w="1241"/>
        <w:gridCol w:w="1486"/>
        <w:gridCol w:w="1378"/>
        <w:gridCol w:w="1299"/>
      </w:tblGrid>
      <w:tr w:rsidR="008059FB" w:rsidRPr="008059FB" w14:paraId="0B304C13" w14:textId="77777777" w:rsidTr="008059FB">
        <w:trPr>
          <w:trHeight w:val="169"/>
        </w:trPr>
        <w:tc>
          <w:tcPr>
            <w:tcW w:w="1390"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0FA035C9" w14:textId="77777777" w:rsidR="008059FB" w:rsidRPr="008059FB" w:rsidRDefault="008059FB" w:rsidP="008059FB">
            <w:pPr>
              <w:spacing w:line="240" w:lineRule="auto"/>
              <w:rPr>
                <w:rFonts w:ascii="Times New Roman" w:eastAsia="Times New Roman" w:hAnsi="Times New Roman" w:cs="Times New Roman"/>
                <w:bCs/>
                <w:color w:val="auto"/>
                <w:sz w:val="20"/>
                <w:szCs w:val="20"/>
                <w:lang w:val="es-GT" w:eastAsia="es-GT"/>
              </w:rPr>
            </w:pPr>
            <w:r w:rsidRPr="008059FB">
              <w:rPr>
                <w:rFonts w:ascii="Times New Roman" w:eastAsia="Times New Roman" w:hAnsi="Times New Roman" w:cs="Times New Roman"/>
                <w:bCs/>
                <w:color w:val="auto"/>
                <w:sz w:val="20"/>
                <w:szCs w:val="20"/>
                <w:lang w:val="es-GT" w:eastAsia="es-GT"/>
              </w:rPr>
              <w:t>Tendencia del Indicador</w:t>
            </w:r>
          </w:p>
        </w:tc>
        <w:tc>
          <w:tcPr>
            <w:tcW w:w="806"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103C216F" w14:textId="77777777" w:rsidR="008059FB" w:rsidRPr="008059FB" w:rsidRDefault="008059FB" w:rsidP="008059FB">
            <w:pPr>
              <w:spacing w:line="240" w:lineRule="auto"/>
              <w:jc w:val="center"/>
              <w:rPr>
                <w:rFonts w:ascii="Times New Roman" w:eastAsia="Times New Roman" w:hAnsi="Times New Roman" w:cs="Times New Roman"/>
                <w:b w:val="0"/>
                <w:color w:val="auto"/>
                <w:sz w:val="20"/>
                <w:szCs w:val="20"/>
                <w:lang w:val="es-GT" w:eastAsia="es-GT"/>
              </w:rPr>
            </w:pPr>
            <w:r w:rsidRPr="008059FB">
              <w:rPr>
                <w:rFonts w:ascii="Times New Roman" w:eastAsia="Times New Roman" w:hAnsi="Times New Roman" w:cs="Times New Roman"/>
                <w:b w:val="0"/>
                <w:color w:val="auto"/>
                <w:sz w:val="20"/>
                <w:szCs w:val="20"/>
                <w:lang w:val="es-GT" w:eastAsia="es-GT"/>
              </w:rPr>
              <w:t>2015</w:t>
            </w:r>
          </w:p>
        </w:tc>
        <w:tc>
          <w:tcPr>
            <w:tcW w:w="644"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6DDB68C0" w14:textId="77777777" w:rsidR="008059FB" w:rsidRPr="008059FB" w:rsidRDefault="008059FB" w:rsidP="008059FB">
            <w:pPr>
              <w:spacing w:line="240" w:lineRule="auto"/>
              <w:jc w:val="center"/>
              <w:rPr>
                <w:rFonts w:ascii="Times New Roman" w:eastAsia="Times New Roman" w:hAnsi="Times New Roman" w:cs="Times New Roman"/>
                <w:b w:val="0"/>
                <w:color w:val="auto"/>
                <w:sz w:val="20"/>
                <w:szCs w:val="20"/>
                <w:lang w:val="es-GT" w:eastAsia="es-GT"/>
              </w:rPr>
            </w:pPr>
            <w:r w:rsidRPr="008059FB">
              <w:rPr>
                <w:rFonts w:ascii="Times New Roman" w:eastAsia="Times New Roman" w:hAnsi="Times New Roman" w:cs="Times New Roman"/>
                <w:b w:val="0"/>
                <w:color w:val="auto"/>
                <w:sz w:val="20"/>
                <w:szCs w:val="20"/>
                <w:lang w:val="es-GT" w:eastAsia="es-GT"/>
              </w:rPr>
              <w:t>2016</w:t>
            </w:r>
          </w:p>
        </w:tc>
        <w:tc>
          <w:tcPr>
            <w:tcW w:w="771"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154E8E41" w14:textId="77777777" w:rsidR="008059FB" w:rsidRPr="008059FB" w:rsidRDefault="008059FB" w:rsidP="008059FB">
            <w:pPr>
              <w:spacing w:line="240" w:lineRule="auto"/>
              <w:jc w:val="center"/>
              <w:rPr>
                <w:rFonts w:ascii="Times New Roman" w:eastAsia="Times New Roman" w:hAnsi="Times New Roman" w:cs="Times New Roman"/>
                <w:b w:val="0"/>
                <w:color w:val="auto"/>
                <w:sz w:val="20"/>
                <w:szCs w:val="20"/>
                <w:lang w:val="es-GT" w:eastAsia="es-GT"/>
              </w:rPr>
            </w:pPr>
            <w:r w:rsidRPr="008059FB">
              <w:rPr>
                <w:rFonts w:ascii="Times New Roman" w:eastAsia="Times New Roman" w:hAnsi="Times New Roman" w:cs="Times New Roman"/>
                <w:b w:val="0"/>
                <w:color w:val="auto"/>
                <w:sz w:val="20"/>
                <w:szCs w:val="20"/>
                <w:lang w:val="es-GT" w:eastAsia="es-GT"/>
              </w:rPr>
              <w:t>2017</w:t>
            </w:r>
          </w:p>
        </w:tc>
        <w:tc>
          <w:tcPr>
            <w:tcW w:w="715"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01B41AE0" w14:textId="77777777" w:rsidR="008059FB" w:rsidRPr="008059FB" w:rsidRDefault="008059FB" w:rsidP="008059FB">
            <w:pPr>
              <w:spacing w:line="240" w:lineRule="auto"/>
              <w:jc w:val="center"/>
              <w:rPr>
                <w:rFonts w:ascii="Times New Roman" w:eastAsia="Times New Roman" w:hAnsi="Times New Roman" w:cs="Times New Roman"/>
                <w:b w:val="0"/>
                <w:color w:val="auto"/>
                <w:sz w:val="20"/>
                <w:szCs w:val="20"/>
                <w:lang w:val="es-GT" w:eastAsia="es-GT"/>
              </w:rPr>
            </w:pPr>
            <w:r w:rsidRPr="008059FB">
              <w:rPr>
                <w:rFonts w:ascii="Times New Roman" w:eastAsia="Times New Roman" w:hAnsi="Times New Roman" w:cs="Times New Roman"/>
                <w:b w:val="0"/>
                <w:color w:val="auto"/>
                <w:sz w:val="20"/>
                <w:szCs w:val="20"/>
                <w:lang w:val="es-GT" w:eastAsia="es-GT"/>
              </w:rPr>
              <w:t>2018</w:t>
            </w:r>
          </w:p>
        </w:tc>
        <w:tc>
          <w:tcPr>
            <w:tcW w:w="674" w:type="pct"/>
            <w:vMerge w:val="restart"/>
            <w:tcBorders>
              <w:top w:val="single" w:sz="8" w:space="0" w:color="auto"/>
              <w:left w:val="single" w:sz="4" w:space="0" w:color="auto"/>
              <w:bottom w:val="single" w:sz="4" w:space="0" w:color="auto"/>
              <w:right w:val="single" w:sz="8" w:space="0" w:color="000000"/>
            </w:tcBorders>
            <w:shd w:val="clear" w:color="000000" w:fill="9BBB59"/>
            <w:vAlign w:val="center"/>
            <w:hideMark/>
          </w:tcPr>
          <w:p w14:paraId="7577ACE2" w14:textId="77777777" w:rsidR="008059FB" w:rsidRPr="008059FB" w:rsidRDefault="008059FB" w:rsidP="008059FB">
            <w:pPr>
              <w:spacing w:line="240" w:lineRule="auto"/>
              <w:jc w:val="center"/>
              <w:rPr>
                <w:rFonts w:ascii="Times New Roman" w:eastAsia="Times New Roman" w:hAnsi="Times New Roman" w:cs="Times New Roman"/>
                <w:b w:val="0"/>
                <w:color w:val="auto"/>
                <w:sz w:val="20"/>
                <w:szCs w:val="20"/>
                <w:lang w:val="es-GT" w:eastAsia="es-GT"/>
              </w:rPr>
            </w:pPr>
            <w:r w:rsidRPr="008059FB">
              <w:rPr>
                <w:rFonts w:ascii="Times New Roman" w:eastAsia="Times New Roman" w:hAnsi="Times New Roman" w:cs="Times New Roman"/>
                <w:b w:val="0"/>
                <w:color w:val="auto"/>
                <w:sz w:val="20"/>
                <w:szCs w:val="20"/>
                <w:lang w:val="es-GT" w:eastAsia="es-GT"/>
              </w:rPr>
              <w:t>2019</w:t>
            </w:r>
          </w:p>
        </w:tc>
      </w:tr>
      <w:tr w:rsidR="008059FB" w:rsidRPr="008059FB" w14:paraId="3A05CB56" w14:textId="77777777" w:rsidTr="008059FB">
        <w:trPr>
          <w:trHeight w:val="194"/>
        </w:trPr>
        <w:tc>
          <w:tcPr>
            <w:tcW w:w="1390" w:type="pct"/>
            <w:tcBorders>
              <w:top w:val="nil"/>
              <w:left w:val="single" w:sz="8" w:space="0" w:color="auto"/>
              <w:bottom w:val="single" w:sz="4" w:space="0" w:color="auto"/>
              <w:right w:val="single" w:sz="4" w:space="0" w:color="auto"/>
            </w:tcBorders>
            <w:shd w:val="clear" w:color="000000" w:fill="9BBB59"/>
            <w:vAlign w:val="center"/>
            <w:hideMark/>
          </w:tcPr>
          <w:p w14:paraId="56E32395" w14:textId="77777777" w:rsidR="008059FB" w:rsidRPr="008059FB" w:rsidRDefault="008059FB" w:rsidP="008059FB">
            <w:pPr>
              <w:spacing w:line="240" w:lineRule="auto"/>
              <w:rPr>
                <w:rFonts w:ascii="Times New Roman" w:eastAsia="Times New Roman" w:hAnsi="Times New Roman" w:cs="Times New Roman"/>
                <w:b w:val="0"/>
                <w:color w:val="auto"/>
                <w:sz w:val="20"/>
                <w:szCs w:val="20"/>
                <w:lang w:val="es-GT" w:eastAsia="es-GT"/>
              </w:rPr>
            </w:pPr>
            <w:r w:rsidRPr="008059FB">
              <w:rPr>
                <w:rFonts w:ascii="Times New Roman" w:eastAsia="Times New Roman" w:hAnsi="Times New Roman" w:cs="Times New Roman"/>
                <w:b w:val="0"/>
                <w:color w:val="auto"/>
                <w:sz w:val="20"/>
                <w:szCs w:val="20"/>
                <w:lang w:val="es-GT" w:eastAsia="es-GT"/>
              </w:rPr>
              <w:t>Años</w:t>
            </w:r>
          </w:p>
        </w:tc>
        <w:tc>
          <w:tcPr>
            <w:tcW w:w="806" w:type="pct"/>
            <w:vMerge/>
            <w:tcBorders>
              <w:top w:val="single" w:sz="8" w:space="0" w:color="auto"/>
              <w:left w:val="single" w:sz="4" w:space="0" w:color="auto"/>
              <w:bottom w:val="single" w:sz="4" w:space="0" w:color="auto"/>
              <w:right w:val="single" w:sz="4" w:space="0" w:color="auto"/>
            </w:tcBorders>
            <w:vAlign w:val="center"/>
            <w:hideMark/>
          </w:tcPr>
          <w:p w14:paraId="62D8EB2F" w14:textId="77777777" w:rsidR="008059FB" w:rsidRPr="008059FB" w:rsidRDefault="008059FB" w:rsidP="008059FB">
            <w:pPr>
              <w:spacing w:line="240" w:lineRule="auto"/>
              <w:rPr>
                <w:rFonts w:ascii="Times New Roman" w:eastAsia="Times New Roman" w:hAnsi="Times New Roman" w:cs="Times New Roman"/>
                <w:b w:val="0"/>
                <w:color w:val="auto"/>
                <w:sz w:val="20"/>
                <w:szCs w:val="20"/>
                <w:lang w:val="es-GT" w:eastAsia="es-GT"/>
              </w:rPr>
            </w:pPr>
          </w:p>
        </w:tc>
        <w:tc>
          <w:tcPr>
            <w:tcW w:w="644" w:type="pct"/>
            <w:vMerge/>
            <w:tcBorders>
              <w:top w:val="single" w:sz="8" w:space="0" w:color="auto"/>
              <w:left w:val="single" w:sz="4" w:space="0" w:color="auto"/>
              <w:bottom w:val="single" w:sz="4" w:space="0" w:color="auto"/>
              <w:right w:val="single" w:sz="4" w:space="0" w:color="auto"/>
            </w:tcBorders>
            <w:vAlign w:val="center"/>
            <w:hideMark/>
          </w:tcPr>
          <w:p w14:paraId="36C36508" w14:textId="77777777" w:rsidR="008059FB" w:rsidRPr="008059FB" w:rsidRDefault="008059FB" w:rsidP="008059FB">
            <w:pPr>
              <w:spacing w:line="240" w:lineRule="auto"/>
              <w:rPr>
                <w:rFonts w:ascii="Times New Roman" w:eastAsia="Times New Roman" w:hAnsi="Times New Roman" w:cs="Times New Roman"/>
                <w:b w:val="0"/>
                <w:color w:val="auto"/>
                <w:sz w:val="20"/>
                <w:szCs w:val="20"/>
                <w:lang w:val="es-GT" w:eastAsia="es-GT"/>
              </w:rPr>
            </w:pPr>
          </w:p>
        </w:tc>
        <w:tc>
          <w:tcPr>
            <w:tcW w:w="771" w:type="pct"/>
            <w:vMerge/>
            <w:tcBorders>
              <w:top w:val="single" w:sz="8" w:space="0" w:color="auto"/>
              <w:left w:val="single" w:sz="4" w:space="0" w:color="auto"/>
              <w:bottom w:val="single" w:sz="4" w:space="0" w:color="auto"/>
              <w:right w:val="single" w:sz="4" w:space="0" w:color="auto"/>
            </w:tcBorders>
            <w:vAlign w:val="center"/>
            <w:hideMark/>
          </w:tcPr>
          <w:p w14:paraId="0107C086" w14:textId="77777777" w:rsidR="008059FB" w:rsidRPr="008059FB" w:rsidRDefault="008059FB" w:rsidP="008059FB">
            <w:pPr>
              <w:spacing w:line="240" w:lineRule="auto"/>
              <w:rPr>
                <w:rFonts w:ascii="Times New Roman" w:eastAsia="Times New Roman" w:hAnsi="Times New Roman" w:cs="Times New Roman"/>
                <w:b w:val="0"/>
                <w:color w:val="auto"/>
                <w:sz w:val="20"/>
                <w:szCs w:val="20"/>
                <w:lang w:val="es-GT" w:eastAsia="es-GT"/>
              </w:rPr>
            </w:pPr>
          </w:p>
        </w:tc>
        <w:tc>
          <w:tcPr>
            <w:tcW w:w="715" w:type="pct"/>
            <w:vMerge/>
            <w:tcBorders>
              <w:top w:val="single" w:sz="8" w:space="0" w:color="auto"/>
              <w:left w:val="single" w:sz="4" w:space="0" w:color="auto"/>
              <w:bottom w:val="single" w:sz="4" w:space="0" w:color="auto"/>
              <w:right w:val="single" w:sz="4" w:space="0" w:color="auto"/>
            </w:tcBorders>
            <w:vAlign w:val="center"/>
            <w:hideMark/>
          </w:tcPr>
          <w:p w14:paraId="21717547" w14:textId="77777777" w:rsidR="008059FB" w:rsidRPr="008059FB" w:rsidRDefault="008059FB" w:rsidP="008059FB">
            <w:pPr>
              <w:spacing w:line="240" w:lineRule="auto"/>
              <w:rPr>
                <w:rFonts w:ascii="Times New Roman" w:eastAsia="Times New Roman" w:hAnsi="Times New Roman" w:cs="Times New Roman"/>
                <w:b w:val="0"/>
                <w:color w:val="auto"/>
                <w:sz w:val="20"/>
                <w:szCs w:val="20"/>
                <w:lang w:val="es-GT" w:eastAsia="es-GT"/>
              </w:rPr>
            </w:pPr>
          </w:p>
        </w:tc>
        <w:tc>
          <w:tcPr>
            <w:tcW w:w="674" w:type="pct"/>
            <w:vMerge/>
            <w:tcBorders>
              <w:top w:val="single" w:sz="8" w:space="0" w:color="auto"/>
              <w:left w:val="single" w:sz="4" w:space="0" w:color="auto"/>
              <w:bottom w:val="single" w:sz="4" w:space="0" w:color="auto"/>
              <w:right w:val="single" w:sz="8" w:space="0" w:color="000000"/>
            </w:tcBorders>
            <w:vAlign w:val="center"/>
            <w:hideMark/>
          </w:tcPr>
          <w:p w14:paraId="18ACD8CC" w14:textId="77777777" w:rsidR="008059FB" w:rsidRPr="008059FB" w:rsidRDefault="008059FB" w:rsidP="008059FB">
            <w:pPr>
              <w:spacing w:line="240" w:lineRule="auto"/>
              <w:rPr>
                <w:rFonts w:ascii="Times New Roman" w:eastAsia="Times New Roman" w:hAnsi="Times New Roman" w:cs="Times New Roman"/>
                <w:b w:val="0"/>
                <w:color w:val="auto"/>
                <w:sz w:val="20"/>
                <w:szCs w:val="20"/>
                <w:lang w:val="es-GT" w:eastAsia="es-GT"/>
              </w:rPr>
            </w:pPr>
          </w:p>
        </w:tc>
      </w:tr>
      <w:tr w:rsidR="008059FB" w:rsidRPr="008059FB" w14:paraId="1C7356A6" w14:textId="77777777" w:rsidTr="008059FB">
        <w:trPr>
          <w:trHeight w:val="908"/>
        </w:trPr>
        <w:tc>
          <w:tcPr>
            <w:tcW w:w="1390" w:type="pct"/>
            <w:tcBorders>
              <w:top w:val="nil"/>
              <w:left w:val="single" w:sz="8" w:space="0" w:color="auto"/>
              <w:bottom w:val="single" w:sz="8" w:space="0" w:color="auto"/>
              <w:right w:val="single" w:sz="4" w:space="0" w:color="auto"/>
            </w:tcBorders>
            <w:shd w:val="clear" w:color="000000" w:fill="FFFFFF"/>
            <w:vAlign w:val="center"/>
            <w:hideMark/>
          </w:tcPr>
          <w:p w14:paraId="0B566D70" w14:textId="77777777" w:rsidR="008059FB" w:rsidRPr="008059FB" w:rsidRDefault="008059FB" w:rsidP="008059FB">
            <w:pPr>
              <w:spacing w:line="240" w:lineRule="auto"/>
              <w:rPr>
                <w:rFonts w:ascii="Times New Roman" w:eastAsia="Times New Roman" w:hAnsi="Times New Roman" w:cs="Times New Roman"/>
                <w:b w:val="0"/>
                <w:color w:val="auto"/>
                <w:sz w:val="20"/>
                <w:szCs w:val="20"/>
                <w:lang w:val="es-GT" w:eastAsia="es-GT"/>
              </w:rPr>
            </w:pPr>
            <w:r w:rsidRPr="008059FB">
              <w:rPr>
                <w:rFonts w:ascii="Times New Roman" w:eastAsia="Times New Roman" w:hAnsi="Times New Roman" w:cs="Times New Roman"/>
                <w:b w:val="0"/>
                <w:color w:val="auto"/>
                <w:sz w:val="20"/>
                <w:szCs w:val="20"/>
                <w:lang w:val="es-GT" w:eastAsia="es-GT"/>
              </w:rPr>
              <w:t>Valor  del indicador (en datos absolutos y relativos )</w:t>
            </w:r>
          </w:p>
        </w:tc>
        <w:tc>
          <w:tcPr>
            <w:tcW w:w="806" w:type="pct"/>
            <w:tcBorders>
              <w:top w:val="single" w:sz="4" w:space="0" w:color="auto"/>
              <w:left w:val="nil"/>
              <w:bottom w:val="single" w:sz="8" w:space="0" w:color="auto"/>
              <w:right w:val="single" w:sz="4" w:space="0" w:color="auto"/>
            </w:tcBorders>
            <w:shd w:val="clear" w:color="000000" w:fill="FFFFFF"/>
            <w:vAlign w:val="center"/>
            <w:hideMark/>
          </w:tcPr>
          <w:p w14:paraId="0DB10C8D" w14:textId="77777777" w:rsidR="008059FB" w:rsidRPr="008059FB" w:rsidRDefault="008059FB" w:rsidP="008059FB">
            <w:pPr>
              <w:spacing w:line="240" w:lineRule="auto"/>
              <w:jc w:val="center"/>
              <w:rPr>
                <w:rFonts w:ascii="Times New Roman" w:eastAsia="Times New Roman" w:hAnsi="Times New Roman" w:cs="Times New Roman"/>
                <w:b w:val="0"/>
                <w:color w:val="000000"/>
                <w:sz w:val="20"/>
                <w:szCs w:val="20"/>
                <w:lang w:val="es-GT" w:eastAsia="es-GT"/>
              </w:rPr>
            </w:pPr>
            <w:r w:rsidRPr="008059FB">
              <w:rPr>
                <w:rFonts w:ascii="Times New Roman" w:eastAsia="Times New Roman" w:hAnsi="Times New Roman" w:cs="Times New Roman"/>
                <w:b w:val="0"/>
                <w:color w:val="000000"/>
                <w:sz w:val="20"/>
                <w:szCs w:val="20"/>
                <w:lang w:val="es-GT" w:eastAsia="es-GT"/>
              </w:rPr>
              <w:t>0</w:t>
            </w:r>
          </w:p>
        </w:tc>
        <w:tc>
          <w:tcPr>
            <w:tcW w:w="644" w:type="pct"/>
            <w:tcBorders>
              <w:top w:val="single" w:sz="4" w:space="0" w:color="auto"/>
              <w:left w:val="nil"/>
              <w:bottom w:val="single" w:sz="8" w:space="0" w:color="auto"/>
              <w:right w:val="single" w:sz="4" w:space="0" w:color="auto"/>
            </w:tcBorders>
            <w:shd w:val="clear" w:color="000000" w:fill="FFFFFF"/>
            <w:vAlign w:val="center"/>
            <w:hideMark/>
          </w:tcPr>
          <w:p w14:paraId="5C3B2CCD" w14:textId="77777777" w:rsidR="008059FB" w:rsidRPr="008059FB" w:rsidRDefault="008059FB" w:rsidP="008059FB">
            <w:pPr>
              <w:spacing w:line="240" w:lineRule="auto"/>
              <w:jc w:val="center"/>
              <w:rPr>
                <w:rFonts w:ascii="Times New Roman" w:eastAsia="Times New Roman" w:hAnsi="Times New Roman" w:cs="Times New Roman"/>
                <w:b w:val="0"/>
                <w:color w:val="000000"/>
                <w:sz w:val="20"/>
                <w:szCs w:val="20"/>
                <w:lang w:val="es-GT" w:eastAsia="es-GT"/>
              </w:rPr>
            </w:pPr>
            <w:r w:rsidRPr="008059FB">
              <w:rPr>
                <w:rFonts w:ascii="Times New Roman" w:eastAsia="Times New Roman" w:hAnsi="Times New Roman" w:cs="Times New Roman"/>
                <w:b w:val="0"/>
                <w:color w:val="000000"/>
                <w:sz w:val="20"/>
                <w:szCs w:val="20"/>
                <w:lang w:val="es-GT" w:eastAsia="es-GT"/>
              </w:rPr>
              <w:t xml:space="preserve">1.0% (7,416 hectáreas, zona forestal de recuperación) </w:t>
            </w:r>
          </w:p>
        </w:tc>
        <w:tc>
          <w:tcPr>
            <w:tcW w:w="771" w:type="pct"/>
            <w:tcBorders>
              <w:top w:val="single" w:sz="4" w:space="0" w:color="auto"/>
              <w:left w:val="nil"/>
              <w:bottom w:val="single" w:sz="8" w:space="0" w:color="auto"/>
              <w:right w:val="single" w:sz="4" w:space="0" w:color="auto"/>
            </w:tcBorders>
            <w:shd w:val="clear" w:color="000000" w:fill="FFFFFF"/>
            <w:vAlign w:val="center"/>
            <w:hideMark/>
          </w:tcPr>
          <w:p w14:paraId="65329B6C" w14:textId="77777777" w:rsidR="008059FB" w:rsidRPr="008059FB" w:rsidRDefault="008059FB" w:rsidP="008059FB">
            <w:pPr>
              <w:spacing w:line="240" w:lineRule="auto"/>
              <w:jc w:val="center"/>
              <w:rPr>
                <w:rFonts w:ascii="Times New Roman" w:eastAsia="Times New Roman" w:hAnsi="Times New Roman" w:cs="Times New Roman"/>
                <w:b w:val="0"/>
                <w:color w:val="000000"/>
                <w:sz w:val="20"/>
                <w:szCs w:val="20"/>
                <w:lang w:val="es-GT" w:eastAsia="es-GT"/>
              </w:rPr>
            </w:pPr>
            <w:r w:rsidRPr="008059FB">
              <w:rPr>
                <w:rFonts w:ascii="Times New Roman" w:eastAsia="Times New Roman" w:hAnsi="Times New Roman" w:cs="Times New Roman"/>
                <w:b w:val="0"/>
                <w:color w:val="000000"/>
                <w:sz w:val="20"/>
                <w:szCs w:val="20"/>
                <w:lang w:val="es-GT" w:eastAsia="es-GT"/>
              </w:rPr>
              <w:t xml:space="preserve">1.8% (7,416 hectáreas, zona forestal de recuperación) </w:t>
            </w:r>
          </w:p>
        </w:tc>
        <w:tc>
          <w:tcPr>
            <w:tcW w:w="715" w:type="pct"/>
            <w:tcBorders>
              <w:top w:val="single" w:sz="4" w:space="0" w:color="auto"/>
              <w:left w:val="nil"/>
              <w:bottom w:val="single" w:sz="8" w:space="0" w:color="auto"/>
              <w:right w:val="single" w:sz="4" w:space="0" w:color="auto"/>
            </w:tcBorders>
            <w:shd w:val="clear" w:color="000000" w:fill="FFFFFF"/>
            <w:vAlign w:val="center"/>
            <w:hideMark/>
          </w:tcPr>
          <w:p w14:paraId="61816E1A" w14:textId="77777777" w:rsidR="008059FB" w:rsidRPr="008059FB" w:rsidRDefault="008059FB" w:rsidP="008059FB">
            <w:pPr>
              <w:spacing w:line="240" w:lineRule="auto"/>
              <w:jc w:val="center"/>
              <w:rPr>
                <w:rFonts w:ascii="Times New Roman" w:eastAsia="Times New Roman" w:hAnsi="Times New Roman" w:cs="Times New Roman"/>
                <w:b w:val="0"/>
                <w:color w:val="000000"/>
                <w:sz w:val="20"/>
                <w:szCs w:val="20"/>
                <w:lang w:val="es-GT" w:eastAsia="es-GT"/>
              </w:rPr>
            </w:pPr>
            <w:r w:rsidRPr="008059FB">
              <w:rPr>
                <w:rFonts w:ascii="Times New Roman" w:eastAsia="Times New Roman" w:hAnsi="Times New Roman" w:cs="Times New Roman"/>
                <w:b w:val="0"/>
                <w:color w:val="000000"/>
                <w:sz w:val="20"/>
                <w:szCs w:val="20"/>
                <w:lang w:val="es-GT" w:eastAsia="es-GT"/>
              </w:rPr>
              <w:t xml:space="preserve">1.0% (7,416 hectáreas, zona forestal de recuperación) </w:t>
            </w:r>
          </w:p>
        </w:tc>
        <w:tc>
          <w:tcPr>
            <w:tcW w:w="674" w:type="pct"/>
            <w:tcBorders>
              <w:top w:val="single" w:sz="4" w:space="0" w:color="auto"/>
              <w:left w:val="nil"/>
              <w:bottom w:val="single" w:sz="8" w:space="0" w:color="auto"/>
              <w:right w:val="single" w:sz="8" w:space="0" w:color="000000"/>
            </w:tcBorders>
            <w:shd w:val="clear" w:color="000000" w:fill="FFFFFF"/>
            <w:vAlign w:val="center"/>
            <w:hideMark/>
          </w:tcPr>
          <w:p w14:paraId="3D69BC8E" w14:textId="77777777" w:rsidR="008059FB" w:rsidRPr="008059FB" w:rsidRDefault="008059FB" w:rsidP="008059FB">
            <w:pPr>
              <w:spacing w:line="240" w:lineRule="auto"/>
              <w:jc w:val="center"/>
              <w:rPr>
                <w:rFonts w:ascii="Times New Roman" w:eastAsia="Times New Roman" w:hAnsi="Times New Roman" w:cs="Times New Roman"/>
                <w:b w:val="0"/>
                <w:color w:val="000000"/>
                <w:sz w:val="20"/>
                <w:szCs w:val="20"/>
                <w:lang w:val="es-GT" w:eastAsia="es-GT"/>
              </w:rPr>
            </w:pPr>
            <w:r w:rsidRPr="008059FB">
              <w:rPr>
                <w:rFonts w:ascii="Times New Roman" w:eastAsia="Times New Roman" w:hAnsi="Times New Roman" w:cs="Times New Roman"/>
                <w:b w:val="0"/>
                <w:color w:val="000000"/>
                <w:sz w:val="20"/>
                <w:szCs w:val="20"/>
                <w:lang w:val="es-GT" w:eastAsia="es-GT"/>
              </w:rPr>
              <w:t>1.3 % (7,416 hectáreas, zona forestal de recuperación)</w:t>
            </w:r>
          </w:p>
        </w:tc>
      </w:tr>
    </w:tbl>
    <w:p w14:paraId="5E7B9119" w14:textId="15720E47" w:rsidR="008059FB" w:rsidRDefault="008059FB" w:rsidP="00CB158D">
      <w:pPr>
        <w:spacing w:after="200"/>
        <w:rPr>
          <w:rFonts w:ascii="Calibri" w:eastAsia="Calibri" w:hAnsi="Calibri" w:cs="Times New Roman"/>
          <w:b w:val="0"/>
          <w:color w:val="auto"/>
          <w:sz w:val="22"/>
          <w:lang w:val="es-GT"/>
        </w:rPr>
      </w:pPr>
    </w:p>
    <w:tbl>
      <w:tblPr>
        <w:tblW w:w="6223" w:type="dxa"/>
        <w:jc w:val="center"/>
        <w:tblCellMar>
          <w:left w:w="70" w:type="dxa"/>
          <w:right w:w="70" w:type="dxa"/>
        </w:tblCellMar>
        <w:tblLook w:val="04A0" w:firstRow="1" w:lastRow="0" w:firstColumn="1" w:lastColumn="0" w:noHBand="0" w:noVBand="1"/>
      </w:tblPr>
      <w:tblGrid>
        <w:gridCol w:w="3936"/>
        <w:gridCol w:w="2287"/>
      </w:tblGrid>
      <w:tr w:rsidR="008059FB" w:rsidRPr="008059FB" w14:paraId="687E0222" w14:textId="77777777" w:rsidTr="008059FB">
        <w:trPr>
          <w:trHeight w:val="663"/>
          <w:jc w:val="center"/>
        </w:trPr>
        <w:tc>
          <w:tcPr>
            <w:tcW w:w="3936" w:type="dxa"/>
            <w:tcBorders>
              <w:top w:val="single" w:sz="8" w:space="0" w:color="auto"/>
              <w:left w:val="single" w:sz="8" w:space="0" w:color="auto"/>
              <w:bottom w:val="nil"/>
              <w:right w:val="single" w:sz="8" w:space="0" w:color="auto"/>
            </w:tcBorders>
            <w:shd w:val="clear" w:color="000000" w:fill="FFFFFF"/>
            <w:vAlign w:val="center"/>
            <w:hideMark/>
          </w:tcPr>
          <w:p w14:paraId="2BD5CCB7" w14:textId="77777777" w:rsidR="008059FB" w:rsidRPr="008059FB" w:rsidRDefault="008059FB" w:rsidP="008059FB">
            <w:pPr>
              <w:spacing w:line="240" w:lineRule="auto"/>
              <w:jc w:val="center"/>
              <w:rPr>
                <w:rFonts w:ascii="Times New Roman" w:eastAsia="Times New Roman" w:hAnsi="Times New Roman" w:cs="Times New Roman"/>
                <w:bCs/>
                <w:i/>
                <w:iCs/>
                <w:color w:val="auto"/>
                <w:sz w:val="20"/>
                <w:szCs w:val="20"/>
                <w:lang w:val="es-GT" w:eastAsia="es-GT"/>
              </w:rPr>
            </w:pPr>
            <w:r w:rsidRPr="008059FB">
              <w:rPr>
                <w:rFonts w:ascii="Times New Roman" w:eastAsia="Times New Roman" w:hAnsi="Times New Roman" w:cs="Times New Roman"/>
                <w:bCs/>
                <w:i/>
                <w:iCs/>
                <w:color w:val="auto"/>
                <w:sz w:val="20"/>
                <w:szCs w:val="20"/>
                <w:lang w:val="es-GT" w:eastAsia="es-GT"/>
              </w:rPr>
              <w:t>Línea Base</w:t>
            </w:r>
          </w:p>
        </w:tc>
        <w:tc>
          <w:tcPr>
            <w:tcW w:w="2287" w:type="dxa"/>
            <w:tcBorders>
              <w:top w:val="nil"/>
              <w:left w:val="nil"/>
              <w:bottom w:val="nil"/>
              <w:right w:val="nil"/>
            </w:tcBorders>
            <w:shd w:val="clear" w:color="000000" w:fill="FFFFFF"/>
            <w:vAlign w:val="center"/>
            <w:hideMark/>
          </w:tcPr>
          <w:p w14:paraId="441B5AFA" w14:textId="77777777" w:rsidR="008059FB" w:rsidRPr="008059FB" w:rsidRDefault="008059FB" w:rsidP="008059FB">
            <w:pPr>
              <w:spacing w:line="240" w:lineRule="auto"/>
              <w:jc w:val="center"/>
              <w:rPr>
                <w:rFonts w:ascii="Times New Roman" w:eastAsia="Times New Roman" w:hAnsi="Times New Roman" w:cs="Times New Roman"/>
                <w:b w:val="0"/>
                <w:color w:val="auto"/>
                <w:sz w:val="20"/>
                <w:szCs w:val="20"/>
                <w:lang w:val="es-GT" w:eastAsia="es-GT"/>
              </w:rPr>
            </w:pPr>
            <w:r w:rsidRPr="008059FB">
              <w:rPr>
                <w:rFonts w:ascii="Times New Roman" w:eastAsia="Times New Roman" w:hAnsi="Times New Roman" w:cs="Times New Roman"/>
                <w:b w:val="0"/>
                <w:color w:val="auto"/>
                <w:sz w:val="20"/>
                <w:szCs w:val="20"/>
                <w:lang w:val="es-GT" w:eastAsia="es-GT"/>
              </w:rPr>
              <w:t> </w:t>
            </w:r>
          </w:p>
        </w:tc>
      </w:tr>
      <w:tr w:rsidR="008059FB" w:rsidRPr="008059FB" w14:paraId="58EC1F7B" w14:textId="77777777" w:rsidTr="008059FB">
        <w:trPr>
          <w:trHeight w:val="176"/>
          <w:jc w:val="center"/>
        </w:trPr>
        <w:tc>
          <w:tcPr>
            <w:tcW w:w="3936"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4524BFF9" w14:textId="77777777" w:rsidR="008059FB" w:rsidRPr="008059FB" w:rsidRDefault="008059FB" w:rsidP="008059FB">
            <w:pPr>
              <w:spacing w:line="240" w:lineRule="auto"/>
              <w:jc w:val="center"/>
              <w:rPr>
                <w:rFonts w:ascii="Times New Roman" w:eastAsia="Times New Roman" w:hAnsi="Times New Roman" w:cs="Times New Roman"/>
                <w:b w:val="0"/>
                <w:color w:val="auto"/>
                <w:sz w:val="20"/>
                <w:szCs w:val="20"/>
                <w:lang w:val="es-GT" w:eastAsia="es-GT"/>
              </w:rPr>
            </w:pPr>
            <w:r w:rsidRPr="008059FB">
              <w:rPr>
                <w:rFonts w:ascii="Times New Roman" w:eastAsia="Times New Roman" w:hAnsi="Times New Roman" w:cs="Times New Roman"/>
                <w:b w:val="0"/>
                <w:color w:val="auto"/>
                <w:sz w:val="20"/>
                <w:szCs w:val="20"/>
                <w:lang w:val="es-GT" w:eastAsia="es-GT"/>
              </w:rPr>
              <w:t>Año</w:t>
            </w:r>
          </w:p>
        </w:tc>
        <w:tc>
          <w:tcPr>
            <w:tcW w:w="2287" w:type="dxa"/>
            <w:tcBorders>
              <w:top w:val="single" w:sz="8" w:space="0" w:color="auto"/>
              <w:left w:val="nil"/>
              <w:bottom w:val="single" w:sz="4" w:space="0" w:color="auto"/>
              <w:right w:val="single" w:sz="8" w:space="0" w:color="auto"/>
            </w:tcBorders>
            <w:shd w:val="clear" w:color="000000" w:fill="FFFFFF"/>
            <w:vAlign w:val="center"/>
            <w:hideMark/>
          </w:tcPr>
          <w:p w14:paraId="2DE58355" w14:textId="77777777" w:rsidR="008059FB" w:rsidRPr="008059FB" w:rsidRDefault="008059FB" w:rsidP="008059FB">
            <w:pPr>
              <w:spacing w:line="240" w:lineRule="auto"/>
              <w:jc w:val="center"/>
              <w:rPr>
                <w:rFonts w:ascii="Times New Roman" w:eastAsia="Times New Roman" w:hAnsi="Times New Roman" w:cs="Times New Roman"/>
                <w:b w:val="0"/>
                <w:color w:val="auto"/>
                <w:sz w:val="20"/>
                <w:szCs w:val="20"/>
                <w:lang w:val="es-GT" w:eastAsia="es-GT"/>
              </w:rPr>
            </w:pPr>
            <w:r w:rsidRPr="008059FB">
              <w:rPr>
                <w:rFonts w:ascii="Times New Roman" w:eastAsia="Times New Roman" w:hAnsi="Times New Roman" w:cs="Times New Roman"/>
                <w:b w:val="0"/>
                <w:color w:val="auto"/>
                <w:sz w:val="20"/>
                <w:szCs w:val="20"/>
                <w:lang w:val="es-GT" w:eastAsia="es-GT"/>
              </w:rPr>
              <w:t>Meta en datos absolutos</w:t>
            </w:r>
          </w:p>
        </w:tc>
      </w:tr>
      <w:tr w:rsidR="008059FB" w:rsidRPr="008059FB" w14:paraId="728659BE" w14:textId="77777777" w:rsidTr="008059FB">
        <w:trPr>
          <w:trHeight w:val="434"/>
          <w:jc w:val="center"/>
        </w:trPr>
        <w:tc>
          <w:tcPr>
            <w:tcW w:w="3936" w:type="dxa"/>
            <w:tcBorders>
              <w:top w:val="nil"/>
              <w:left w:val="single" w:sz="8" w:space="0" w:color="auto"/>
              <w:bottom w:val="single" w:sz="4" w:space="0" w:color="auto"/>
              <w:right w:val="single" w:sz="4" w:space="0" w:color="auto"/>
            </w:tcBorders>
            <w:shd w:val="clear" w:color="000000" w:fill="FFFFFF"/>
            <w:vAlign w:val="center"/>
            <w:hideMark/>
          </w:tcPr>
          <w:p w14:paraId="75809616" w14:textId="77777777" w:rsidR="008059FB" w:rsidRPr="008059FB" w:rsidRDefault="008059FB" w:rsidP="008059FB">
            <w:pPr>
              <w:spacing w:line="240" w:lineRule="auto"/>
              <w:jc w:val="center"/>
              <w:rPr>
                <w:rFonts w:ascii="Times New Roman" w:eastAsia="Times New Roman" w:hAnsi="Times New Roman" w:cs="Times New Roman"/>
                <w:bCs/>
                <w:color w:val="auto"/>
                <w:sz w:val="20"/>
                <w:szCs w:val="20"/>
                <w:lang w:val="es-GT" w:eastAsia="es-GT"/>
              </w:rPr>
            </w:pPr>
            <w:r w:rsidRPr="008059FB">
              <w:rPr>
                <w:rFonts w:ascii="Times New Roman" w:eastAsia="Times New Roman" w:hAnsi="Times New Roman" w:cs="Times New Roman"/>
                <w:bCs/>
                <w:color w:val="auto"/>
                <w:sz w:val="20"/>
                <w:szCs w:val="20"/>
                <w:lang w:val="es-GT" w:eastAsia="es-GT"/>
              </w:rPr>
              <w:t> 2018</w:t>
            </w:r>
          </w:p>
        </w:tc>
        <w:tc>
          <w:tcPr>
            <w:tcW w:w="2287" w:type="dxa"/>
            <w:tcBorders>
              <w:top w:val="nil"/>
              <w:left w:val="nil"/>
              <w:bottom w:val="single" w:sz="4" w:space="0" w:color="auto"/>
              <w:right w:val="single" w:sz="8" w:space="0" w:color="auto"/>
            </w:tcBorders>
            <w:shd w:val="clear" w:color="000000" w:fill="FFFFFF"/>
            <w:vAlign w:val="center"/>
            <w:hideMark/>
          </w:tcPr>
          <w:p w14:paraId="610AB31D" w14:textId="77777777" w:rsidR="008059FB" w:rsidRPr="008059FB" w:rsidRDefault="008059FB" w:rsidP="008059FB">
            <w:pPr>
              <w:spacing w:line="240" w:lineRule="auto"/>
              <w:jc w:val="center"/>
              <w:rPr>
                <w:rFonts w:ascii="Times New Roman" w:eastAsia="Times New Roman" w:hAnsi="Times New Roman" w:cs="Times New Roman"/>
                <w:b w:val="0"/>
                <w:color w:val="auto"/>
                <w:sz w:val="20"/>
                <w:szCs w:val="20"/>
                <w:lang w:val="es-GT" w:eastAsia="es-GT"/>
              </w:rPr>
            </w:pPr>
            <w:r w:rsidRPr="008059FB">
              <w:rPr>
                <w:rFonts w:ascii="Times New Roman" w:eastAsia="Times New Roman" w:hAnsi="Times New Roman" w:cs="Times New Roman"/>
                <w:b w:val="0"/>
                <w:color w:val="auto"/>
                <w:sz w:val="20"/>
                <w:szCs w:val="20"/>
                <w:lang w:val="es-GT" w:eastAsia="es-GT"/>
              </w:rPr>
              <w:t>73</w:t>
            </w:r>
          </w:p>
        </w:tc>
      </w:tr>
      <w:tr w:rsidR="008059FB" w:rsidRPr="008059FB" w14:paraId="4A8C71D0" w14:textId="77777777" w:rsidTr="008059FB">
        <w:trPr>
          <w:trHeight w:val="552"/>
          <w:jc w:val="center"/>
        </w:trPr>
        <w:tc>
          <w:tcPr>
            <w:tcW w:w="3936" w:type="dxa"/>
            <w:tcBorders>
              <w:top w:val="nil"/>
              <w:left w:val="single" w:sz="8" w:space="0" w:color="auto"/>
              <w:bottom w:val="single" w:sz="4" w:space="0" w:color="auto"/>
              <w:right w:val="single" w:sz="4" w:space="0" w:color="auto"/>
            </w:tcBorders>
            <w:shd w:val="clear" w:color="000000" w:fill="FFFFFF"/>
            <w:vAlign w:val="center"/>
            <w:hideMark/>
          </w:tcPr>
          <w:p w14:paraId="272DB1AE" w14:textId="77777777" w:rsidR="008059FB" w:rsidRPr="008059FB" w:rsidRDefault="008059FB" w:rsidP="008059FB">
            <w:pPr>
              <w:spacing w:line="240" w:lineRule="auto"/>
              <w:jc w:val="center"/>
              <w:rPr>
                <w:rFonts w:ascii="Times New Roman" w:eastAsia="Times New Roman" w:hAnsi="Times New Roman" w:cs="Times New Roman"/>
                <w:bCs/>
                <w:color w:val="auto"/>
                <w:sz w:val="20"/>
                <w:szCs w:val="20"/>
                <w:lang w:val="es-GT" w:eastAsia="es-GT"/>
              </w:rPr>
            </w:pPr>
            <w:r w:rsidRPr="008059FB">
              <w:rPr>
                <w:rFonts w:ascii="Times New Roman" w:eastAsia="Times New Roman" w:hAnsi="Times New Roman" w:cs="Times New Roman"/>
                <w:bCs/>
                <w:color w:val="auto"/>
                <w:sz w:val="20"/>
                <w:szCs w:val="20"/>
                <w:lang w:val="es-GT" w:eastAsia="es-GT"/>
              </w:rPr>
              <w:t>2017</w:t>
            </w:r>
          </w:p>
        </w:tc>
        <w:tc>
          <w:tcPr>
            <w:tcW w:w="2287" w:type="dxa"/>
            <w:tcBorders>
              <w:top w:val="nil"/>
              <w:left w:val="nil"/>
              <w:bottom w:val="single" w:sz="4" w:space="0" w:color="auto"/>
              <w:right w:val="single" w:sz="8" w:space="0" w:color="auto"/>
            </w:tcBorders>
            <w:shd w:val="clear" w:color="000000" w:fill="FFFFFF"/>
            <w:vAlign w:val="center"/>
            <w:hideMark/>
          </w:tcPr>
          <w:p w14:paraId="1F062A2B" w14:textId="77777777" w:rsidR="008059FB" w:rsidRPr="008059FB" w:rsidRDefault="008059FB" w:rsidP="008059FB">
            <w:pPr>
              <w:spacing w:line="240" w:lineRule="auto"/>
              <w:jc w:val="center"/>
              <w:rPr>
                <w:rFonts w:ascii="Times New Roman" w:eastAsia="Times New Roman" w:hAnsi="Times New Roman" w:cs="Times New Roman"/>
                <w:b w:val="0"/>
                <w:color w:val="auto"/>
                <w:sz w:val="20"/>
                <w:szCs w:val="20"/>
                <w:lang w:val="es-GT" w:eastAsia="es-GT"/>
              </w:rPr>
            </w:pPr>
            <w:r w:rsidRPr="008059FB">
              <w:rPr>
                <w:rFonts w:ascii="Times New Roman" w:eastAsia="Times New Roman" w:hAnsi="Times New Roman" w:cs="Times New Roman"/>
                <w:b w:val="0"/>
                <w:color w:val="auto"/>
                <w:sz w:val="20"/>
                <w:szCs w:val="20"/>
                <w:lang w:val="es-GT" w:eastAsia="es-GT"/>
              </w:rPr>
              <w:t>131</w:t>
            </w:r>
          </w:p>
        </w:tc>
      </w:tr>
      <w:tr w:rsidR="008059FB" w:rsidRPr="008059FB" w14:paraId="78B29415" w14:textId="77777777" w:rsidTr="008059FB">
        <w:trPr>
          <w:trHeight w:val="661"/>
          <w:jc w:val="center"/>
        </w:trPr>
        <w:tc>
          <w:tcPr>
            <w:tcW w:w="3936" w:type="dxa"/>
            <w:tcBorders>
              <w:top w:val="nil"/>
              <w:left w:val="single" w:sz="8" w:space="0" w:color="auto"/>
              <w:bottom w:val="single" w:sz="4" w:space="0" w:color="auto"/>
              <w:right w:val="single" w:sz="4" w:space="0" w:color="auto"/>
            </w:tcBorders>
            <w:shd w:val="clear" w:color="000000" w:fill="FFFFFF"/>
            <w:vAlign w:val="center"/>
            <w:hideMark/>
          </w:tcPr>
          <w:p w14:paraId="08F70944" w14:textId="77777777" w:rsidR="008059FB" w:rsidRPr="008059FB" w:rsidRDefault="008059FB" w:rsidP="008059FB">
            <w:pPr>
              <w:spacing w:line="240" w:lineRule="auto"/>
              <w:jc w:val="center"/>
              <w:rPr>
                <w:rFonts w:ascii="Times New Roman" w:eastAsia="Times New Roman" w:hAnsi="Times New Roman" w:cs="Times New Roman"/>
                <w:bCs/>
                <w:color w:val="auto"/>
                <w:sz w:val="20"/>
                <w:szCs w:val="20"/>
                <w:lang w:val="es-GT" w:eastAsia="es-GT"/>
              </w:rPr>
            </w:pPr>
            <w:r w:rsidRPr="008059FB">
              <w:rPr>
                <w:rFonts w:ascii="Times New Roman" w:eastAsia="Times New Roman" w:hAnsi="Times New Roman" w:cs="Times New Roman"/>
                <w:bCs/>
                <w:color w:val="auto"/>
                <w:sz w:val="20"/>
                <w:szCs w:val="20"/>
                <w:lang w:val="es-GT" w:eastAsia="es-GT"/>
              </w:rPr>
              <w:t> 2016</w:t>
            </w:r>
          </w:p>
        </w:tc>
        <w:tc>
          <w:tcPr>
            <w:tcW w:w="2287" w:type="dxa"/>
            <w:tcBorders>
              <w:top w:val="nil"/>
              <w:left w:val="nil"/>
              <w:bottom w:val="single" w:sz="4" w:space="0" w:color="auto"/>
              <w:right w:val="single" w:sz="8" w:space="0" w:color="auto"/>
            </w:tcBorders>
            <w:shd w:val="clear" w:color="000000" w:fill="FFFFFF"/>
            <w:vAlign w:val="center"/>
            <w:hideMark/>
          </w:tcPr>
          <w:p w14:paraId="082B1ADF" w14:textId="77777777" w:rsidR="008059FB" w:rsidRPr="008059FB" w:rsidRDefault="008059FB" w:rsidP="008059FB">
            <w:pPr>
              <w:spacing w:line="240" w:lineRule="auto"/>
              <w:jc w:val="center"/>
              <w:rPr>
                <w:rFonts w:ascii="Times New Roman" w:eastAsia="Times New Roman" w:hAnsi="Times New Roman" w:cs="Times New Roman"/>
                <w:b w:val="0"/>
                <w:color w:val="auto"/>
                <w:sz w:val="20"/>
                <w:szCs w:val="20"/>
                <w:lang w:val="es-GT" w:eastAsia="es-GT"/>
              </w:rPr>
            </w:pPr>
            <w:r w:rsidRPr="008059FB">
              <w:rPr>
                <w:rFonts w:ascii="Times New Roman" w:eastAsia="Times New Roman" w:hAnsi="Times New Roman" w:cs="Times New Roman"/>
                <w:b w:val="0"/>
                <w:color w:val="auto"/>
                <w:sz w:val="20"/>
                <w:szCs w:val="20"/>
                <w:lang w:val="es-GT" w:eastAsia="es-GT"/>
              </w:rPr>
              <w:t>75</w:t>
            </w:r>
          </w:p>
        </w:tc>
      </w:tr>
    </w:tbl>
    <w:p w14:paraId="539A7F1A" w14:textId="17165BDE" w:rsidR="008059FB" w:rsidRDefault="008059FB" w:rsidP="00CB158D">
      <w:pPr>
        <w:spacing w:after="200"/>
        <w:rPr>
          <w:rFonts w:ascii="Calibri" w:eastAsia="Calibri" w:hAnsi="Calibri" w:cs="Times New Roman"/>
          <w:b w:val="0"/>
          <w:color w:val="auto"/>
          <w:sz w:val="22"/>
          <w:lang w:val="es-GT"/>
        </w:rPr>
      </w:pPr>
    </w:p>
    <w:tbl>
      <w:tblPr>
        <w:tblW w:w="4281" w:type="pct"/>
        <w:jc w:val="center"/>
        <w:tblCellMar>
          <w:left w:w="70" w:type="dxa"/>
          <w:right w:w="70" w:type="dxa"/>
        </w:tblCellMar>
        <w:tblLook w:val="04A0" w:firstRow="1" w:lastRow="0" w:firstColumn="1" w:lastColumn="0" w:noHBand="0" w:noVBand="1"/>
      </w:tblPr>
      <w:tblGrid>
        <w:gridCol w:w="3340"/>
        <w:gridCol w:w="4903"/>
      </w:tblGrid>
      <w:tr w:rsidR="008059FB" w:rsidRPr="008059FB" w14:paraId="746A4A6F" w14:textId="77777777" w:rsidTr="0081076D">
        <w:trPr>
          <w:trHeight w:val="202"/>
          <w:jc w:val="center"/>
        </w:trPr>
        <w:tc>
          <w:tcPr>
            <w:tcW w:w="5000" w:type="pct"/>
            <w:gridSpan w:val="2"/>
            <w:tcBorders>
              <w:top w:val="nil"/>
              <w:left w:val="single" w:sz="8" w:space="0" w:color="auto"/>
              <w:bottom w:val="single" w:sz="8" w:space="0" w:color="auto"/>
              <w:right w:val="nil"/>
            </w:tcBorders>
            <w:shd w:val="clear" w:color="000000" w:fill="FFFFFF"/>
            <w:vAlign w:val="center"/>
            <w:hideMark/>
          </w:tcPr>
          <w:p w14:paraId="072A14BD" w14:textId="77777777" w:rsidR="008059FB" w:rsidRPr="008059FB" w:rsidRDefault="008059FB" w:rsidP="008059FB">
            <w:pPr>
              <w:spacing w:line="240" w:lineRule="auto"/>
              <w:jc w:val="center"/>
              <w:rPr>
                <w:rFonts w:ascii="Times New Roman" w:eastAsia="Times New Roman" w:hAnsi="Times New Roman" w:cs="Times New Roman"/>
                <w:bCs/>
                <w:color w:val="auto"/>
                <w:sz w:val="20"/>
                <w:szCs w:val="20"/>
                <w:lang w:val="es-GT" w:eastAsia="es-GT"/>
              </w:rPr>
            </w:pPr>
            <w:r w:rsidRPr="008059FB">
              <w:rPr>
                <w:rFonts w:ascii="Times New Roman" w:eastAsia="Times New Roman" w:hAnsi="Times New Roman" w:cs="Times New Roman"/>
                <w:bCs/>
                <w:color w:val="auto"/>
                <w:sz w:val="20"/>
                <w:szCs w:val="20"/>
                <w:lang w:val="es-GT" w:eastAsia="es-GT"/>
              </w:rPr>
              <w:t>Medios de Verificación</w:t>
            </w:r>
          </w:p>
        </w:tc>
      </w:tr>
      <w:tr w:rsidR="0081076D" w:rsidRPr="008059FB" w14:paraId="723C06D5" w14:textId="77777777" w:rsidTr="0081076D">
        <w:trPr>
          <w:trHeight w:val="619"/>
          <w:jc w:val="center"/>
        </w:trPr>
        <w:tc>
          <w:tcPr>
            <w:tcW w:w="2026" w:type="pct"/>
            <w:tcBorders>
              <w:top w:val="nil"/>
              <w:left w:val="single" w:sz="8" w:space="0" w:color="auto"/>
              <w:bottom w:val="single" w:sz="4" w:space="0" w:color="auto"/>
              <w:right w:val="single" w:sz="4" w:space="0" w:color="auto"/>
            </w:tcBorders>
            <w:shd w:val="clear" w:color="000000" w:fill="FFFFFF"/>
            <w:vAlign w:val="center"/>
            <w:hideMark/>
          </w:tcPr>
          <w:p w14:paraId="2CB671DF" w14:textId="77777777" w:rsidR="008059FB" w:rsidRPr="008059FB" w:rsidRDefault="008059FB" w:rsidP="008059FB">
            <w:pPr>
              <w:spacing w:line="240" w:lineRule="auto"/>
              <w:jc w:val="both"/>
              <w:rPr>
                <w:rFonts w:ascii="Times New Roman" w:eastAsia="Times New Roman" w:hAnsi="Times New Roman" w:cs="Times New Roman"/>
                <w:b w:val="0"/>
                <w:color w:val="auto"/>
                <w:sz w:val="20"/>
                <w:szCs w:val="20"/>
                <w:lang w:val="es-GT" w:eastAsia="es-GT"/>
              </w:rPr>
            </w:pPr>
            <w:r w:rsidRPr="008059FB">
              <w:rPr>
                <w:rFonts w:ascii="Times New Roman" w:eastAsia="Times New Roman" w:hAnsi="Times New Roman" w:cs="Times New Roman"/>
                <w:b w:val="0"/>
                <w:color w:val="auto"/>
                <w:sz w:val="20"/>
                <w:szCs w:val="20"/>
                <w:lang w:val="es-GT" w:eastAsia="es-GT"/>
              </w:rPr>
              <w:t>Procedencia de los datos</w:t>
            </w:r>
          </w:p>
        </w:tc>
        <w:tc>
          <w:tcPr>
            <w:tcW w:w="2974" w:type="pct"/>
            <w:tcBorders>
              <w:top w:val="single" w:sz="8" w:space="0" w:color="auto"/>
              <w:left w:val="nil"/>
              <w:bottom w:val="single" w:sz="4" w:space="0" w:color="auto"/>
              <w:right w:val="single" w:sz="8" w:space="0" w:color="000000"/>
            </w:tcBorders>
            <w:shd w:val="clear" w:color="000000" w:fill="FFFFFF"/>
            <w:vAlign w:val="center"/>
            <w:hideMark/>
          </w:tcPr>
          <w:p w14:paraId="6E3B4110" w14:textId="77777777" w:rsidR="008059FB" w:rsidRPr="008059FB" w:rsidRDefault="008059FB" w:rsidP="008059FB">
            <w:pPr>
              <w:spacing w:line="240" w:lineRule="auto"/>
              <w:jc w:val="center"/>
              <w:rPr>
                <w:rFonts w:ascii="Times New Roman" w:eastAsia="Times New Roman" w:hAnsi="Times New Roman" w:cs="Times New Roman"/>
                <w:b w:val="0"/>
                <w:color w:val="auto"/>
                <w:sz w:val="20"/>
                <w:szCs w:val="20"/>
                <w:lang w:val="es-GT" w:eastAsia="es-GT"/>
              </w:rPr>
            </w:pPr>
            <w:r w:rsidRPr="008059FB">
              <w:rPr>
                <w:rFonts w:ascii="Times New Roman" w:eastAsia="Times New Roman" w:hAnsi="Times New Roman" w:cs="Times New Roman"/>
                <w:b w:val="0"/>
                <w:color w:val="auto"/>
                <w:sz w:val="20"/>
                <w:szCs w:val="20"/>
                <w:lang w:val="es-GT" w:eastAsia="es-GT"/>
              </w:rPr>
              <w:t>Informes proporcionados por la división a cargo</w:t>
            </w:r>
          </w:p>
        </w:tc>
      </w:tr>
      <w:tr w:rsidR="0081076D" w:rsidRPr="008059FB" w14:paraId="24C418AC" w14:textId="77777777" w:rsidTr="0081076D">
        <w:trPr>
          <w:trHeight w:val="685"/>
          <w:jc w:val="center"/>
        </w:trPr>
        <w:tc>
          <w:tcPr>
            <w:tcW w:w="2026" w:type="pct"/>
            <w:tcBorders>
              <w:top w:val="nil"/>
              <w:left w:val="single" w:sz="8" w:space="0" w:color="auto"/>
              <w:bottom w:val="single" w:sz="4" w:space="0" w:color="auto"/>
              <w:right w:val="single" w:sz="4" w:space="0" w:color="auto"/>
            </w:tcBorders>
            <w:shd w:val="clear" w:color="000000" w:fill="FFFFFF"/>
            <w:vAlign w:val="center"/>
            <w:hideMark/>
          </w:tcPr>
          <w:p w14:paraId="03DF1BAF" w14:textId="77777777" w:rsidR="008059FB" w:rsidRPr="008059FB" w:rsidRDefault="008059FB" w:rsidP="008059FB">
            <w:pPr>
              <w:spacing w:line="240" w:lineRule="auto"/>
              <w:rPr>
                <w:rFonts w:ascii="Times New Roman" w:eastAsia="Times New Roman" w:hAnsi="Times New Roman" w:cs="Times New Roman"/>
                <w:b w:val="0"/>
                <w:color w:val="auto"/>
                <w:sz w:val="20"/>
                <w:szCs w:val="20"/>
                <w:lang w:val="es-GT" w:eastAsia="es-GT"/>
              </w:rPr>
            </w:pPr>
            <w:r w:rsidRPr="008059FB">
              <w:rPr>
                <w:rFonts w:ascii="Times New Roman" w:eastAsia="Times New Roman" w:hAnsi="Times New Roman" w:cs="Times New Roman"/>
                <w:b w:val="0"/>
                <w:color w:val="auto"/>
                <w:sz w:val="20"/>
                <w:szCs w:val="20"/>
                <w:lang w:val="es-GT" w:eastAsia="es-GT"/>
              </w:rPr>
              <w:t>Unidad Responsable</w:t>
            </w:r>
          </w:p>
        </w:tc>
        <w:tc>
          <w:tcPr>
            <w:tcW w:w="2974" w:type="pct"/>
            <w:tcBorders>
              <w:top w:val="single" w:sz="4" w:space="0" w:color="auto"/>
              <w:left w:val="single" w:sz="4" w:space="0" w:color="auto"/>
              <w:bottom w:val="single" w:sz="4" w:space="0" w:color="auto"/>
              <w:right w:val="single" w:sz="8" w:space="0" w:color="000000"/>
            </w:tcBorders>
            <w:shd w:val="clear" w:color="000000" w:fill="FFFFFF"/>
            <w:vAlign w:val="center"/>
            <w:hideMark/>
          </w:tcPr>
          <w:p w14:paraId="2135B742" w14:textId="77777777" w:rsidR="008059FB" w:rsidRPr="008059FB" w:rsidRDefault="008059FB" w:rsidP="008059FB">
            <w:pPr>
              <w:spacing w:line="240" w:lineRule="auto"/>
              <w:jc w:val="center"/>
              <w:rPr>
                <w:rFonts w:ascii="Times New Roman" w:eastAsia="Times New Roman" w:hAnsi="Times New Roman" w:cs="Times New Roman"/>
                <w:b w:val="0"/>
                <w:color w:val="auto"/>
                <w:sz w:val="20"/>
                <w:szCs w:val="20"/>
                <w:lang w:val="es-GT" w:eastAsia="es-GT"/>
              </w:rPr>
            </w:pPr>
            <w:r w:rsidRPr="008059FB">
              <w:rPr>
                <w:rFonts w:ascii="Times New Roman" w:eastAsia="Times New Roman" w:hAnsi="Times New Roman" w:cs="Times New Roman"/>
                <w:b w:val="0"/>
                <w:color w:val="auto"/>
                <w:sz w:val="20"/>
                <w:szCs w:val="20"/>
                <w:lang w:val="es-GT" w:eastAsia="es-GT"/>
              </w:rPr>
              <w:t>División de Forestal y Conservación y Manejo de Suelos</w:t>
            </w:r>
          </w:p>
        </w:tc>
      </w:tr>
      <w:tr w:rsidR="0081076D" w:rsidRPr="008059FB" w14:paraId="73C638B1" w14:textId="77777777" w:rsidTr="0081076D">
        <w:trPr>
          <w:trHeight w:val="645"/>
          <w:jc w:val="center"/>
        </w:trPr>
        <w:tc>
          <w:tcPr>
            <w:tcW w:w="2026" w:type="pct"/>
            <w:tcBorders>
              <w:top w:val="nil"/>
              <w:left w:val="single" w:sz="8" w:space="0" w:color="auto"/>
              <w:bottom w:val="single" w:sz="8" w:space="0" w:color="auto"/>
              <w:right w:val="single" w:sz="4" w:space="0" w:color="auto"/>
            </w:tcBorders>
            <w:shd w:val="clear" w:color="000000" w:fill="FFFFFF"/>
            <w:vAlign w:val="center"/>
            <w:hideMark/>
          </w:tcPr>
          <w:p w14:paraId="11F35315" w14:textId="77777777" w:rsidR="008059FB" w:rsidRPr="008059FB" w:rsidRDefault="008059FB" w:rsidP="008059FB">
            <w:pPr>
              <w:spacing w:line="240" w:lineRule="auto"/>
              <w:rPr>
                <w:rFonts w:ascii="Times New Roman" w:eastAsia="Times New Roman" w:hAnsi="Times New Roman" w:cs="Times New Roman"/>
                <w:b w:val="0"/>
                <w:color w:val="auto"/>
                <w:sz w:val="20"/>
                <w:szCs w:val="20"/>
                <w:lang w:val="es-GT" w:eastAsia="es-GT"/>
              </w:rPr>
            </w:pPr>
            <w:r w:rsidRPr="008059FB">
              <w:rPr>
                <w:rFonts w:ascii="Times New Roman" w:eastAsia="Times New Roman" w:hAnsi="Times New Roman" w:cs="Times New Roman"/>
                <w:b w:val="0"/>
                <w:color w:val="auto"/>
                <w:sz w:val="20"/>
                <w:szCs w:val="20"/>
                <w:lang w:val="es-GT" w:eastAsia="es-GT"/>
              </w:rPr>
              <w:t>Metodología de Recopilación</w:t>
            </w:r>
          </w:p>
        </w:tc>
        <w:tc>
          <w:tcPr>
            <w:tcW w:w="2974" w:type="pct"/>
            <w:tcBorders>
              <w:top w:val="single" w:sz="4" w:space="0" w:color="auto"/>
              <w:left w:val="nil"/>
              <w:bottom w:val="single" w:sz="8" w:space="0" w:color="auto"/>
              <w:right w:val="single" w:sz="8" w:space="0" w:color="000000"/>
            </w:tcBorders>
            <w:shd w:val="clear" w:color="000000" w:fill="FFFFFF"/>
            <w:vAlign w:val="center"/>
            <w:hideMark/>
          </w:tcPr>
          <w:p w14:paraId="3EC702E1" w14:textId="77777777" w:rsidR="008059FB" w:rsidRPr="008059FB" w:rsidRDefault="008059FB" w:rsidP="008059FB">
            <w:pPr>
              <w:spacing w:line="240" w:lineRule="auto"/>
              <w:jc w:val="center"/>
              <w:rPr>
                <w:rFonts w:ascii="Times New Roman" w:eastAsia="Times New Roman" w:hAnsi="Times New Roman" w:cs="Times New Roman"/>
                <w:b w:val="0"/>
                <w:color w:val="auto"/>
                <w:sz w:val="20"/>
                <w:szCs w:val="20"/>
                <w:lang w:val="es-GT" w:eastAsia="es-GT"/>
              </w:rPr>
            </w:pPr>
            <w:r w:rsidRPr="008059FB">
              <w:rPr>
                <w:rFonts w:ascii="Times New Roman" w:eastAsia="Times New Roman" w:hAnsi="Times New Roman" w:cs="Times New Roman"/>
                <w:b w:val="0"/>
                <w:color w:val="auto"/>
                <w:sz w:val="20"/>
                <w:szCs w:val="20"/>
                <w:lang w:val="es-GT" w:eastAsia="es-GT"/>
              </w:rPr>
              <w:t>Por medio de la medición de áreas reforestadas</w:t>
            </w:r>
          </w:p>
        </w:tc>
      </w:tr>
    </w:tbl>
    <w:p w14:paraId="5588E176" w14:textId="77777777" w:rsidR="008059FB" w:rsidRDefault="008059FB" w:rsidP="00CB158D">
      <w:pPr>
        <w:spacing w:after="200"/>
        <w:rPr>
          <w:rFonts w:ascii="Calibri" w:eastAsia="Calibri" w:hAnsi="Calibri" w:cs="Times New Roman"/>
          <w:b w:val="0"/>
          <w:color w:val="auto"/>
          <w:sz w:val="22"/>
          <w:lang w:val="es-GT"/>
        </w:rPr>
      </w:pPr>
    </w:p>
    <w:p w14:paraId="316E74E0" w14:textId="4B576F85" w:rsidR="008059FB" w:rsidRDefault="008059FB" w:rsidP="00CB158D">
      <w:pPr>
        <w:spacing w:after="200"/>
        <w:rPr>
          <w:rFonts w:ascii="Calibri" w:eastAsia="Calibri" w:hAnsi="Calibri" w:cs="Times New Roman"/>
          <w:b w:val="0"/>
          <w:color w:val="auto"/>
          <w:sz w:val="22"/>
          <w:lang w:val="es-GT"/>
        </w:rPr>
      </w:pPr>
    </w:p>
    <w:p w14:paraId="745E141C" w14:textId="1FA64B58" w:rsidR="000D3E76" w:rsidRDefault="000D3E76" w:rsidP="00CB158D">
      <w:pPr>
        <w:spacing w:after="200"/>
        <w:rPr>
          <w:rFonts w:ascii="Calibri" w:eastAsia="Calibri" w:hAnsi="Calibri" w:cs="Times New Roman"/>
          <w:b w:val="0"/>
          <w:color w:val="auto"/>
          <w:sz w:val="22"/>
          <w:lang w:val="es-GT"/>
        </w:rPr>
      </w:pPr>
    </w:p>
    <w:tbl>
      <w:tblPr>
        <w:tblW w:w="5000" w:type="pct"/>
        <w:tblCellMar>
          <w:left w:w="0" w:type="dxa"/>
          <w:right w:w="0" w:type="dxa"/>
        </w:tblCellMar>
        <w:tblLook w:val="04A0" w:firstRow="1" w:lastRow="0" w:firstColumn="1" w:lastColumn="0" w:noHBand="0" w:noVBand="1"/>
      </w:tblPr>
      <w:tblGrid>
        <w:gridCol w:w="2381"/>
        <w:gridCol w:w="5568"/>
        <w:gridCol w:w="1669"/>
      </w:tblGrid>
      <w:tr w:rsidR="000D3E76" w:rsidRPr="000D3E76" w14:paraId="1318A84F" w14:textId="77777777" w:rsidTr="000D3E76">
        <w:trPr>
          <w:trHeight w:val="1395"/>
        </w:trPr>
        <w:tc>
          <w:tcPr>
            <w:tcW w:w="4161" w:type="pct"/>
            <w:gridSpan w:val="2"/>
            <w:tcBorders>
              <w:top w:val="single" w:sz="8" w:space="0" w:color="auto"/>
              <w:left w:val="single" w:sz="8" w:space="0" w:color="auto"/>
              <w:bottom w:val="single" w:sz="8" w:space="0" w:color="auto"/>
              <w:right w:val="nil"/>
            </w:tcBorders>
            <w:shd w:val="clear" w:color="000000" w:fill="4F81BD"/>
            <w:tcMar>
              <w:top w:w="15" w:type="dxa"/>
              <w:left w:w="15" w:type="dxa"/>
              <w:bottom w:w="0" w:type="dxa"/>
              <w:right w:w="15" w:type="dxa"/>
            </w:tcMar>
            <w:vAlign w:val="center"/>
            <w:hideMark/>
          </w:tcPr>
          <w:p w14:paraId="5B88EF40" w14:textId="77777777" w:rsidR="000D3E76" w:rsidRPr="000D3E76" w:rsidRDefault="000D3E76">
            <w:pPr>
              <w:jc w:val="center"/>
              <w:rPr>
                <w:rFonts w:ascii="Times New Roman" w:eastAsia="Times New Roman" w:hAnsi="Times New Roman" w:cs="Times New Roman"/>
                <w:b w:val="0"/>
                <w:bCs/>
                <w:color w:val="000000" w:themeColor="text1"/>
                <w:sz w:val="20"/>
                <w:szCs w:val="20"/>
              </w:rPr>
            </w:pPr>
            <w:r w:rsidRPr="000D3E76">
              <w:rPr>
                <w:rFonts w:ascii="Times New Roman" w:hAnsi="Times New Roman" w:cs="Times New Roman"/>
                <w:b w:val="0"/>
                <w:bCs/>
                <w:color w:val="FFFFFF" w:themeColor="background1"/>
                <w:sz w:val="20"/>
                <w:szCs w:val="20"/>
              </w:rPr>
              <w:t>FICHA DEL INDICADOR (SEGUIMIENTO</w:t>
            </w:r>
            <w:r w:rsidRPr="000D3E76">
              <w:rPr>
                <w:rFonts w:ascii="Times New Roman" w:hAnsi="Times New Roman" w:cs="Times New Roman"/>
                <w:b w:val="0"/>
                <w:bCs/>
                <w:color w:val="000000" w:themeColor="text1"/>
                <w:sz w:val="20"/>
                <w:szCs w:val="20"/>
              </w:rPr>
              <w:t>)</w:t>
            </w:r>
          </w:p>
        </w:tc>
        <w:tc>
          <w:tcPr>
            <w:tcW w:w="839"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F4F5FBD" w14:textId="77777777" w:rsidR="000D3E76" w:rsidRPr="000D3E76" w:rsidRDefault="000D3E76">
            <w:pPr>
              <w:jc w:val="center"/>
              <w:rPr>
                <w:rFonts w:ascii="Times New Roman" w:hAnsi="Times New Roman" w:cs="Times New Roman"/>
                <w:b w:val="0"/>
                <w:bCs/>
                <w:color w:val="000000" w:themeColor="text1"/>
                <w:sz w:val="20"/>
                <w:szCs w:val="20"/>
              </w:rPr>
            </w:pPr>
            <w:r w:rsidRPr="000D3E76">
              <w:rPr>
                <w:rFonts w:ascii="Times New Roman" w:hAnsi="Times New Roman" w:cs="Times New Roman"/>
                <w:b w:val="0"/>
                <w:bCs/>
                <w:color w:val="000000" w:themeColor="text1"/>
                <w:sz w:val="20"/>
                <w:szCs w:val="20"/>
              </w:rPr>
              <w:t>SPPD-08</w:t>
            </w:r>
          </w:p>
        </w:tc>
      </w:tr>
      <w:tr w:rsidR="000D3E76" w:rsidRPr="000D3E76" w14:paraId="23E022DF" w14:textId="77777777" w:rsidTr="000D3E76">
        <w:trPr>
          <w:trHeight w:val="402"/>
        </w:trPr>
        <w:tc>
          <w:tcPr>
            <w:tcW w:w="5000" w:type="pct"/>
            <w:gridSpan w:val="3"/>
            <w:tcBorders>
              <w:top w:val="nil"/>
              <w:left w:val="single" w:sz="4" w:space="0" w:color="auto"/>
              <w:bottom w:val="single" w:sz="4" w:space="0" w:color="auto"/>
              <w:right w:val="single" w:sz="4" w:space="0" w:color="000000"/>
            </w:tcBorders>
            <w:shd w:val="clear" w:color="000000" w:fill="FFFFFF"/>
            <w:noWrap/>
            <w:tcMar>
              <w:top w:w="15" w:type="dxa"/>
              <w:left w:w="15" w:type="dxa"/>
              <w:bottom w:w="0" w:type="dxa"/>
              <w:right w:w="15" w:type="dxa"/>
            </w:tcMar>
            <w:vAlign w:val="bottom"/>
            <w:hideMark/>
          </w:tcPr>
          <w:p w14:paraId="33FD9F97" w14:textId="77777777" w:rsidR="000D3E76" w:rsidRPr="000D3E76" w:rsidRDefault="000D3E76">
            <w:pPr>
              <w:rPr>
                <w:rFonts w:ascii="Times New Roman" w:hAnsi="Times New Roman" w:cs="Times New Roman"/>
                <w:b w:val="0"/>
                <w:bCs/>
                <w:color w:val="000000" w:themeColor="text1"/>
                <w:sz w:val="20"/>
                <w:szCs w:val="20"/>
              </w:rPr>
            </w:pPr>
            <w:r w:rsidRPr="000D3E76">
              <w:rPr>
                <w:rFonts w:ascii="Times New Roman" w:hAnsi="Times New Roman" w:cs="Times New Roman"/>
                <w:b w:val="0"/>
                <w:bCs/>
                <w:color w:val="000000" w:themeColor="text1"/>
                <w:sz w:val="20"/>
                <w:szCs w:val="20"/>
              </w:rPr>
              <w:t>NOMBRE DE LA INSTITUCIÓN: Autoridad para el Manejo Sustentable de la Cuenca y del Lago de Amatitlán</w:t>
            </w:r>
          </w:p>
        </w:tc>
      </w:tr>
      <w:tr w:rsidR="000D3E76" w:rsidRPr="000D3E76" w14:paraId="4EBF577C" w14:textId="77777777" w:rsidTr="000D3E76">
        <w:trPr>
          <w:trHeight w:val="441"/>
        </w:trPr>
        <w:tc>
          <w:tcPr>
            <w:tcW w:w="1363" w:type="pct"/>
            <w:tcBorders>
              <w:top w:val="single" w:sz="8" w:space="0" w:color="auto"/>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8A695A2" w14:textId="77777777" w:rsidR="000D3E76" w:rsidRPr="000D3E76" w:rsidRDefault="000D3E76">
            <w:pPr>
              <w:rPr>
                <w:rFonts w:ascii="Times New Roman" w:hAnsi="Times New Roman" w:cs="Times New Roman"/>
                <w:b w:val="0"/>
                <w:bCs/>
                <w:color w:val="000000" w:themeColor="text1"/>
                <w:sz w:val="20"/>
                <w:szCs w:val="20"/>
              </w:rPr>
            </w:pPr>
            <w:r w:rsidRPr="000D3E76">
              <w:rPr>
                <w:rFonts w:ascii="Times New Roman" w:hAnsi="Times New Roman" w:cs="Times New Roman"/>
                <w:b w:val="0"/>
                <w:bCs/>
                <w:color w:val="000000" w:themeColor="text1"/>
                <w:sz w:val="20"/>
                <w:szCs w:val="20"/>
              </w:rPr>
              <w:t>Nombre del Indicador</w:t>
            </w:r>
          </w:p>
        </w:tc>
        <w:tc>
          <w:tcPr>
            <w:tcW w:w="3637" w:type="pct"/>
            <w:gridSpan w:val="2"/>
            <w:tcBorders>
              <w:top w:val="single" w:sz="8" w:space="0" w:color="auto"/>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14:paraId="59C752C6" w14:textId="77777777" w:rsidR="000D3E76" w:rsidRPr="000D3E76" w:rsidRDefault="000D3E76">
            <w:pPr>
              <w:jc w:val="center"/>
              <w:rPr>
                <w:rFonts w:ascii="Times New Roman" w:hAnsi="Times New Roman" w:cs="Times New Roman"/>
                <w:b w:val="0"/>
                <w:color w:val="000000" w:themeColor="text1"/>
                <w:sz w:val="20"/>
                <w:szCs w:val="20"/>
              </w:rPr>
            </w:pPr>
            <w:r w:rsidRPr="000D3E76">
              <w:rPr>
                <w:rFonts w:ascii="Times New Roman" w:hAnsi="Times New Roman" w:cs="Times New Roman"/>
                <w:b w:val="0"/>
                <w:color w:val="000000" w:themeColor="text1"/>
                <w:sz w:val="20"/>
                <w:szCs w:val="20"/>
              </w:rPr>
              <w:t>Índice de Variación en desechos sólidos flotantes ingresados al lago de Amatitlán al 2025</w:t>
            </w:r>
          </w:p>
        </w:tc>
      </w:tr>
      <w:tr w:rsidR="000D3E76" w:rsidRPr="000D3E76" w14:paraId="61735889" w14:textId="77777777" w:rsidTr="000D3E76">
        <w:trPr>
          <w:trHeight w:val="401"/>
        </w:trPr>
        <w:tc>
          <w:tcPr>
            <w:tcW w:w="1363" w:type="pct"/>
            <w:tcBorders>
              <w:top w:val="nil"/>
              <w:left w:val="single" w:sz="8" w:space="0" w:color="auto"/>
              <w:bottom w:val="single" w:sz="4" w:space="0" w:color="auto"/>
              <w:right w:val="nil"/>
            </w:tcBorders>
            <w:shd w:val="clear" w:color="000000" w:fill="FFFFFF"/>
            <w:tcMar>
              <w:top w:w="15" w:type="dxa"/>
              <w:left w:w="15" w:type="dxa"/>
              <w:bottom w:w="0" w:type="dxa"/>
              <w:right w:w="15" w:type="dxa"/>
            </w:tcMar>
            <w:vAlign w:val="center"/>
            <w:hideMark/>
          </w:tcPr>
          <w:p w14:paraId="1D8C1CEC" w14:textId="77777777" w:rsidR="000D3E76" w:rsidRPr="000D3E76" w:rsidRDefault="000D3E76">
            <w:pPr>
              <w:rPr>
                <w:rFonts w:ascii="Times New Roman" w:hAnsi="Times New Roman" w:cs="Times New Roman"/>
                <w:b w:val="0"/>
                <w:color w:val="000000" w:themeColor="text1"/>
                <w:sz w:val="20"/>
                <w:szCs w:val="20"/>
              </w:rPr>
            </w:pPr>
            <w:r w:rsidRPr="000D3E76">
              <w:rPr>
                <w:rFonts w:ascii="Times New Roman" w:hAnsi="Times New Roman" w:cs="Times New Roman"/>
                <w:b w:val="0"/>
                <w:color w:val="000000" w:themeColor="text1"/>
                <w:sz w:val="20"/>
                <w:szCs w:val="20"/>
              </w:rPr>
              <w:t>Categoría del Indicador</w:t>
            </w:r>
          </w:p>
        </w:tc>
        <w:tc>
          <w:tcPr>
            <w:tcW w:w="2799" w:type="pct"/>
            <w:tcBorders>
              <w:top w:val="single" w:sz="4" w:space="0" w:color="auto"/>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233E3A4A" w14:textId="77777777" w:rsidR="000D3E76" w:rsidRPr="000D3E76" w:rsidRDefault="000D3E76">
            <w:pPr>
              <w:jc w:val="center"/>
              <w:rPr>
                <w:rFonts w:ascii="Times New Roman" w:hAnsi="Times New Roman" w:cs="Times New Roman"/>
                <w:b w:val="0"/>
                <w:color w:val="000000" w:themeColor="text1"/>
                <w:sz w:val="20"/>
                <w:szCs w:val="20"/>
              </w:rPr>
            </w:pPr>
            <w:r w:rsidRPr="000D3E76">
              <w:rPr>
                <w:rFonts w:ascii="Times New Roman" w:hAnsi="Times New Roman" w:cs="Times New Roman"/>
                <w:b w:val="0"/>
                <w:color w:val="000000" w:themeColor="text1"/>
                <w:sz w:val="20"/>
                <w:szCs w:val="20"/>
              </w:rPr>
              <w:t>De Resultado Institucional</w:t>
            </w:r>
          </w:p>
        </w:tc>
        <w:tc>
          <w:tcPr>
            <w:tcW w:w="839" w:type="pct"/>
            <w:tcBorders>
              <w:top w:val="single" w:sz="4" w:space="0" w:color="auto"/>
              <w:left w:val="single" w:sz="4" w:space="0" w:color="auto"/>
              <w:bottom w:val="single" w:sz="4" w:space="0" w:color="auto"/>
              <w:right w:val="single" w:sz="8" w:space="0" w:color="000000"/>
            </w:tcBorders>
            <w:shd w:val="clear" w:color="000000" w:fill="FFFFFF"/>
            <w:noWrap/>
            <w:tcMar>
              <w:top w:w="15" w:type="dxa"/>
              <w:left w:w="15" w:type="dxa"/>
              <w:bottom w:w="0" w:type="dxa"/>
              <w:right w:w="15" w:type="dxa"/>
            </w:tcMar>
            <w:vAlign w:val="center"/>
            <w:hideMark/>
          </w:tcPr>
          <w:p w14:paraId="254EF756" w14:textId="77777777" w:rsidR="000D3E76" w:rsidRPr="000D3E76" w:rsidRDefault="000D3E76">
            <w:pPr>
              <w:jc w:val="center"/>
              <w:rPr>
                <w:rFonts w:ascii="Times New Roman" w:hAnsi="Times New Roman" w:cs="Times New Roman"/>
                <w:b w:val="0"/>
                <w:color w:val="000000" w:themeColor="text1"/>
                <w:sz w:val="20"/>
                <w:szCs w:val="20"/>
              </w:rPr>
            </w:pPr>
            <w:r w:rsidRPr="000D3E76">
              <w:rPr>
                <w:rFonts w:ascii="Times New Roman" w:hAnsi="Times New Roman" w:cs="Times New Roman"/>
                <w:b w:val="0"/>
                <w:color w:val="000000" w:themeColor="text1"/>
                <w:sz w:val="20"/>
                <w:szCs w:val="20"/>
              </w:rPr>
              <w:t>X</w:t>
            </w:r>
          </w:p>
        </w:tc>
      </w:tr>
      <w:tr w:rsidR="000D3E76" w:rsidRPr="000D3E76" w14:paraId="7C0E16A4" w14:textId="77777777" w:rsidTr="000D3E76">
        <w:trPr>
          <w:trHeight w:val="832"/>
        </w:trPr>
        <w:tc>
          <w:tcPr>
            <w:tcW w:w="1363" w:type="pct"/>
            <w:tcBorders>
              <w:top w:val="nil"/>
              <w:left w:val="single" w:sz="8" w:space="0" w:color="auto"/>
              <w:bottom w:val="single" w:sz="4" w:space="0" w:color="auto"/>
              <w:right w:val="nil"/>
            </w:tcBorders>
            <w:shd w:val="clear" w:color="000000" w:fill="FFFFFF"/>
            <w:tcMar>
              <w:top w:w="15" w:type="dxa"/>
              <w:left w:w="15" w:type="dxa"/>
              <w:bottom w:w="0" w:type="dxa"/>
              <w:right w:w="15" w:type="dxa"/>
            </w:tcMar>
            <w:vAlign w:val="center"/>
            <w:hideMark/>
          </w:tcPr>
          <w:p w14:paraId="211865C0" w14:textId="77777777" w:rsidR="000D3E76" w:rsidRPr="000D3E76" w:rsidRDefault="000D3E76">
            <w:pPr>
              <w:rPr>
                <w:rFonts w:ascii="Times New Roman" w:hAnsi="Times New Roman" w:cs="Times New Roman"/>
                <w:b w:val="0"/>
                <w:color w:val="000000" w:themeColor="text1"/>
                <w:sz w:val="20"/>
                <w:szCs w:val="20"/>
              </w:rPr>
            </w:pPr>
            <w:r w:rsidRPr="000D3E76">
              <w:rPr>
                <w:rFonts w:ascii="Times New Roman" w:hAnsi="Times New Roman" w:cs="Times New Roman"/>
                <w:b w:val="0"/>
                <w:color w:val="000000" w:themeColor="text1"/>
                <w:sz w:val="20"/>
                <w:szCs w:val="20"/>
              </w:rPr>
              <w:t>Meta de la Política General de Gobierno asociada</w:t>
            </w:r>
          </w:p>
        </w:tc>
        <w:tc>
          <w:tcPr>
            <w:tcW w:w="3637" w:type="pct"/>
            <w:gridSpan w:val="2"/>
            <w:tcBorders>
              <w:top w:val="single" w:sz="4" w:space="0" w:color="auto"/>
              <w:left w:val="single" w:sz="4" w:space="0" w:color="auto"/>
              <w:bottom w:val="single" w:sz="4" w:space="0" w:color="auto"/>
              <w:right w:val="single" w:sz="8" w:space="0" w:color="000000"/>
            </w:tcBorders>
            <w:shd w:val="clear" w:color="000000" w:fill="FFFFFF"/>
            <w:noWrap/>
            <w:tcMar>
              <w:top w:w="15" w:type="dxa"/>
              <w:left w:w="15" w:type="dxa"/>
              <w:bottom w:w="0" w:type="dxa"/>
              <w:right w:w="15" w:type="dxa"/>
            </w:tcMar>
            <w:vAlign w:val="center"/>
            <w:hideMark/>
          </w:tcPr>
          <w:p w14:paraId="40043265" w14:textId="77777777" w:rsidR="000D3E76" w:rsidRPr="000D3E76" w:rsidRDefault="000D3E76">
            <w:pPr>
              <w:jc w:val="center"/>
              <w:rPr>
                <w:rFonts w:ascii="Times New Roman" w:hAnsi="Times New Roman" w:cs="Times New Roman"/>
                <w:b w:val="0"/>
                <w:color w:val="000000" w:themeColor="text1"/>
                <w:sz w:val="20"/>
                <w:szCs w:val="20"/>
              </w:rPr>
            </w:pPr>
            <w:r w:rsidRPr="000D3E76">
              <w:rPr>
                <w:rFonts w:ascii="Times New Roman" w:hAnsi="Times New Roman" w:cs="Times New Roman"/>
                <w:b w:val="0"/>
                <w:color w:val="000000" w:themeColor="text1"/>
                <w:sz w:val="20"/>
                <w:szCs w:val="20"/>
              </w:rPr>
              <w:t>Para el año 2024 se ha aumentado a un 33.7% la superficie del territorio cubierta por bosques</w:t>
            </w:r>
          </w:p>
        </w:tc>
      </w:tr>
      <w:tr w:rsidR="000D3E76" w:rsidRPr="000D3E76" w14:paraId="37799103" w14:textId="77777777" w:rsidTr="000D3E76">
        <w:trPr>
          <w:trHeight w:val="416"/>
        </w:trPr>
        <w:tc>
          <w:tcPr>
            <w:tcW w:w="1363" w:type="pct"/>
            <w:tcBorders>
              <w:top w:val="nil"/>
              <w:left w:val="single" w:sz="8" w:space="0" w:color="auto"/>
              <w:bottom w:val="single" w:sz="8" w:space="0" w:color="auto"/>
              <w:right w:val="nil"/>
            </w:tcBorders>
            <w:shd w:val="clear" w:color="000000" w:fill="FFFFFF"/>
            <w:tcMar>
              <w:top w:w="15" w:type="dxa"/>
              <w:left w:w="15" w:type="dxa"/>
              <w:bottom w:w="0" w:type="dxa"/>
              <w:right w:w="15" w:type="dxa"/>
            </w:tcMar>
            <w:vAlign w:val="center"/>
            <w:hideMark/>
          </w:tcPr>
          <w:p w14:paraId="43879C7F" w14:textId="77777777" w:rsidR="000D3E76" w:rsidRPr="000D3E76" w:rsidRDefault="000D3E76">
            <w:pPr>
              <w:rPr>
                <w:rFonts w:ascii="Times New Roman" w:hAnsi="Times New Roman" w:cs="Times New Roman"/>
                <w:b w:val="0"/>
                <w:color w:val="000000" w:themeColor="text1"/>
                <w:sz w:val="20"/>
                <w:szCs w:val="20"/>
              </w:rPr>
            </w:pPr>
            <w:r w:rsidRPr="000D3E76">
              <w:rPr>
                <w:rFonts w:ascii="Times New Roman" w:hAnsi="Times New Roman" w:cs="Times New Roman"/>
                <w:b w:val="0"/>
                <w:color w:val="000000" w:themeColor="text1"/>
                <w:sz w:val="20"/>
                <w:szCs w:val="20"/>
              </w:rPr>
              <w:t>Política Pública Asociada</w:t>
            </w:r>
          </w:p>
        </w:tc>
        <w:tc>
          <w:tcPr>
            <w:tcW w:w="3637" w:type="pct"/>
            <w:gridSpan w:val="2"/>
            <w:tcBorders>
              <w:top w:val="nil"/>
              <w:left w:val="single" w:sz="4" w:space="0" w:color="auto"/>
              <w:bottom w:val="single" w:sz="8" w:space="0" w:color="auto"/>
              <w:right w:val="single" w:sz="8" w:space="0" w:color="000000"/>
            </w:tcBorders>
            <w:shd w:val="clear" w:color="000000" w:fill="FFFFFF"/>
            <w:noWrap/>
            <w:tcMar>
              <w:top w:w="15" w:type="dxa"/>
              <w:left w:w="15" w:type="dxa"/>
              <w:bottom w:w="0" w:type="dxa"/>
              <w:right w:w="15" w:type="dxa"/>
            </w:tcMar>
            <w:vAlign w:val="bottom"/>
            <w:hideMark/>
          </w:tcPr>
          <w:p w14:paraId="448B84FC" w14:textId="77777777" w:rsidR="000D3E76" w:rsidRPr="000D3E76" w:rsidRDefault="000D3E76">
            <w:pPr>
              <w:jc w:val="center"/>
              <w:rPr>
                <w:rFonts w:ascii="Times New Roman" w:hAnsi="Times New Roman" w:cs="Times New Roman"/>
                <w:b w:val="0"/>
                <w:color w:val="000000" w:themeColor="text1"/>
                <w:sz w:val="20"/>
                <w:szCs w:val="20"/>
              </w:rPr>
            </w:pPr>
            <w:r w:rsidRPr="000D3E76">
              <w:rPr>
                <w:rFonts w:ascii="Times New Roman" w:hAnsi="Times New Roman" w:cs="Times New Roman"/>
                <w:b w:val="0"/>
                <w:color w:val="000000" w:themeColor="text1"/>
                <w:sz w:val="20"/>
                <w:szCs w:val="20"/>
              </w:rPr>
              <w:t xml:space="preserve">Política Forestal de Guatemala </w:t>
            </w:r>
          </w:p>
        </w:tc>
      </w:tr>
      <w:tr w:rsidR="000D3E76" w:rsidRPr="000D3E76" w14:paraId="651AB926" w14:textId="77777777" w:rsidTr="000D3E76">
        <w:trPr>
          <w:trHeight w:val="31"/>
        </w:trPr>
        <w:tc>
          <w:tcPr>
            <w:tcW w:w="5000" w:type="pct"/>
            <w:gridSpan w:val="3"/>
            <w:tcBorders>
              <w:top w:val="single" w:sz="8" w:space="0" w:color="auto"/>
              <w:left w:val="single" w:sz="8" w:space="0" w:color="auto"/>
              <w:bottom w:val="single" w:sz="8" w:space="0" w:color="auto"/>
              <w:right w:val="nil"/>
            </w:tcBorders>
            <w:shd w:val="clear" w:color="000000" w:fill="FFFFFF"/>
            <w:noWrap/>
            <w:tcMar>
              <w:top w:w="15" w:type="dxa"/>
              <w:left w:w="15" w:type="dxa"/>
              <w:bottom w:w="0" w:type="dxa"/>
              <w:right w:w="15" w:type="dxa"/>
            </w:tcMar>
            <w:vAlign w:val="center"/>
            <w:hideMark/>
          </w:tcPr>
          <w:p w14:paraId="4DBCF548" w14:textId="77777777" w:rsidR="000D3E76" w:rsidRPr="000D3E76" w:rsidRDefault="000D3E76">
            <w:pPr>
              <w:jc w:val="center"/>
              <w:rPr>
                <w:rFonts w:ascii="Times New Roman" w:hAnsi="Times New Roman" w:cs="Times New Roman"/>
                <w:b w:val="0"/>
                <w:color w:val="000000" w:themeColor="text1"/>
                <w:sz w:val="20"/>
                <w:szCs w:val="20"/>
              </w:rPr>
            </w:pPr>
            <w:r w:rsidRPr="000D3E76">
              <w:rPr>
                <w:rFonts w:ascii="Times New Roman" w:hAnsi="Times New Roman" w:cs="Times New Roman"/>
                <w:b w:val="0"/>
                <w:color w:val="000000" w:themeColor="text1"/>
                <w:sz w:val="20"/>
                <w:szCs w:val="20"/>
              </w:rPr>
              <w:t> </w:t>
            </w:r>
          </w:p>
        </w:tc>
      </w:tr>
      <w:tr w:rsidR="000D3E76" w:rsidRPr="000D3E76" w14:paraId="09F6F321" w14:textId="77777777" w:rsidTr="000D3E76">
        <w:trPr>
          <w:trHeight w:val="788"/>
        </w:trPr>
        <w:tc>
          <w:tcPr>
            <w:tcW w:w="1363"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D3DD985" w14:textId="77777777" w:rsidR="000D3E76" w:rsidRPr="000D3E76" w:rsidRDefault="000D3E76">
            <w:pPr>
              <w:rPr>
                <w:rFonts w:ascii="Times New Roman" w:hAnsi="Times New Roman" w:cs="Times New Roman"/>
                <w:b w:val="0"/>
                <w:bCs/>
                <w:color w:val="000000" w:themeColor="text1"/>
                <w:sz w:val="20"/>
                <w:szCs w:val="20"/>
              </w:rPr>
            </w:pPr>
            <w:r w:rsidRPr="000D3E76">
              <w:rPr>
                <w:rFonts w:ascii="Times New Roman" w:hAnsi="Times New Roman" w:cs="Times New Roman"/>
                <w:b w:val="0"/>
                <w:bCs/>
                <w:color w:val="000000" w:themeColor="text1"/>
                <w:sz w:val="20"/>
                <w:szCs w:val="20"/>
              </w:rPr>
              <w:t>Descripción del Indicador</w:t>
            </w:r>
          </w:p>
        </w:tc>
        <w:tc>
          <w:tcPr>
            <w:tcW w:w="3637" w:type="pct"/>
            <w:gridSpan w:val="2"/>
            <w:tcBorders>
              <w:top w:val="single" w:sz="8" w:space="0" w:color="auto"/>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14:paraId="58CEA0AD" w14:textId="77777777" w:rsidR="000D3E76" w:rsidRPr="000D3E76" w:rsidRDefault="000D3E76">
            <w:pPr>
              <w:jc w:val="center"/>
              <w:rPr>
                <w:rFonts w:ascii="Times New Roman" w:hAnsi="Times New Roman" w:cs="Times New Roman"/>
                <w:b w:val="0"/>
                <w:color w:val="000000" w:themeColor="text1"/>
                <w:sz w:val="20"/>
                <w:szCs w:val="20"/>
              </w:rPr>
            </w:pPr>
            <w:r w:rsidRPr="000D3E76">
              <w:rPr>
                <w:rFonts w:ascii="Times New Roman" w:hAnsi="Times New Roman" w:cs="Times New Roman"/>
                <w:b w:val="0"/>
                <w:color w:val="000000" w:themeColor="text1"/>
                <w:sz w:val="20"/>
                <w:szCs w:val="20"/>
              </w:rPr>
              <w:t>Relaciona el porcentaje de  la cantidad de desechos de sólidos flotantes ingresados al lago de Amatitlán contabilizados año con año</w:t>
            </w:r>
          </w:p>
        </w:tc>
      </w:tr>
      <w:tr w:rsidR="000D3E76" w:rsidRPr="000D3E76" w14:paraId="72C53EB2" w14:textId="77777777" w:rsidTr="000D3E76">
        <w:trPr>
          <w:trHeight w:val="945"/>
        </w:trPr>
        <w:tc>
          <w:tcPr>
            <w:tcW w:w="1363"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1D9EA24" w14:textId="77777777" w:rsidR="000D3E76" w:rsidRPr="000D3E76" w:rsidRDefault="000D3E76">
            <w:pPr>
              <w:rPr>
                <w:rFonts w:ascii="Times New Roman" w:hAnsi="Times New Roman" w:cs="Times New Roman"/>
                <w:b w:val="0"/>
                <w:color w:val="000000" w:themeColor="text1"/>
                <w:sz w:val="20"/>
                <w:szCs w:val="20"/>
              </w:rPr>
            </w:pPr>
            <w:r w:rsidRPr="000D3E76">
              <w:rPr>
                <w:rFonts w:ascii="Times New Roman" w:hAnsi="Times New Roman" w:cs="Times New Roman"/>
                <w:b w:val="0"/>
                <w:color w:val="000000" w:themeColor="text1"/>
                <w:sz w:val="20"/>
                <w:szCs w:val="20"/>
              </w:rPr>
              <w:t>Interpretación</w:t>
            </w:r>
          </w:p>
        </w:tc>
        <w:tc>
          <w:tcPr>
            <w:tcW w:w="3637" w:type="pct"/>
            <w:gridSpan w:val="2"/>
            <w:tcBorders>
              <w:top w:val="single" w:sz="4" w:space="0" w:color="auto"/>
              <w:left w:val="single" w:sz="4" w:space="0" w:color="auto"/>
              <w:bottom w:val="single" w:sz="4" w:space="0" w:color="auto"/>
              <w:right w:val="single" w:sz="8" w:space="0" w:color="000000"/>
            </w:tcBorders>
            <w:shd w:val="clear" w:color="000000" w:fill="FFFFFF"/>
            <w:tcMar>
              <w:top w:w="15" w:type="dxa"/>
              <w:left w:w="15" w:type="dxa"/>
              <w:bottom w:w="0" w:type="dxa"/>
              <w:right w:w="15" w:type="dxa"/>
            </w:tcMar>
            <w:vAlign w:val="bottom"/>
            <w:hideMark/>
          </w:tcPr>
          <w:p w14:paraId="5D3DAEC2" w14:textId="581B32B6" w:rsidR="000D3E76" w:rsidRDefault="000D3E76" w:rsidP="000D3E76">
            <w:pPr>
              <w:jc w:val="both"/>
              <w:rPr>
                <w:rFonts w:ascii="Times New Roman" w:hAnsi="Times New Roman" w:cs="Times New Roman"/>
                <w:b w:val="0"/>
                <w:color w:val="000000" w:themeColor="text1"/>
                <w:sz w:val="20"/>
                <w:szCs w:val="20"/>
              </w:rPr>
            </w:pPr>
            <w:r w:rsidRPr="000D3E76">
              <w:rPr>
                <w:rFonts w:ascii="Times New Roman" w:hAnsi="Times New Roman" w:cs="Times New Roman"/>
                <w:b w:val="0"/>
                <w:color w:val="000000" w:themeColor="text1"/>
                <w:sz w:val="20"/>
                <w:szCs w:val="20"/>
              </w:rPr>
              <w:t>Indica el incremento o disminución en porcentaje de desechos sólidos flotantes que ingresen al 2025, estos desechos son arrastrados al lago de Amatitlán debido a las</w:t>
            </w:r>
            <w:r>
              <w:rPr>
                <w:rFonts w:ascii="Times New Roman" w:hAnsi="Times New Roman" w:cs="Times New Roman"/>
                <w:b w:val="0"/>
                <w:color w:val="000000" w:themeColor="text1"/>
                <w:sz w:val="20"/>
                <w:szCs w:val="20"/>
              </w:rPr>
              <w:t xml:space="preserve"> lluvias que se generan. </w:t>
            </w:r>
          </w:p>
          <w:p w14:paraId="7FF846E8" w14:textId="786BDE57" w:rsidR="000D3E76" w:rsidRPr="000D3E76" w:rsidRDefault="000D3E76" w:rsidP="000D3E76">
            <w:pPr>
              <w:jc w:val="both"/>
              <w:rPr>
                <w:rFonts w:ascii="Times New Roman" w:hAnsi="Times New Roman" w:cs="Times New Roman"/>
                <w:b w:val="0"/>
                <w:color w:val="000000" w:themeColor="text1"/>
                <w:sz w:val="20"/>
                <w:szCs w:val="20"/>
              </w:rPr>
            </w:pPr>
            <w:r w:rsidRPr="000D3E76">
              <w:rPr>
                <w:rFonts w:ascii="Times New Roman" w:hAnsi="Times New Roman" w:cs="Times New Roman"/>
                <w:b w:val="0"/>
                <w:color w:val="000000" w:themeColor="text1"/>
                <w:sz w:val="20"/>
                <w:szCs w:val="20"/>
              </w:rPr>
              <w:t>Un porcentaje negativo indica que se extrajo una cantidad menor, lo cual es positivo porque el objetivo es que ingrese la menor cantidad posible de basura al lago de Amatitlán</w:t>
            </w:r>
          </w:p>
        </w:tc>
      </w:tr>
      <w:tr w:rsidR="000D3E76" w:rsidRPr="000D3E76" w14:paraId="05D2DCBB" w14:textId="77777777" w:rsidTr="000D3E76">
        <w:trPr>
          <w:trHeight w:val="617"/>
        </w:trPr>
        <w:tc>
          <w:tcPr>
            <w:tcW w:w="1363" w:type="pct"/>
            <w:tcBorders>
              <w:top w:val="nil"/>
              <w:left w:val="single" w:sz="8" w:space="0" w:color="auto"/>
              <w:bottom w:val="single" w:sz="8" w:space="0" w:color="auto"/>
              <w:right w:val="single" w:sz="4" w:space="0" w:color="auto"/>
            </w:tcBorders>
            <w:shd w:val="clear" w:color="000000" w:fill="FFFFFF"/>
            <w:tcMar>
              <w:top w:w="15" w:type="dxa"/>
              <w:left w:w="15" w:type="dxa"/>
              <w:bottom w:w="0" w:type="dxa"/>
              <w:right w:w="15" w:type="dxa"/>
            </w:tcMar>
            <w:vAlign w:val="center"/>
            <w:hideMark/>
          </w:tcPr>
          <w:p w14:paraId="14031BCB" w14:textId="77777777" w:rsidR="000D3E76" w:rsidRPr="000D3E76" w:rsidRDefault="000D3E76">
            <w:pPr>
              <w:rPr>
                <w:rFonts w:ascii="Times New Roman" w:hAnsi="Times New Roman" w:cs="Times New Roman"/>
                <w:b w:val="0"/>
                <w:color w:val="000000" w:themeColor="text1"/>
                <w:sz w:val="20"/>
                <w:szCs w:val="20"/>
              </w:rPr>
            </w:pPr>
            <w:r w:rsidRPr="000D3E76">
              <w:rPr>
                <w:rFonts w:ascii="Times New Roman" w:hAnsi="Times New Roman" w:cs="Times New Roman"/>
                <w:b w:val="0"/>
                <w:color w:val="000000" w:themeColor="text1"/>
                <w:sz w:val="20"/>
                <w:szCs w:val="20"/>
              </w:rPr>
              <w:t>Fórmula de cálculo</w:t>
            </w:r>
          </w:p>
        </w:tc>
        <w:tc>
          <w:tcPr>
            <w:tcW w:w="3637" w:type="pct"/>
            <w:gridSpan w:val="2"/>
            <w:tcBorders>
              <w:top w:val="single" w:sz="4" w:space="0" w:color="auto"/>
              <w:left w:val="nil"/>
              <w:bottom w:val="single" w:sz="8" w:space="0" w:color="auto"/>
              <w:right w:val="single" w:sz="8" w:space="0" w:color="000000"/>
            </w:tcBorders>
            <w:shd w:val="clear" w:color="000000" w:fill="FFFFFF"/>
            <w:tcMar>
              <w:top w:w="15" w:type="dxa"/>
              <w:left w:w="15" w:type="dxa"/>
              <w:bottom w:w="0" w:type="dxa"/>
              <w:right w:w="15" w:type="dxa"/>
            </w:tcMar>
            <w:vAlign w:val="center"/>
            <w:hideMark/>
          </w:tcPr>
          <w:p w14:paraId="564DE83A" w14:textId="77777777" w:rsidR="000D3E76" w:rsidRPr="000D3E76" w:rsidRDefault="000D3E76">
            <w:pPr>
              <w:jc w:val="center"/>
              <w:rPr>
                <w:rFonts w:ascii="Times New Roman" w:hAnsi="Times New Roman" w:cs="Times New Roman"/>
                <w:b w:val="0"/>
                <w:color w:val="000000" w:themeColor="text1"/>
                <w:sz w:val="20"/>
                <w:szCs w:val="20"/>
              </w:rPr>
            </w:pPr>
            <w:r w:rsidRPr="000D3E76">
              <w:rPr>
                <w:rFonts w:ascii="Times New Roman" w:hAnsi="Times New Roman" w:cs="Times New Roman"/>
                <w:b w:val="0"/>
                <w:color w:val="000000" w:themeColor="text1"/>
                <w:sz w:val="20"/>
                <w:szCs w:val="20"/>
              </w:rPr>
              <w:t xml:space="preserve">[(cantidad de sólidos extraídos 2025/cantidad de sólidos extraídos 2018)-1]*100 </w:t>
            </w:r>
          </w:p>
        </w:tc>
      </w:tr>
    </w:tbl>
    <w:p w14:paraId="49A54416" w14:textId="46189754" w:rsidR="000D3E76" w:rsidRDefault="000D3E76" w:rsidP="000D3E76">
      <w:pPr>
        <w:spacing w:after="200"/>
        <w:rPr>
          <w:rFonts w:ascii="Calibri" w:eastAsia="Calibri" w:hAnsi="Calibri" w:cs="Times New Roman"/>
          <w:b w:val="0"/>
          <w:color w:val="auto"/>
          <w:sz w:val="22"/>
          <w:lang w:val="es-GT"/>
        </w:rPr>
      </w:pPr>
    </w:p>
    <w:tbl>
      <w:tblPr>
        <w:tblW w:w="5000" w:type="pct"/>
        <w:tblCellMar>
          <w:left w:w="70" w:type="dxa"/>
          <w:right w:w="70" w:type="dxa"/>
        </w:tblCellMar>
        <w:tblLook w:val="04A0" w:firstRow="1" w:lastRow="0" w:firstColumn="1" w:lastColumn="0" w:noHBand="0" w:noVBand="1"/>
      </w:tblPr>
      <w:tblGrid>
        <w:gridCol w:w="3113"/>
        <w:gridCol w:w="1810"/>
        <w:gridCol w:w="1354"/>
        <w:gridCol w:w="1733"/>
        <w:gridCol w:w="1608"/>
      </w:tblGrid>
      <w:tr w:rsidR="000D3E76" w:rsidRPr="000D3E76" w14:paraId="0B6AC5F2" w14:textId="77777777" w:rsidTr="000D3E76">
        <w:trPr>
          <w:trHeight w:val="600"/>
        </w:trPr>
        <w:tc>
          <w:tcPr>
            <w:tcW w:w="1618"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2A552EE0" w14:textId="77777777" w:rsidR="000D3E76" w:rsidRPr="000D3E76" w:rsidRDefault="000D3E76" w:rsidP="000D3E76">
            <w:pPr>
              <w:spacing w:line="240" w:lineRule="auto"/>
              <w:rPr>
                <w:rFonts w:ascii="Times New Roman" w:eastAsia="Times New Roman" w:hAnsi="Times New Roman" w:cs="Times New Roman"/>
                <w:bCs/>
                <w:color w:val="auto"/>
                <w:sz w:val="20"/>
                <w:szCs w:val="20"/>
                <w:lang w:val="es-GT" w:eastAsia="es-GT"/>
              </w:rPr>
            </w:pPr>
            <w:r w:rsidRPr="000D3E76">
              <w:rPr>
                <w:rFonts w:ascii="Times New Roman" w:eastAsia="Times New Roman" w:hAnsi="Times New Roman" w:cs="Times New Roman"/>
                <w:bCs/>
                <w:color w:val="auto"/>
                <w:sz w:val="20"/>
                <w:szCs w:val="20"/>
                <w:lang w:val="es-GT" w:eastAsia="es-GT"/>
              </w:rPr>
              <w:t>Ámbito geográfico</w:t>
            </w:r>
          </w:p>
        </w:tc>
        <w:tc>
          <w:tcPr>
            <w:tcW w:w="941" w:type="pct"/>
            <w:tcBorders>
              <w:top w:val="single" w:sz="8" w:space="0" w:color="auto"/>
              <w:left w:val="nil"/>
              <w:bottom w:val="single" w:sz="4" w:space="0" w:color="auto"/>
              <w:right w:val="single" w:sz="4" w:space="0" w:color="auto"/>
            </w:tcBorders>
            <w:shd w:val="clear" w:color="000000" w:fill="9BBB59"/>
            <w:noWrap/>
            <w:vAlign w:val="center"/>
            <w:hideMark/>
          </w:tcPr>
          <w:p w14:paraId="20F416BA" w14:textId="77777777" w:rsidR="000D3E76" w:rsidRPr="000D3E76" w:rsidRDefault="000D3E76" w:rsidP="000D3E76">
            <w:pPr>
              <w:spacing w:line="240" w:lineRule="auto"/>
              <w:jc w:val="center"/>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Nacional</w:t>
            </w:r>
          </w:p>
        </w:tc>
        <w:tc>
          <w:tcPr>
            <w:tcW w:w="704" w:type="pct"/>
            <w:tcBorders>
              <w:top w:val="single" w:sz="8" w:space="0" w:color="auto"/>
              <w:left w:val="nil"/>
              <w:bottom w:val="single" w:sz="4" w:space="0" w:color="auto"/>
              <w:right w:val="single" w:sz="4" w:space="0" w:color="auto"/>
            </w:tcBorders>
            <w:shd w:val="clear" w:color="000000" w:fill="9BBB59"/>
            <w:noWrap/>
            <w:vAlign w:val="center"/>
            <w:hideMark/>
          </w:tcPr>
          <w:p w14:paraId="4F189EC2" w14:textId="77777777" w:rsidR="000D3E76" w:rsidRPr="000D3E76" w:rsidRDefault="000D3E76" w:rsidP="000D3E76">
            <w:pPr>
              <w:spacing w:line="240" w:lineRule="auto"/>
              <w:jc w:val="center"/>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Regional</w:t>
            </w:r>
          </w:p>
        </w:tc>
        <w:tc>
          <w:tcPr>
            <w:tcW w:w="901" w:type="pct"/>
            <w:tcBorders>
              <w:top w:val="single" w:sz="8" w:space="0" w:color="auto"/>
              <w:left w:val="nil"/>
              <w:bottom w:val="single" w:sz="4" w:space="0" w:color="auto"/>
              <w:right w:val="single" w:sz="4" w:space="0" w:color="auto"/>
            </w:tcBorders>
            <w:shd w:val="clear" w:color="000000" w:fill="9BBB59"/>
            <w:noWrap/>
            <w:vAlign w:val="center"/>
            <w:hideMark/>
          </w:tcPr>
          <w:p w14:paraId="7E8F535C" w14:textId="77777777" w:rsidR="000D3E76" w:rsidRPr="000D3E76" w:rsidRDefault="000D3E76" w:rsidP="000D3E76">
            <w:pPr>
              <w:spacing w:line="240" w:lineRule="auto"/>
              <w:jc w:val="center"/>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Departamento</w:t>
            </w:r>
          </w:p>
        </w:tc>
        <w:tc>
          <w:tcPr>
            <w:tcW w:w="836" w:type="pct"/>
            <w:tcBorders>
              <w:top w:val="single" w:sz="8" w:space="0" w:color="auto"/>
              <w:left w:val="nil"/>
              <w:bottom w:val="single" w:sz="4" w:space="0" w:color="auto"/>
              <w:right w:val="single" w:sz="8" w:space="0" w:color="auto"/>
            </w:tcBorders>
            <w:shd w:val="clear" w:color="000000" w:fill="9BBB59"/>
            <w:noWrap/>
            <w:vAlign w:val="center"/>
            <w:hideMark/>
          </w:tcPr>
          <w:p w14:paraId="5B7DFD49" w14:textId="77777777" w:rsidR="000D3E76" w:rsidRPr="000D3E76" w:rsidRDefault="000D3E76" w:rsidP="000D3E76">
            <w:pPr>
              <w:spacing w:line="240" w:lineRule="auto"/>
              <w:jc w:val="center"/>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Municipio</w:t>
            </w:r>
          </w:p>
        </w:tc>
      </w:tr>
      <w:tr w:rsidR="000D3E76" w:rsidRPr="000D3E76" w14:paraId="35DF7289" w14:textId="77777777" w:rsidTr="000D3E76">
        <w:trPr>
          <w:trHeight w:val="600"/>
        </w:trPr>
        <w:tc>
          <w:tcPr>
            <w:tcW w:w="1618" w:type="pct"/>
            <w:tcBorders>
              <w:top w:val="nil"/>
              <w:left w:val="single" w:sz="8" w:space="0" w:color="auto"/>
              <w:bottom w:val="single" w:sz="4" w:space="0" w:color="auto"/>
              <w:right w:val="single" w:sz="4" w:space="0" w:color="auto"/>
            </w:tcBorders>
            <w:shd w:val="clear" w:color="000000" w:fill="FFFFFF"/>
            <w:vAlign w:val="center"/>
            <w:hideMark/>
          </w:tcPr>
          <w:p w14:paraId="1A388206" w14:textId="77777777" w:rsidR="000D3E76" w:rsidRPr="000D3E76" w:rsidRDefault="000D3E76" w:rsidP="000D3E76">
            <w:pPr>
              <w:spacing w:line="240" w:lineRule="auto"/>
              <w:rPr>
                <w:rFonts w:ascii="Times New Roman" w:eastAsia="Times New Roman" w:hAnsi="Times New Roman" w:cs="Times New Roman"/>
                <w:bCs/>
                <w:color w:val="auto"/>
                <w:sz w:val="20"/>
                <w:szCs w:val="20"/>
                <w:lang w:val="es-GT" w:eastAsia="es-GT"/>
              </w:rPr>
            </w:pPr>
            <w:r w:rsidRPr="000D3E76">
              <w:rPr>
                <w:rFonts w:ascii="Times New Roman" w:eastAsia="Times New Roman" w:hAnsi="Times New Roman" w:cs="Times New Roman"/>
                <w:bCs/>
                <w:color w:val="auto"/>
                <w:sz w:val="20"/>
                <w:szCs w:val="20"/>
                <w:lang w:val="es-GT" w:eastAsia="es-GT"/>
              </w:rPr>
              <w:t> </w:t>
            </w:r>
          </w:p>
        </w:tc>
        <w:tc>
          <w:tcPr>
            <w:tcW w:w="9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E0E0FF" w14:textId="77777777" w:rsidR="000D3E76" w:rsidRPr="000D3E76" w:rsidRDefault="000D3E76" w:rsidP="000D3E76">
            <w:pPr>
              <w:spacing w:line="240" w:lineRule="auto"/>
              <w:jc w:val="center"/>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 </w:t>
            </w:r>
          </w:p>
        </w:tc>
        <w:tc>
          <w:tcPr>
            <w:tcW w:w="704" w:type="pct"/>
            <w:tcBorders>
              <w:top w:val="single" w:sz="4" w:space="0" w:color="auto"/>
              <w:left w:val="nil"/>
              <w:bottom w:val="single" w:sz="4" w:space="0" w:color="auto"/>
              <w:right w:val="single" w:sz="4" w:space="0" w:color="auto"/>
            </w:tcBorders>
            <w:shd w:val="clear" w:color="000000" w:fill="FFFFFF"/>
            <w:noWrap/>
            <w:vAlign w:val="center"/>
            <w:hideMark/>
          </w:tcPr>
          <w:p w14:paraId="42244EAF" w14:textId="77777777" w:rsidR="000D3E76" w:rsidRPr="000D3E76" w:rsidRDefault="000D3E76" w:rsidP="000D3E76">
            <w:pPr>
              <w:spacing w:line="240" w:lineRule="auto"/>
              <w:jc w:val="center"/>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 </w:t>
            </w:r>
          </w:p>
        </w:tc>
        <w:tc>
          <w:tcPr>
            <w:tcW w:w="901" w:type="pct"/>
            <w:tcBorders>
              <w:top w:val="single" w:sz="4" w:space="0" w:color="auto"/>
              <w:left w:val="nil"/>
              <w:bottom w:val="single" w:sz="4" w:space="0" w:color="auto"/>
              <w:right w:val="single" w:sz="4" w:space="0" w:color="auto"/>
            </w:tcBorders>
            <w:shd w:val="clear" w:color="000000" w:fill="FFFFFF"/>
            <w:noWrap/>
            <w:vAlign w:val="center"/>
            <w:hideMark/>
          </w:tcPr>
          <w:p w14:paraId="05EB6452" w14:textId="77777777" w:rsidR="000D3E76" w:rsidRPr="000D3E76" w:rsidRDefault="000D3E76" w:rsidP="000D3E76">
            <w:pPr>
              <w:spacing w:line="240" w:lineRule="auto"/>
              <w:jc w:val="center"/>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 </w:t>
            </w:r>
          </w:p>
        </w:tc>
        <w:tc>
          <w:tcPr>
            <w:tcW w:w="836" w:type="pct"/>
            <w:tcBorders>
              <w:top w:val="nil"/>
              <w:left w:val="single" w:sz="4" w:space="0" w:color="auto"/>
              <w:bottom w:val="single" w:sz="4" w:space="0" w:color="auto"/>
              <w:right w:val="single" w:sz="8" w:space="0" w:color="auto"/>
            </w:tcBorders>
            <w:shd w:val="clear" w:color="000000" w:fill="FFFFFF"/>
            <w:noWrap/>
            <w:vAlign w:val="center"/>
            <w:hideMark/>
          </w:tcPr>
          <w:p w14:paraId="327461FA" w14:textId="77777777" w:rsidR="000D3E76" w:rsidRPr="000D3E76" w:rsidRDefault="000D3E76" w:rsidP="000D3E76">
            <w:pPr>
              <w:spacing w:line="240" w:lineRule="auto"/>
              <w:jc w:val="center"/>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X</w:t>
            </w:r>
          </w:p>
        </w:tc>
      </w:tr>
      <w:tr w:rsidR="000D3E76" w:rsidRPr="000D3E76" w14:paraId="4B3675D6" w14:textId="77777777" w:rsidTr="000D3E76">
        <w:trPr>
          <w:trHeight w:val="600"/>
        </w:trPr>
        <w:tc>
          <w:tcPr>
            <w:tcW w:w="1618" w:type="pct"/>
            <w:tcBorders>
              <w:top w:val="nil"/>
              <w:left w:val="single" w:sz="8" w:space="0" w:color="auto"/>
              <w:bottom w:val="single" w:sz="4" w:space="0" w:color="auto"/>
              <w:right w:val="single" w:sz="4" w:space="0" w:color="auto"/>
            </w:tcBorders>
            <w:shd w:val="clear" w:color="000000" w:fill="9BBB59"/>
            <w:vAlign w:val="center"/>
            <w:hideMark/>
          </w:tcPr>
          <w:p w14:paraId="5839CCE2" w14:textId="77777777" w:rsidR="000D3E76" w:rsidRPr="000D3E76" w:rsidRDefault="000D3E76" w:rsidP="000D3E76">
            <w:pPr>
              <w:spacing w:line="240" w:lineRule="auto"/>
              <w:rPr>
                <w:rFonts w:ascii="Times New Roman" w:eastAsia="Times New Roman" w:hAnsi="Times New Roman" w:cs="Times New Roman"/>
                <w:bCs/>
                <w:color w:val="auto"/>
                <w:sz w:val="20"/>
                <w:szCs w:val="20"/>
                <w:lang w:val="es-GT" w:eastAsia="es-GT"/>
              </w:rPr>
            </w:pPr>
            <w:r w:rsidRPr="000D3E76">
              <w:rPr>
                <w:rFonts w:ascii="Times New Roman" w:eastAsia="Times New Roman" w:hAnsi="Times New Roman" w:cs="Times New Roman"/>
                <w:bCs/>
                <w:color w:val="auto"/>
                <w:sz w:val="20"/>
                <w:szCs w:val="20"/>
                <w:lang w:val="es-GT" w:eastAsia="es-GT"/>
              </w:rPr>
              <w:t>Frecuencia de la medición</w:t>
            </w:r>
          </w:p>
        </w:tc>
        <w:tc>
          <w:tcPr>
            <w:tcW w:w="941" w:type="pct"/>
            <w:tcBorders>
              <w:top w:val="nil"/>
              <w:left w:val="single" w:sz="4" w:space="0" w:color="auto"/>
              <w:bottom w:val="single" w:sz="4" w:space="0" w:color="auto"/>
              <w:right w:val="single" w:sz="4" w:space="0" w:color="auto"/>
            </w:tcBorders>
            <w:shd w:val="clear" w:color="000000" w:fill="9BBB59"/>
            <w:noWrap/>
            <w:vAlign w:val="center"/>
            <w:hideMark/>
          </w:tcPr>
          <w:p w14:paraId="3C75CF25" w14:textId="77777777" w:rsidR="000D3E76" w:rsidRPr="000D3E76" w:rsidRDefault="000D3E76" w:rsidP="000D3E76">
            <w:pPr>
              <w:spacing w:line="240" w:lineRule="auto"/>
              <w:jc w:val="center"/>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Mensual</w:t>
            </w:r>
          </w:p>
        </w:tc>
        <w:tc>
          <w:tcPr>
            <w:tcW w:w="704" w:type="pct"/>
            <w:tcBorders>
              <w:top w:val="nil"/>
              <w:left w:val="nil"/>
              <w:bottom w:val="single" w:sz="4" w:space="0" w:color="auto"/>
              <w:right w:val="single" w:sz="4" w:space="0" w:color="auto"/>
            </w:tcBorders>
            <w:shd w:val="clear" w:color="000000" w:fill="9BBB59"/>
            <w:noWrap/>
            <w:vAlign w:val="center"/>
            <w:hideMark/>
          </w:tcPr>
          <w:p w14:paraId="0E989E81" w14:textId="77777777" w:rsidR="000D3E76" w:rsidRPr="000D3E76" w:rsidRDefault="000D3E76" w:rsidP="000D3E76">
            <w:pPr>
              <w:spacing w:line="240" w:lineRule="auto"/>
              <w:jc w:val="center"/>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Cuatrimestral</w:t>
            </w:r>
          </w:p>
        </w:tc>
        <w:tc>
          <w:tcPr>
            <w:tcW w:w="901" w:type="pct"/>
            <w:tcBorders>
              <w:top w:val="nil"/>
              <w:left w:val="nil"/>
              <w:bottom w:val="single" w:sz="4" w:space="0" w:color="auto"/>
              <w:right w:val="single" w:sz="4" w:space="0" w:color="auto"/>
            </w:tcBorders>
            <w:shd w:val="clear" w:color="000000" w:fill="9BBB59"/>
            <w:noWrap/>
            <w:vAlign w:val="center"/>
            <w:hideMark/>
          </w:tcPr>
          <w:p w14:paraId="10056919" w14:textId="77777777" w:rsidR="000D3E76" w:rsidRPr="000D3E76" w:rsidRDefault="000D3E76" w:rsidP="000D3E76">
            <w:pPr>
              <w:spacing w:line="240" w:lineRule="auto"/>
              <w:jc w:val="center"/>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Semestral</w:t>
            </w:r>
          </w:p>
        </w:tc>
        <w:tc>
          <w:tcPr>
            <w:tcW w:w="836" w:type="pct"/>
            <w:tcBorders>
              <w:top w:val="nil"/>
              <w:left w:val="single" w:sz="4" w:space="0" w:color="auto"/>
              <w:bottom w:val="single" w:sz="4" w:space="0" w:color="auto"/>
              <w:right w:val="single" w:sz="8" w:space="0" w:color="auto"/>
            </w:tcBorders>
            <w:shd w:val="clear" w:color="000000" w:fill="9BBB59"/>
            <w:noWrap/>
            <w:vAlign w:val="center"/>
            <w:hideMark/>
          </w:tcPr>
          <w:p w14:paraId="3A9D9A55" w14:textId="77777777" w:rsidR="000D3E76" w:rsidRPr="000D3E76" w:rsidRDefault="000D3E76" w:rsidP="000D3E76">
            <w:pPr>
              <w:spacing w:line="240" w:lineRule="auto"/>
              <w:jc w:val="center"/>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Anual</w:t>
            </w:r>
          </w:p>
        </w:tc>
      </w:tr>
      <w:tr w:rsidR="000D3E76" w:rsidRPr="000D3E76" w14:paraId="10DD7778" w14:textId="77777777" w:rsidTr="000D3E76">
        <w:trPr>
          <w:trHeight w:val="600"/>
        </w:trPr>
        <w:tc>
          <w:tcPr>
            <w:tcW w:w="1618" w:type="pct"/>
            <w:tcBorders>
              <w:top w:val="nil"/>
              <w:left w:val="single" w:sz="8" w:space="0" w:color="auto"/>
              <w:bottom w:val="single" w:sz="8" w:space="0" w:color="auto"/>
              <w:right w:val="single" w:sz="4" w:space="0" w:color="auto"/>
            </w:tcBorders>
            <w:shd w:val="clear" w:color="000000" w:fill="FFFFFF"/>
            <w:vAlign w:val="center"/>
            <w:hideMark/>
          </w:tcPr>
          <w:p w14:paraId="03536D1C" w14:textId="77777777" w:rsidR="000D3E76" w:rsidRPr="000D3E76" w:rsidRDefault="000D3E76" w:rsidP="000D3E76">
            <w:pPr>
              <w:spacing w:line="240" w:lineRule="auto"/>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 </w:t>
            </w:r>
          </w:p>
        </w:tc>
        <w:tc>
          <w:tcPr>
            <w:tcW w:w="941" w:type="pct"/>
            <w:tcBorders>
              <w:top w:val="single" w:sz="4" w:space="0" w:color="auto"/>
              <w:left w:val="nil"/>
              <w:bottom w:val="single" w:sz="8" w:space="0" w:color="auto"/>
              <w:right w:val="single" w:sz="4" w:space="0" w:color="auto"/>
            </w:tcBorders>
            <w:shd w:val="clear" w:color="000000" w:fill="FFFFFF"/>
            <w:noWrap/>
            <w:vAlign w:val="center"/>
            <w:hideMark/>
          </w:tcPr>
          <w:p w14:paraId="328D80E6" w14:textId="77777777" w:rsidR="000D3E76" w:rsidRPr="000D3E76" w:rsidRDefault="000D3E76" w:rsidP="000D3E76">
            <w:pPr>
              <w:spacing w:line="240" w:lineRule="auto"/>
              <w:jc w:val="center"/>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 </w:t>
            </w:r>
          </w:p>
        </w:tc>
        <w:tc>
          <w:tcPr>
            <w:tcW w:w="704" w:type="pct"/>
            <w:tcBorders>
              <w:top w:val="single" w:sz="4" w:space="0" w:color="auto"/>
              <w:left w:val="nil"/>
              <w:bottom w:val="single" w:sz="8" w:space="0" w:color="auto"/>
              <w:right w:val="single" w:sz="4" w:space="0" w:color="auto"/>
            </w:tcBorders>
            <w:shd w:val="clear" w:color="000000" w:fill="FFFFFF"/>
            <w:noWrap/>
            <w:vAlign w:val="center"/>
            <w:hideMark/>
          </w:tcPr>
          <w:p w14:paraId="7996B419" w14:textId="77777777" w:rsidR="000D3E76" w:rsidRPr="000D3E76" w:rsidRDefault="000D3E76" w:rsidP="000D3E76">
            <w:pPr>
              <w:spacing w:line="240" w:lineRule="auto"/>
              <w:jc w:val="center"/>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 </w:t>
            </w:r>
          </w:p>
        </w:tc>
        <w:tc>
          <w:tcPr>
            <w:tcW w:w="901" w:type="pct"/>
            <w:tcBorders>
              <w:top w:val="single" w:sz="4" w:space="0" w:color="auto"/>
              <w:left w:val="nil"/>
              <w:bottom w:val="single" w:sz="8" w:space="0" w:color="auto"/>
              <w:right w:val="single" w:sz="4" w:space="0" w:color="auto"/>
            </w:tcBorders>
            <w:shd w:val="clear" w:color="000000" w:fill="FFFFFF"/>
            <w:noWrap/>
            <w:vAlign w:val="center"/>
            <w:hideMark/>
          </w:tcPr>
          <w:p w14:paraId="25880AEF" w14:textId="77777777" w:rsidR="000D3E76" w:rsidRPr="000D3E76" w:rsidRDefault="000D3E76" w:rsidP="000D3E76">
            <w:pPr>
              <w:spacing w:line="240" w:lineRule="auto"/>
              <w:jc w:val="center"/>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 </w:t>
            </w:r>
          </w:p>
        </w:tc>
        <w:tc>
          <w:tcPr>
            <w:tcW w:w="836" w:type="pct"/>
            <w:tcBorders>
              <w:top w:val="nil"/>
              <w:left w:val="nil"/>
              <w:bottom w:val="single" w:sz="8" w:space="0" w:color="auto"/>
              <w:right w:val="single" w:sz="8" w:space="0" w:color="auto"/>
            </w:tcBorders>
            <w:shd w:val="clear" w:color="000000" w:fill="FFFFFF"/>
            <w:vAlign w:val="center"/>
            <w:hideMark/>
          </w:tcPr>
          <w:p w14:paraId="6F18435F" w14:textId="77777777" w:rsidR="000D3E76" w:rsidRPr="000D3E76" w:rsidRDefault="000D3E76" w:rsidP="000D3E76">
            <w:pPr>
              <w:spacing w:line="240" w:lineRule="auto"/>
              <w:jc w:val="center"/>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X</w:t>
            </w:r>
          </w:p>
        </w:tc>
      </w:tr>
    </w:tbl>
    <w:p w14:paraId="521C3284" w14:textId="7E540C59" w:rsidR="000D3E76" w:rsidRDefault="000D3E76" w:rsidP="00CB158D">
      <w:pPr>
        <w:spacing w:after="200"/>
        <w:rPr>
          <w:rFonts w:ascii="Calibri" w:eastAsia="Calibri" w:hAnsi="Calibri" w:cs="Times New Roman"/>
          <w:b w:val="0"/>
          <w:color w:val="auto"/>
          <w:sz w:val="22"/>
          <w:lang w:val="es-GT"/>
        </w:rPr>
      </w:pPr>
    </w:p>
    <w:tbl>
      <w:tblPr>
        <w:tblW w:w="5137" w:type="pct"/>
        <w:tblCellMar>
          <w:left w:w="70" w:type="dxa"/>
          <w:right w:w="70" w:type="dxa"/>
        </w:tblCellMar>
        <w:tblLook w:val="04A0" w:firstRow="1" w:lastRow="0" w:firstColumn="1" w:lastColumn="0" w:noHBand="0" w:noVBand="1"/>
      </w:tblPr>
      <w:tblGrid>
        <w:gridCol w:w="2762"/>
        <w:gridCol w:w="1607"/>
        <w:gridCol w:w="1202"/>
        <w:gridCol w:w="1538"/>
        <w:gridCol w:w="1427"/>
        <w:gridCol w:w="1346"/>
      </w:tblGrid>
      <w:tr w:rsidR="000D3E76" w:rsidRPr="000D3E76" w14:paraId="1F8474F6" w14:textId="77777777" w:rsidTr="000D3E76">
        <w:trPr>
          <w:trHeight w:val="302"/>
        </w:trPr>
        <w:tc>
          <w:tcPr>
            <w:tcW w:w="1397"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39EA1FE6" w14:textId="77777777" w:rsidR="000D3E76" w:rsidRPr="000D3E76" w:rsidRDefault="000D3E76" w:rsidP="000D3E76">
            <w:pPr>
              <w:spacing w:line="240" w:lineRule="auto"/>
              <w:rPr>
                <w:rFonts w:ascii="Times New Roman" w:eastAsia="Times New Roman" w:hAnsi="Times New Roman" w:cs="Times New Roman"/>
                <w:bCs/>
                <w:color w:val="auto"/>
                <w:sz w:val="20"/>
                <w:szCs w:val="20"/>
                <w:lang w:val="es-GT" w:eastAsia="es-GT"/>
              </w:rPr>
            </w:pPr>
            <w:r w:rsidRPr="000D3E76">
              <w:rPr>
                <w:rFonts w:ascii="Times New Roman" w:eastAsia="Times New Roman" w:hAnsi="Times New Roman" w:cs="Times New Roman"/>
                <w:bCs/>
                <w:color w:val="auto"/>
                <w:sz w:val="20"/>
                <w:szCs w:val="20"/>
                <w:lang w:val="es-GT" w:eastAsia="es-GT"/>
              </w:rPr>
              <w:t>Tendencia del Indicador</w:t>
            </w:r>
          </w:p>
        </w:tc>
        <w:tc>
          <w:tcPr>
            <w:tcW w:w="813"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65D69571" w14:textId="77777777" w:rsidR="000D3E76" w:rsidRPr="000D3E76" w:rsidRDefault="000D3E76" w:rsidP="000D3E76">
            <w:pPr>
              <w:spacing w:line="240" w:lineRule="auto"/>
              <w:jc w:val="center"/>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2016</w:t>
            </w:r>
          </w:p>
        </w:tc>
        <w:tc>
          <w:tcPr>
            <w:tcW w:w="608"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742FF68D" w14:textId="77777777" w:rsidR="000D3E76" w:rsidRPr="000D3E76" w:rsidRDefault="000D3E76" w:rsidP="000D3E76">
            <w:pPr>
              <w:spacing w:line="240" w:lineRule="auto"/>
              <w:jc w:val="center"/>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2017</w:t>
            </w:r>
          </w:p>
        </w:tc>
        <w:tc>
          <w:tcPr>
            <w:tcW w:w="778"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6F126BA4" w14:textId="77777777" w:rsidR="000D3E76" w:rsidRPr="000D3E76" w:rsidRDefault="000D3E76" w:rsidP="000D3E76">
            <w:pPr>
              <w:spacing w:line="240" w:lineRule="auto"/>
              <w:jc w:val="center"/>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2018</w:t>
            </w:r>
          </w:p>
        </w:tc>
        <w:tc>
          <w:tcPr>
            <w:tcW w:w="722"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30B86C7D" w14:textId="77777777" w:rsidR="000D3E76" w:rsidRPr="000D3E76" w:rsidRDefault="000D3E76" w:rsidP="000D3E76">
            <w:pPr>
              <w:spacing w:line="240" w:lineRule="auto"/>
              <w:jc w:val="center"/>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2019</w:t>
            </w:r>
          </w:p>
        </w:tc>
        <w:tc>
          <w:tcPr>
            <w:tcW w:w="681" w:type="pct"/>
            <w:vMerge w:val="restart"/>
            <w:tcBorders>
              <w:top w:val="single" w:sz="8" w:space="0" w:color="auto"/>
              <w:left w:val="single" w:sz="4" w:space="0" w:color="auto"/>
              <w:bottom w:val="single" w:sz="4" w:space="0" w:color="auto"/>
              <w:right w:val="single" w:sz="8" w:space="0" w:color="000000"/>
            </w:tcBorders>
            <w:shd w:val="clear" w:color="000000" w:fill="9BBB59"/>
            <w:vAlign w:val="center"/>
            <w:hideMark/>
          </w:tcPr>
          <w:p w14:paraId="2E26BF45" w14:textId="77777777" w:rsidR="000D3E76" w:rsidRPr="000D3E76" w:rsidRDefault="000D3E76" w:rsidP="000D3E76">
            <w:pPr>
              <w:spacing w:line="240" w:lineRule="auto"/>
              <w:jc w:val="center"/>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2020</w:t>
            </w:r>
          </w:p>
        </w:tc>
      </w:tr>
      <w:tr w:rsidR="000D3E76" w:rsidRPr="000D3E76" w14:paraId="4EBDA84A" w14:textId="77777777" w:rsidTr="000D3E76">
        <w:trPr>
          <w:trHeight w:val="345"/>
        </w:trPr>
        <w:tc>
          <w:tcPr>
            <w:tcW w:w="1397" w:type="pct"/>
            <w:tcBorders>
              <w:top w:val="nil"/>
              <w:left w:val="single" w:sz="8" w:space="0" w:color="auto"/>
              <w:bottom w:val="single" w:sz="4" w:space="0" w:color="auto"/>
              <w:right w:val="single" w:sz="4" w:space="0" w:color="auto"/>
            </w:tcBorders>
            <w:shd w:val="clear" w:color="000000" w:fill="9BBB59"/>
            <w:vAlign w:val="center"/>
            <w:hideMark/>
          </w:tcPr>
          <w:p w14:paraId="3787D25E" w14:textId="77777777" w:rsidR="000D3E76" w:rsidRPr="000D3E76" w:rsidRDefault="000D3E76" w:rsidP="000D3E76">
            <w:pPr>
              <w:spacing w:line="240" w:lineRule="auto"/>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Años</w:t>
            </w:r>
          </w:p>
        </w:tc>
        <w:tc>
          <w:tcPr>
            <w:tcW w:w="813" w:type="pct"/>
            <w:vMerge/>
            <w:tcBorders>
              <w:top w:val="single" w:sz="8" w:space="0" w:color="auto"/>
              <w:left w:val="single" w:sz="4" w:space="0" w:color="auto"/>
              <w:bottom w:val="single" w:sz="4" w:space="0" w:color="auto"/>
              <w:right w:val="single" w:sz="4" w:space="0" w:color="auto"/>
            </w:tcBorders>
            <w:vAlign w:val="center"/>
            <w:hideMark/>
          </w:tcPr>
          <w:p w14:paraId="709E212F" w14:textId="77777777" w:rsidR="000D3E76" w:rsidRPr="000D3E76" w:rsidRDefault="000D3E76" w:rsidP="000D3E76">
            <w:pPr>
              <w:spacing w:line="240" w:lineRule="auto"/>
              <w:rPr>
                <w:rFonts w:ascii="Times New Roman" w:eastAsia="Times New Roman" w:hAnsi="Times New Roman" w:cs="Times New Roman"/>
                <w:b w:val="0"/>
                <w:color w:val="auto"/>
                <w:sz w:val="20"/>
                <w:szCs w:val="20"/>
                <w:lang w:val="es-GT" w:eastAsia="es-GT"/>
              </w:rPr>
            </w:pPr>
          </w:p>
        </w:tc>
        <w:tc>
          <w:tcPr>
            <w:tcW w:w="608" w:type="pct"/>
            <w:vMerge/>
            <w:tcBorders>
              <w:top w:val="single" w:sz="8" w:space="0" w:color="auto"/>
              <w:left w:val="single" w:sz="4" w:space="0" w:color="auto"/>
              <w:bottom w:val="single" w:sz="4" w:space="0" w:color="auto"/>
              <w:right w:val="single" w:sz="4" w:space="0" w:color="auto"/>
            </w:tcBorders>
            <w:vAlign w:val="center"/>
            <w:hideMark/>
          </w:tcPr>
          <w:p w14:paraId="7D6BFB63" w14:textId="77777777" w:rsidR="000D3E76" w:rsidRPr="000D3E76" w:rsidRDefault="000D3E76" w:rsidP="000D3E76">
            <w:pPr>
              <w:spacing w:line="240" w:lineRule="auto"/>
              <w:rPr>
                <w:rFonts w:ascii="Times New Roman" w:eastAsia="Times New Roman" w:hAnsi="Times New Roman" w:cs="Times New Roman"/>
                <w:b w:val="0"/>
                <w:color w:val="auto"/>
                <w:sz w:val="20"/>
                <w:szCs w:val="20"/>
                <w:lang w:val="es-GT" w:eastAsia="es-GT"/>
              </w:rPr>
            </w:pPr>
          </w:p>
        </w:tc>
        <w:tc>
          <w:tcPr>
            <w:tcW w:w="778" w:type="pct"/>
            <w:vMerge/>
            <w:tcBorders>
              <w:top w:val="single" w:sz="8" w:space="0" w:color="auto"/>
              <w:left w:val="single" w:sz="4" w:space="0" w:color="auto"/>
              <w:bottom w:val="single" w:sz="4" w:space="0" w:color="auto"/>
              <w:right w:val="single" w:sz="4" w:space="0" w:color="auto"/>
            </w:tcBorders>
            <w:vAlign w:val="center"/>
            <w:hideMark/>
          </w:tcPr>
          <w:p w14:paraId="3297F3C9" w14:textId="77777777" w:rsidR="000D3E76" w:rsidRPr="000D3E76" w:rsidRDefault="000D3E76" w:rsidP="000D3E76">
            <w:pPr>
              <w:spacing w:line="240" w:lineRule="auto"/>
              <w:rPr>
                <w:rFonts w:ascii="Times New Roman" w:eastAsia="Times New Roman" w:hAnsi="Times New Roman" w:cs="Times New Roman"/>
                <w:b w:val="0"/>
                <w:color w:val="auto"/>
                <w:sz w:val="20"/>
                <w:szCs w:val="20"/>
                <w:lang w:val="es-GT" w:eastAsia="es-GT"/>
              </w:rPr>
            </w:pPr>
          </w:p>
        </w:tc>
        <w:tc>
          <w:tcPr>
            <w:tcW w:w="722" w:type="pct"/>
            <w:vMerge/>
            <w:tcBorders>
              <w:top w:val="single" w:sz="8" w:space="0" w:color="auto"/>
              <w:left w:val="single" w:sz="4" w:space="0" w:color="auto"/>
              <w:bottom w:val="single" w:sz="4" w:space="0" w:color="auto"/>
              <w:right w:val="single" w:sz="4" w:space="0" w:color="auto"/>
            </w:tcBorders>
            <w:vAlign w:val="center"/>
            <w:hideMark/>
          </w:tcPr>
          <w:p w14:paraId="0A703260" w14:textId="77777777" w:rsidR="000D3E76" w:rsidRPr="000D3E76" w:rsidRDefault="000D3E76" w:rsidP="000D3E76">
            <w:pPr>
              <w:spacing w:line="240" w:lineRule="auto"/>
              <w:rPr>
                <w:rFonts w:ascii="Times New Roman" w:eastAsia="Times New Roman" w:hAnsi="Times New Roman" w:cs="Times New Roman"/>
                <w:b w:val="0"/>
                <w:color w:val="auto"/>
                <w:sz w:val="20"/>
                <w:szCs w:val="20"/>
                <w:lang w:val="es-GT" w:eastAsia="es-GT"/>
              </w:rPr>
            </w:pPr>
          </w:p>
        </w:tc>
        <w:tc>
          <w:tcPr>
            <w:tcW w:w="681" w:type="pct"/>
            <w:vMerge/>
            <w:tcBorders>
              <w:top w:val="single" w:sz="8" w:space="0" w:color="auto"/>
              <w:left w:val="single" w:sz="4" w:space="0" w:color="auto"/>
              <w:bottom w:val="single" w:sz="4" w:space="0" w:color="auto"/>
              <w:right w:val="single" w:sz="8" w:space="0" w:color="000000"/>
            </w:tcBorders>
            <w:vAlign w:val="center"/>
            <w:hideMark/>
          </w:tcPr>
          <w:p w14:paraId="0D4943E0" w14:textId="77777777" w:rsidR="000D3E76" w:rsidRPr="000D3E76" w:rsidRDefault="000D3E76" w:rsidP="000D3E76">
            <w:pPr>
              <w:spacing w:line="240" w:lineRule="auto"/>
              <w:rPr>
                <w:rFonts w:ascii="Times New Roman" w:eastAsia="Times New Roman" w:hAnsi="Times New Roman" w:cs="Times New Roman"/>
                <w:b w:val="0"/>
                <w:color w:val="auto"/>
                <w:sz w:val="20"/>
                <w:szCs w:val="20"/>
                <w:lang w:val="es-GT" w:eastAsia="es-GT"/>
              </w:rPr>
            </w:pPr>
          </w:p>
        </w:tc>
      </w:tr>
      <w:tr w:rsidR="000D3E76" w:rsidRPr="000D3E76" w14:paraId="55C05D86" w14:textId="77777777" w:rsidTr="000D3E76">
        <w:trPr>
          <w:trHeight w:val="1884"/>
        </w:trPr>
        <w:tc>
          <w:tcPr>
            <w:tcW w:w="1397" w:type="pct"/>
            <w:tcBorders>
              <w:top w:val="nil"/>
              <w:left w:val="single" w:sz="8" w:space="0" w:color="auto"/>
              <w:bottom w:val="single" w:sz="8" w:space="0" w:color="auto"/>
              <w:right w:val="single" w:sz="4" w:space="0" w:color="auto"/>
            </w:tcBorders>
            <w:shd w:val="clear" w:color="000000" w:fill="FFFFFF"/>
            <w:vAlign w:val="center"/>
            <w:hideMark/>
          </w:tcPr>
          <w:p w14:paraId="5CEDF666" w14:textId="77777777" w:rsidR="000D3E76" w:rsidRPr="000D3E76" w:rsidRDefault="000D3E76" w:rsidP="000D3E76">
            <w:pPr>
              <w:spacing w:line="240" w:lineRule="auto"/>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Valor  del indicador (en datos absolutos y relativos )</w:t>
            </w:r>
          </w:p>
        </w:tc>
        <w:tc>
          <w:tcPr>
            <w:tcW w:w="813" w:type="pct"/>
            <w:tcBorders>
              <w:top w:val="single" w:sz="4" w:space="0" w:color="auto"/>
              <w:left w:val="nil"/>
              <w:bottom w:val="single" w:sz="8" w:space="0" w:color="auto"/>
              <w:right w:val="single" w:sz="4" w:space="0" w:color="auto"/>
            </w:tcBorders>
            <w:shd w:val="clear" w:color="000000" w:fill="FFFFFF"/>
            <w:vAlign w:val="center"/>
            <w:hideMark/>
          </w:tcPr>
          <w:p w14:paraId="301286E4" w14:textId="77777777" w:rsidR="000D3E76" w:rsidRPr="000D3E76" w:rsidRDefault="000D3E76" w:rsidP="000D3E76">
            <w:pPr>
              <w:spacing w:line="240" w:lineRule="auto"/>
              <w:jc w:val="center"/>
              <w:rPr>
                <w:rFonts w:ascii="Times New Roman" w:eastAsia="Times New Roman" w:hAnsi="Times New Roman" w:cs="Times New Roman"/>
                <w:b w:val="0"/>
                <w:color w:val="000000"/>
                <w:sz w:val="20"/>
                <w:szCs w:val="20"/>
                <w:lang w:val="es-GT" w:eastAsia="es-GT"/>
              </w:rPr>
            </w:pPr>
            <w:r w:rsidRPr="000D3E76">
              <w:rPr>
                <w:rFonts w:ascii="Times New Roman" w:eastAsia="Times New Roman" w:hAnsi="Times New Roman" w:cs="Times New Roman"/>
                <w:b w:val="0"/>
                <w:color w:val="000000"/>
                <w:sz w:val="20"/>
                <w:szCs w:val="20"/>
                <w:lang w:val="es-GT" w:eastAsia="es-GT"/>
              </w:rPr>
              <w:t>0</w:t>
            </w:r>
          </w:p>
        </w:tc>
        <w:tc>
          <w:tcPr>
            <w:tcW w:w="608" w:type="pct"/>
            <w:tcBorders>
              <w:top w:val="single" w:sz="4" w:space="0" w:color="auto"/>
              <w:left w:val="nil"/>
              <w:bottom w:val="single" w:sz="8" w:space="0" w:color="auto"/>
              <w:right w:val="single" w:sz="4" w:space="0" w:color="auto"/>
            </w:tcBorders>
            <w:shd w:val="clear" w:color="000000" w:fill="FFFFFF"/>
            <w:vAlign w:val="center"/>
            <w:hideMark/>
          </w:tcPr>
          <w:p w14:paraId="51CD9884" w14:textId="77777777" w:rsidR="000D3E76" w:rsidRPr="000D3E76" w:rsidRDefault="000D3E76" w:rsidP="000D3E76">
            <w:pPr>
              <w:spacing w:line="240" w:lineRule="auto"/>
              <w:jc w:val="center"/>
              <w:rPr>
                <w:rFonts w:ascii="Times New Roman" w:eastAsia="Times New Roman" w:hAnsi="Times New Roman" w:cs="Times New Roman"/>
                <w:b w:val="0"/>
                <w:color w:val="000000"/>
                <w:sz w:val="20"/>
                <w:szCs w:val="20"/>
                <w:lang w:val="es-GT" w:eastAsia="es-GT"/>
              </w:rPr>
            </w:pPr>
            <w:r w:rsidRPr="000D3E76">
              <w:rPr>
                <w:rFonts w:ascii="Times New Roman" w:eastAsia="Times New Roman" w:hAnsi="Times New Roman" w:cs="Times New Roman"/>
                <w:b w:val="0"/>
                <w:color w:val="000000"/>
                <w:sz w:val="20"/>
                <w:szCs w:val="20"/>
                <w:lang w:val="es-GT" w:eastAsia="es-GT"/>
              </w:rPr>
              <w:t xml:space="preserve">5.6% (26,717 metros cúbicos extraídos 2017, sobre la línea base del 2016) </w:t>
            </w:r>
          </w:p>
        </w:tc>
        <w:tc>
          <w:tcPr>
            <w:tcW w:w="778" w:type="pct"/>
            <w:tcBorders>
              <w:top w:val="single" w:sz="4" w:space="0" w:color="auto"/>
              <w:left w:val="nil"/>
              <w:bottom w:val="single" w:sz="8" w:space="0" w:color="auto"/>
              <w:right w:val="single" w:sz="4" w:space="0" w:color="auto"/>
            </w:tcBorders>
            <w:shd w:val="clear" w:color="000000" w:fill="FFFFFF"/>
            <w:vAlign w:val="center"/>
            <w:hideMark/>
          </w:tcPr>
          <w:p w14:paraId="5760E8ED" w14:textId="77777777" w:rsidR="000D3E76" w:rsidRPr="000D3E76" w:rsidRDefault="000D3E76" w:rsidP="000D3E76">
            <w:pPr>
              <w:spacing w:line="240" w:lineRule="auto"/>
              <w:jc w:val="center"/>
              <w:rPr>
                <w:rFonts w:ascii="Times New Roman" w:eastAsia="Times New Roman" w:hAnsi="Times New Roman" w:cs="Times New Roman"/>
                <w:b w:val="0"/>
                <w:color w:val="000000"/>
                <w:sz w:val="20"/>
                <w:szCs w:val="20"/>
                <w:lang w:val="es-GT" w:eastAsia="es-GT"/>
              </w:rPr>
            </w:pPr>
            <w:r w:rsidRPr="000D3E76">
              <w:rPr>
                <w:rFonts w:ascii="Times New Roman" w:eastAsia="Times New Roman" w:hAnsi="Times New Roman" w:cs="Times New Roman"/>
                <w:b w:val="0"/>
                <w:color w:val="000000"/>
                <w:sz w:val="20"/>
                <w:szCs w:val="20"/>
                <w:lang w:val="es-GT" w:eastAsia="es-GT"/>
              </w:rPr>
              <w:t xml:space="preserve">30.9% (34,972 metros cúbicos extraídos 2018, sobre la línea base del 2017) </w:t>
            </w:r>
          </w:p>
        </w:tc>
        <w:tc>
          <w:tcPr>
            <w:tcW w:w="722" w:type="pct"/>
            <w:tcBorders>
              <w:top w:val="single" w:sz="4" w:space="0" w:color="auto"/>
              <w:left w:val="nil"/>
              <w:bottom w:val="single" w:sz="8" w:space="0" w:color="auto"/>
              <w:right w:val="single" w:sz="4" w:space="0" w:color="auto"/>
            </w:tcBorders>
            <w:shd w:val="clear" w:color="000000" w:fill="FFFFFF"/>
            <w:vAlign w:val="center"/>
            <w:hideMark/>
          </w:tcPr>
          <w:p w14:paraId="3BD4B84B" w14:textId="77777777" w:rsidR="000D3E76" w:rsidRPr="000D3E76" w:rsidRDefault="000D3E76" w:rsidP="000D3E76">
            <w:pPr>
              <w:spacing w:line="240" w:lineRule="auto"/>
              <w:jc w:val="center"/>
              <w:rPr>
                <w:rFonts w:ascii="Times New Roman" w:eastAsia="Times New Roman" w:hAnsi="Times New Roman" w:cs="Times New Roman"/>
                <w:b w:val="0"/>
                <w:color w:val="000000"/>
                <w:sz w:val="20"/>
                <w:szCs w:val="20"/>
                <w:lang w:val="es-GT" w:eastAsia="es-GT"/>
              </w:rPr>
            </w:pPr>
            <w:r w:rsidRPr="000D3E76">
              <w:rPr>
                <w:rFonts w:ascii="Times New Roman" w:eastAsia="Times New Roman" w:hAnsi="Times New Roman" w:cs="Times New Roman"/>
                <w:b w:val="0"/>
                <w:color w:val="000000"/>
                <w:sz w:val="20"/>
                <w:szCs w:val="20"/>
                <w:lang w:val="es-GT" w:eastAsia="es-GT"/>
              </w:rPr>
              <w:t xml:space="preserve"> -20.8% (27,698 metros cúbicos extraídos 2019, sobre la línea base de 2018)</w:t>
            </w:r>
          </w:p>
        </w:tc>
        <w:tc>
          <w:tcPr>
            <w:tcW w:w="681" w:type="pct"/>
            <w:tcBorders>
              <w:top w:val="single" w:sz="4" w:space="0" w:color="auto"/>
              <w:left w:val="nil"/>
              <w:bottom w:val="single" w:sz="8" w:space="0" w:color="auto"/>
              <w:right w:val="single" w:sz="8" w:space="0" w:color="000000"/>
            </w:tcBorders>
            <w:shd w:val="clear" w:color="000000" w:fill="FFFFFF"/>
            <w:vAlign w:val="center"/>
            <w:hideMark/>
          </w:tcPr>
          <w:p w14:paraId="6AAEFA2C" w14:textId="77777777" w:rsidR="000D3E76" w:rsidRPr="000D3E76" w:rsidRDefault="000D3E76" w:rsidP="000D3E76">
            <w:pPr>
              <w:spacing w:line="240" w:lineRule="auto"/>
              <w:jc w:val="center"/>
              <w:rPr>
                <w:rFonts w:ascii="Times New Roman" w:eastAsia="Times New Roman" w:hAnsi="Times New Roman" w:cs="Times New Roman"/>
                <w:b w:val="0"/>
                <w:color w:val="000000"/>
                <w:sz w:val="20"/>
                <w:szCs w:val="20"/>
                <w:lang w:val="es-GT" w:eastAsia="es-GT"/>
              </w:rPr>
            </w:pPr>
            <w:r w:rsidRPr="000D3E76">
              <w:rPr>
                <w:rFonts w:ascii="Times New Roman" w:eastAsia="Times New Roman" w:hAnsi="Times New Roman" w:cs="Times New Roman"/>
                <w:b w:val="0"/>
                <w:color w:val="000000"/>
                <w:sz w:val="20"/>
                <w:szCs w:val="20"/>
                <w:lang w:val="es-GT" w:eastAsia="es-GT"/>
              </w:rPr>
              <w:t xml:space="preserve">.-15.07% (29,700 metros cúbicos proyectados extraer 2020, sobre la línea base de 2018) </w:t>
            </w:r>
          </w:p>
        </w:tc>
      </w:tr>
    </w:tbl>
    <w:p w14:paraId="512FCCB3" w14:textId="2A3DE480" w:rsidR="00CB158D" w:rsidRDefault="00CB158D" w:rsidP="00CB158D">
      <w:pPr>
        <w:spacing w:after="200"/>
        <w:rPr>
          <w:rFonts w:ascii="Calibri" w:eastAsia="Calibri" w:hAnsi="Calibri" w:cs="Times New Roman"/>
          <w:b w:val="0"/>
          <w:color w:val="auto"/>
          <w:sz w:val="22"/>
          <w:lang w:val="es-GT"/>
        </w:rPr>
      </w:pPr>
    </w:p>
    <w:tbl>
      <w:tblPr>
        <w:tblW w:w="2427" w:type="pct"/>
        <w:jc w:val="center"/>
        <w:tblCellMar>
          <w:left w:w="70" w:type="dxa"/>
          <w:right w:w="70" w:type="dxa"/>
        </w:tblCellMar>
        <w:tblLook w:val="04A0" w:firstRow="1" w:lastRow="0" w:firstColumn="1" w:lastColumn="0" w:noHBand="0" w:noVBand="1"/>
      </w:tblPr>
      <w:tblGrid>
        <w:gridCol w:w="2955"/>
        <w:gridCol w:w="1718"/>
      </w:tblGrid>
      <w:tr w:rsidR="000D3E76" w:rsidRPr="000D3E76" w14:paraId="3F1BB209" w14:textId="77777777" w:rsidTr="000D3E76">
        <w:trPr>
          <w:trHeight w:val="190"/>
          <w:jc w:val="center"/>
        </w:trPr>
        <w:tc>
          <w:tcPr>
            <w:tcW w:w="3162" w:type="pct"/>
            <w:tcBorders>
              <w:top w:val="single" w:sz="8" w:space="0" w:color="auto"/>
              <w:left w:val="single" w:sz="8" w:space="0" w:color="auto"/>
              <w:bottom w:val="nil"/>
              <w:right w:val="single" w:sz="8" w:space="0" w:color="auto"/>
            </w:tcBorders>
            <w:shd w:val="clear" w:color="000000" w:fill="FFFFFF"/>
            <w:vAlign w:val="center"/>
            <w:hideMark/>
          </w:tcPr>
          <w:p w14:paraId="4D454174" w14:textId="77777777" w:rsidR="000D3E76" w:rsidRPr="000D3E76" w:rsidRDefault="000D3E76" w:rsidP="000D3E76">
            <w:pPr>
              <w:spacing w:line="240" w:lineRule="auto"/>
              <w:jc w:val="center"/>
              <w:rPr>
                <w:rFonts w:ascii="Times New Roman" w:eastAsia="Times New Roman" w:hAnsi="Times New Roman" w:cs="Times New Roman"/>
                <w:bCs/>
                <w:i/>
                <w:iCs/>
                <w:color w:val="auto"/>
                <w:sz w:val="20"/>
                <w:szCs w:val="20"/>
                <w:lang w:val="es-GT" w:eastAsia="es-GT"/>
              </w:rPr>
            </w:pPr>
            <w:r w:rsidRPr="000D3E76">
              <w:rPr>
                <w:rFonts w:ascii="Times New Roman" w:eastAsia="Times New Roman" w:hAnsi="Times New Roman" w:cs="Times New Roman"/>
                <w:bCs/>
                <w:i/>
                <w:iCs/>
                <w:color w:val="auto"/>
                <w:sz w:val="20"/>
                <w:szCs w:val="20"/>
                <w:lang w:val="es-GT" w:eastAsia="es-GT"/>
              </w:rPr>
              <w:t>Línea Base</w:t>
            </w:r>
          </w:p>
        </w:tc>
        <w:tc>
          <w:tcPr>
            <w:tcW w:w="1838" w:type="pct"/>
            <w:tcBorders>
              <w:top w:val="nil"/>
              <w:left w:val="nil"/>
              <w:bottom w:val="nil"/>
              <w:right w:val="nil"/>
            </w:tcBorders>
            <w:shd w:val="clear" w:color="000000" w:fill="FFFFFF"/>
            <w:vAlign w:val="center"/>
            <w:hideMark/>
          </w:tcPr>
          <w:p w14:paraId="74ECE50A" w14:textId="77777777" w:rsidR="000D3E76" w:rsidRPr="000D3E76" w:rsidRDefault="000D3E76" w:rsidP="000D3E76">
            <w:pPr>
              <w:spacing w:line="240" w:lineRule="auto"/>
              <w:jc w:val="center"/>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 </w:t>
            </w:r>
          </w:p>
        </w:tc>
      </w:tr>
      <w:tr w:rsidR="000D3E76" w:rsidRPr="000D3E76" w14:paraId="1F4C4CEB" w14:textId="77777777" w:rsidTr="000D3E76">
        <w:trPr>
          <w:trHeight w:val="214"/>
          <w:jc w:val="center"/>
        </w:trPr>
        <w:tc>
          <w:tcPr>
            <w:tcW w:w="3162" w:type="pct"/>
            <w:tcBorders>
              <w:top w:val="single" w:sz="8" w:space="0" w:color="auto"/>
              <w:left w:val="single" w:sz="8" w:space="0" w:color="auto"/>
              <w:bottom w:val="single" w:sz="4" w:space="0" w:color="auto"/>
              <w:right w:val="single" w:sz="4" w:space="0" w:color="auto"/>
            </w:tcBorders>
            <w:shd w:val="clear" w:color="000000" w:fill="FFFFFF"/>
            <w:vAlign w:val="center"/>
            <w:hideMark/>
          </w:tcPr>
          <w:p w14:paraId="2489D16C" w14:textId="77777777" w:rsidR="000D3E76" w:rsidRPr="000D3E76" w:rsidRDefault="000D3E76" w:rsidP="000D3E76">
            <w:pPr>
              <w:spacing w:line="240" w:lineRule="auto"/>
              <w:jc w:val="center"/>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Año</w:t>
            </w:r>
          </w:p>
        </w:tc>
        <w:tc>
          <w:tcPr>
            <w:tcW w:w="1838" w:type="pct"/>
            <w:tcBorders>
              <w:top w:val="single" w:sz="8" w:space="0" w:color="auto"/>
              <w:left w:val="nil"/>
              <w:bottom w:val="single" w:sz="4" w:space="0" w:color="auto"/>
              <w:right w:val="single" w:sz="8" w:space="0" w:color="auto"/>
            </w:tcBorders>
            <w:shd w:val="clear" w:color="000000" w:fill="FFFFFF"/>
            <w:vAlign w:val="center"/>
            <w:hideMark/>
          </w:tcPr>
          <w:p w14:paraId="5633E104" w14:textId="77777777" w:rsidR="000D3E76" w:rsidRPr="000D3E76" w:rsidRDefault="000D3E76" w:rsidP="000D3E76">
            <w:pPr>
              <w:spacing w:line="240" w:lineRule="auto"/>
              <w:jc w:val="center"/>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Meta en datos absolutos</w:t>
            </w:r>
          </w:p>
        </w:tc>
      </w:tr>
      <w:tr w:rsidR="000D3E76" w:rsidRPr="000D3E76" w14:paraId="36157286" w14:textId="77777777" w:rsidTr="000D3E76">
        <w:trPr>
          <w:trHeight w:val="265"/>
          <w:jc w:val="center"/>
        </w:trPr>
        <w:tc>
          <w:tcPr>
            <w:tcW w:w="3162" w:type="pct"/>
            <w:tcBorders>
              <w:top w:val="nil"/>
              <w:left w:val="single" w:sz="8" w:space="0" w:color="auto"/>
              <w:bottom w:val="single" w:sz="4" w:space="0" w:color="auto"/>
              <w:right w:val="single" w:sz="4" w:space="0" w:color="auto"/>
            </w:tcBorders>
            <w:shd w:val="clear" w:color="000000" w:fill="FFFFFF"/>
            <w:vAlign w:val="center"/>
            <w:hideMark/>
          </w:tcPr>
          <w:p w14:paraId="4D2F8D84" w14:textId="77777777" w:rsidR="000D3E76" w:rsidRPr="000D3E76" w:rsidRDefault="000D3E76" w:rsidP="000D3E76">
            <w:pPr>
              <w:spacing w:line="240" w:lineRule="auto"/>
              <w:jc w:val="center"/>
              <w:rPr>
                <w:rFonts w:ascii="Times New Roman" w:eastAsia="Times New Roman" w:hAnsi="Times New Roman" w:cs="Times New Roman"/>
                <w:bCs/>
                <w:color w:val="auto"/>
                <w:sz w:val="20"/>
                <w:szCs w:val="20"/>
                <w:lang w:val="es-GT" w:eastAsia="es-GT"/>
              </w:rPr>
            </w:pPr>
            <w:r w:rsidRPr="000D3E76">
              <w:rPr>
                <w:rFonts w:ascii="Times New Roman" w:eastAsia="Times New Roman" w:hAnsi="Times New Roman" w:cs="Times New Roman"/>
                <w:bCs/>
                <w:color w:val="auto"/>
                <w:sz w:val="20"/>
                <w:szCs w:val="20"/>
                <w:lang w:val="es-GT" w:eastAsia="es-GT"/>
              </w:rPr>
              <w:t>2019</w:t>
            </w:r>
          </w:p>
        </w:tc>
        <w:tc>
          <w:tcPr>
            <w:tcW w:w="1838" w:type="pct"/>
            <w:tcBorders>
              <w:top w:val="nil"/>
              <w:left w:val="nil"/>
              <w:bottom w:val="single" w:sz="4" w:space="0" w:color="auto"/>
              <w:right w:val="single" w:sz="8" w:space="0" w:color="auto"/>
            </w:tcBorders>
            <w:shd w:val="clear" w:color="000000" w:fill="FFFFFF"/>
            <w:vAlign w:val="center"/>
            <w:hideMark/>
          </w:tcPr>
          <w:p w14:paraId="3454D8FF" w14:textId="77777777" w:rsidR="000D3E76" w:rsidRPr="000D3E76" w:rsidRDefault="000D3E76" w:rsidP="000D3E76">
            <w:pPr>
              <w:spacing w:line="240" w:lineRule="auto"/>
              <w:jc w:val="center"/>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27,698</w:t>
            </w:r>
          </w:p>
        </w:tc>
      </w:tr>
      <w:tr w:rsidR="000D3E76" w:rsidRPr="000D3E76" w14:paraId="256E6A93" w14:textId="77777777" w:rsidTr="000D3E76">
        <w:trPr>
          <w:trHeight w:val="265"/>
          <w:jc w:val="center"/>
        </w:trPr>
        <w:tc>
          <w:tcPr>
            <w:tcW w:w="3162" w:type="pct"/>
            <w:tcBorders>
              <w:top w:val="nil"/>
              <w:left w:val="single" w:sz="8" w:space="0" w:color="auto"/>
              <w:bottom w:val="single" w:sz="4" w:space="0" w:color="auto"/>
              <w:right w:val="single" w:sz="4" w:space="0" w:color="auto"/>
            </w:tcBorders>
            <w:shd w:val="clear" w:color="000000" w:fill="FFFFFF"/>
            <w:vAlign w:val="center"/>
            <w:hideMark/>
          </w:tcPr>
          <w:p w14:paraId="6FD747E2" w14:textId="77777777" w:rsidR="000D3E76" w:rsidRPr="000D3E76" w:rsidRDefault="000D3E76" w:rsidP="000D3E76">
            <w:pPr>
              <w:spacing w:line="240" w:lineRule="auto"/>
              <w:jc w:val="center"/>
              <w:rPr>
                <w:rFonts w:ascii="Times New Roman" w:eastAsia="Times New Roman" w:hAnsi="Times New Roman" w:cs="Times New Roman"/>
                <w:bCs/>
                <w:color w:val="auto"/>
                <w:sz w:val="20"/>
                <w:szCs w:val="20"/>
                <w:lang w:val="es-GT" w:eastAsia="es-GT"/>
              </w:rPr>
            </w:pPr>
            <w:r w:rsidRPr="000D3E76">
              <w:rPr>
                <w:rFonts w:ascii="Times New Roman" w:eastAsia="Times New Roman" w:hAnsi="Times New Roman" w:cs="Times New Roman"/>
                <w:bCs/>
                <w:color w:val="auto"/>
                <w:sz w:val="20"/>
                <w:szCs w:val="20"/>
                <w:lang w:val="es-GT" w:eastAsia="es-GT"/>
              </w:rPr>
              <w:t> 2018</w:t>
            </w:r>
          </w:p>
        </w:tc>
        <w:tc>
          <w:tcPr>
            <w:tcW w:w="1838" w:type="pct"/>
            <w:tcBorders>
              <w:top w:val="nil"/>
              <w:left w:val="nil"/>
              <w:bottom w:val="single" w:sz="4" w:space="0" w:color="auto"/>
              <w:right w:val="single" w:sz="8" w:space="0" w:color="auto"/>
            </w:tcBorders>
            <w:shd w:val="clear" w:color="000000" w:fill="FFFFFF"/>
            <w:vAlign w:val="center"/>
            <w:hideMark/>
          </w:tcPr>
          <w:p w14:paraId="30ED94B3" w14:textId="77777777" w:rsidR="000D3E76" w:rsidRPr="000D3E76" w:rsidRDefault="000D3E76" w:rsidP="000D3E76">
            <w:pPr>
              <w:spacing w:line="240" w:lineRule="auto"/>
              <w:jc w:val="center"/>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34,972</w:t>
            </w:r>
          </w:p>
        </w:tc>
      </w:tr>
      <w:tr w:rsidR="000D3E76" w:rsidRPr="000D3E76" w14:paraId="33728EE8" w14:textId="77777777" w:rsidTr="000D3E76">
        <w:trPr>
          <w:trHeight w:val="265"/>
          <w:jc w:val="center"/>
        </w:trPr>
        <w:tc>
          <w:tcPr>
            <w:tcW w:w="3162" w:type="pct"/>
            <w:tcBorders>
              <w:top w:val="nil"/>
              <w:left w:val="single" w:sz="8" w:space="0" w:color="auto"/>
              <w:bottom w:val="single" w:sz="4" w:space="0" w:color="auto"/>
              <w:right w:val="single" w:sz="4" w:space="0" w:color="auto"/>
            </w:tcBorders>
            <w:shd w:val="clear" w:color="000000" w:fill="FFFFFF"/>
            <w:vAlign w:val="center"/>
            <w:hideMark/>
          </w:tcPr>
          <w:p w14:paraId="17FB5130" w14:textId="77777777" w:rsidR="000D3E76" w:rsidRPr="000D3E76" w:rsidRDefault="000D3E76" w:rsidP="000D3E76">
            <w:pPr>
              <w:spacing w:line="240" w:lineRule="auto"/>
              <w:jc w:val="center"/>
              <w:rPr>
                <w:rFonts w:ascii="Times New Roman" w:eastAsia="Times New Roman" w:hAnsi="Times New Roman" w:cs="Times New Roman"/>
                <w:bCs/>
                <w:color w:val="auto"/>
                <w:sz w:val="20"/>
                <w:szCs w:val="20"/>
                <w:lang w:val="es-GT" w:eastAsia="es-GT"/>
              </w:rPr>
            </w:pPr>
            <w:r w:rsidRPr="000D3E76">
              <w:rPr>
                <w:rFonts w:ascii="Times New Roman" w:eastAsia="Times New Roman" w:hAnsi="Times New Roman" w:cs="Times New Roman"/>
                <w:bCs/>
                <w:color w:val="auto"/>
                <w:sz w:val="20"/>
                <w:szCs w:val="20"/>
                <w:lang w:val="es-GT" w:eastAsia="es-GT"/>
              </w:rPr>
              <w:t>2017</w:t>
            </w:r>
          </w:p>
        </w:tc>
        <w:tc>
          <w:tcPr>
            <w:tcW w:w="1838" w:type="pct"/>
            <w:tcBorders>
              <w:top w:val="nil"/>
              <w:left w:val="nil"/>
              <w:bottom w:val="single" w:sz="4" w:space="0" w:color="auto"/>
              <w:right w:val="single" w:sz="8" w:space="0" w:color="auto"/>
            </w:tcBorders>
            <w:shd w:val="clear" w:color="000000" w:fill="FFFFFF"/>
            <w:vAlign w:val="center"/>
            <w:hideMark/>
          </w:tcPr>
          <w:p w14:paraId="1F66525D" w14:textId="77777777" w:rsidR="000D3E76" w:rsidRPr="000D3E76" w:rsidRDefault="000D3E76" w:rsidP="000D3E76">
            <w:pPr>
              <w:spacing w:line="240" w:lineRule="auto"/>
              <w:jc w:val="center"/>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26,717</w:t>
            </w:r>
          </w:p>
        </w:tc>
      </w:tr>
      <w:tr w:rsidR="000D3E76" w:rsidRPr="000D3E76" w14:paraId="37D760F4" w14:textId="77777777" w:rsidTr="000D3E76">
        <w:trPr>
          <w:trHeight w:val="265"/>
          <w:jc w:val="center"/>
        </w:trPr>
        <w:tc>
          <w:tcPr>
            <w:tcW w:w="3162" w:type="pct"/>
            <w:tcBorders>
              <w:top w:val="nil"/>
              <w:left w:val="single" w:sz="8" w:space="0" w:color="auto"/>
              <w:bottom w:val="single" w:sz="4" w:space="0" w:color="auto"/>
              <w:right w:val="single" w:sz="4" w:space="0" w:color="auto"/>
            </w:tcBorders>
            <w:shd w:val="clear" w:color="000000" w:fill="FFFFFF"/>
            <w:vAlign w:val="center"/>
            <w:hideMark/>
          </w:tcPr>
          <w:p w14:paraId="4CE11AF2" w14:textId="77777777" w:rsidR="000D3E76" w:rsidRPr="000D3E76" w:rsidRDefault="000D3E76" w:rsidP="000D3E76">
            <w:pPr>
              <w:spacing w:line="240" w:lineRule="auto"/>
              <w:jc w:val="center"/>
              <w:rPr>
                <w:rFonts w:ascii="Times New Roman" w:eastAsia="Times New Roman" w:hAnsi="Times New Roman" w:cs="Times New Roman"/>
                <w:bCs/>
                <w:color w:val="auto"/>
                <w:sz w:val="20"/>
                <w:szCs w:val="20"/>
                <w:lang w:val="es-GT" w:eastAsia="es-GT"/>
              </w:rPr>
            </w:pPr>
            <w:r w:rsidRPr="000D3E76">
              <w:rPr>
                <w:rFonts w:ascii="Times New Roman" w:eastAsia="Times New Roman" w:hAnsi="Times New Roman" w:cs="Times New Roman"/>
                <w:bCs/>
                <w:color w:val="auto"/>
                <w:sz w:val="20"/>
                <w:szCs w:val="20"/>
                <w:lang w:val="es-GT" w:eastAsia="es-GT"/>
              </w:rPr>
              <w:t> 2016</w:t>
            </w:r>
          </w:p>
        </w:tc>
        <w:tc>
          <w:tcPr>
            <w:tcW w:w="1838" w:type="pct"/>
            <w:tcBorders>
              <w:top w:val="nil"/>
              <w:left w:val="nil"/>
              <w:bottom w:val="single" w:sz="4" w:space="0" w:color="auto"/>
              <w:right w:val="single" w:sz="8" w:space="0" w:color="auto"/>
            </w:tcBorders>
            <w:shd w:val="clear" w:color="000000" w:fill="FFFFFF"/>
            <w:vAlign w:val="center"/>
            <w:hideMark/>
          </w:tcPr>
          <w:p w14:paraId="72D38662" w14:textId="77777777" w:rsidR="000D3E76" w:rsidRPr="000D3E76" w:rsidRDefault="000D3E76" w:rsidP="000D3E76">
            <w:pPr>
              <w:spacing w:line="240" w:lineRule="auto"/>
              <w:jc w:val="center"/>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25,301</w:t>
            </w:r>
          </w:p>
        </w:tc>
      </w:tr>
    </w:tbl>
    <w:p w14:paraId="2373DED0" w14:textId="1F6B2BF7" w:rsidR="000D3E76" w:rsidRDefault="000D3E76" w:rsidP="00CB158D">
      <w:pPr>
        <w:spacing w:after="200"/>
        <w:rPr>
          <w:rFonts w:ascii="Calibri" w:eastAsia="Calibri" w:hAnsi="Calibri" w:cs="Times New Roman"/>
          <w:b w:val="0"/>
          <w:color w:val="auto"/>
          <w:sz w:val="22"/>
          <w:lang w:val="es-GT"/>
        </w:rPr>
      </w:pPr>
    </w:p>
    <w:tbl>
      <w:tblPr>
        <w:tblW w:w="5000" w:type="pct"/>
        <w:tblCellMar>
          <w:left w:w="70" w:type="dxa"/>
          <w:right w:w="70" w:type="dxa"/>
        </w:tblCellMar>
        <w:tblLook w:val="04A0" w:firstRow="1" w:lastRow="0" w:firstColumn="1" w:lastColumn="0" w:noHBand="0" w:noVBand="1"/>
      </w:tblPr>
      <w:tblGrid>
        <w:gridCol w:w="2825"/>
        <w:gridCol w:w="6803"/>
      </w:tblGrid>
      <w:tr w:rsidR="000D3E76" w:rsidRPr="000D3E76" w14:paraId="69A8FF94" w14:textId="77777777" w:rsidTr="000D3E76">
        <w:trPr>
          <w:trHeight w:val="265"/>
        </w:trPr>
        <w:tc>
          <w:tcPr>
            <w:tcW w:w="5000" w:type="pct"/>
            <w:gridSpan w:val="2"/>
            <w:tcBorders>
              <w:top w:val="nil"/>
              <w:left w:val="single" w:sz="8" w:space="0" w:color="auto"/>
              <w:bottom w:val="single" w:sz="8" w:space="0" w:color="auto"/>
              <w:right w:val="nil"/>
            </w:tcBorders>
            <w:shd w:val="clear" w:color="000000" w:fill="FFFFFF"/>
            <w:vAlign w:val="center"/>
            <w:hideMark/>
          </w:tcPr>
          <w:p w14:paraId="73FA7009" w14:textId="77777777" w:rsidR="000D3E76" w:rsidRPr="000D3E76" w:rsidRDefault="000D3E76" w:rsidP="000D3E76">
            <w:pPr>
              <w:spacing w:line="240" w:lineRule="auto"/>
              <w:jc w:val="center"/>
              <w:rPr>
                <w:rFonts w:ascii="Times New Roman" w:eastAsia="Times New Roman" w:hAnsi="Times New Roman" w:cs="Times New Roman"/>
                <w:bCs/>
                <w:color w:val="auto"/>
                <w:sz w:val="20"/>
                <w:szCs w:val="20"/>
                <w:lang w:val="es-GT" w:eastAsia="es-GT"/>
              </w:rPr>
            </w:pPr>
            <w:r w:rsidRPr="000D3E76">
              <w:rPr>
                <w:rFonts w:ascii="Times New Roman" w:eastAsia="Times New Roman" w:hAnsi="Times New Roman" w:cs="Times New Roman"/>
                <w:bCs/>
                <w:color w:val="auto"/>
                <w:sz w:val="20"/>
                <w:szCs w:val="20"/>
                <w:lang w:val="es-GT" w:eastAsia="es-GT"/>
              </w:rPr>
              <w:t>Medios de Verificación</w:t>
            </w:r>
          </w:p>
        </w:tc>
      </w:tr>
      <w:tr w:rsidR="000D3E76" w:rsidRPr="000D3E76" w14:paraId="2B890217" w14:textId="77777777" w:rsidTr="000D3E76">
        <w:trPr>
          <w:trHeight w:val="811"/>
        </w:trPr>
        <w:tc>
          <w:tcPr>
            <w:tcW w:w="1467" w:type="pct"/>
            <w:tcBorders>
              <w:top w:val="nil"/>
              <w:left w:val="single" w:sz="8" w:space="0" w:color="auto"/>
              <w:bottom w:val="single" w:sz="4" w:space="0" w:color="auto"/>
              <w:right w:val="single" w:sz="4" w:space="0" w:color="auto"/>
            </w:tcBorders>
            <w:shd w:val="clear" w:color="000000" w:fill="FFFFFF"/>
            <w:vAlign w:val="center"/>
            <w:hideMark/>
          </w:tcPr>
          <w:p w14:paraId="1361C9C7" w14:textId="77777777" w:rsidR="000D3E76" w:rsidRPr="000D3E76" w:rsidRDefault="000D3E76" w:rsidP="000D3E76">
            <w:pPr>
              <w:spacing w:line="240" w:lineRule="auto"/>
              <w:jc w:val="both"/>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Procedencia de los datos</w:t>
            </w:r>
          </w:p>
        </w:tc>
        <w:tc>
          <w:tcPr>
            <w:tcW w:w="3533" w:type="pct"/>
            <w:tcBorders>
              <w:top w:val="single" w:sz="8" w:space="0" w:color="auto"/>
              <w:left w:val="nil"/>
              <w:bottom w:val="single" w:sz="4" w:space="0" w:color="auto"/>
              <w:right w:val="single" w:sz="8" w:space="0" w:color="000000"/>
            </w:tcBorders>
            <w:shd w:val="clear" w:color="000000" w:fill="FFFFFF"/>
            <w:vAlign w:val="center"/>
            <w:hideMark/>
          </w:tcPr>
          <w:p w14:paraId="2986982F" w14:textId="77777777" w:rsidR="000D3E76" w:rsidRPr="000D3E76" w:rsidRDefault="000D3E76" w:rsidP="000D3E76">
            <w:pPr>
              <w:spacing w:line="240" w:lineRule="auto"/>
              <w:jc w:val="both"/>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Registro estadísticos  de datos de la cantidad de metros cúbicos de sólidos flotantes que se extraen año con año en el lago de Amatitlán</w:t>
            </w:r>
          </w:p>
        </w:tc>
      </w:tr>
      <w:tr w:rsidR="000D3E76" w:rsidRPr="000D3E76" w14:paraId="7E977394" w14:textId="77777777" w:rsidTr="000D3E76">
        <w:trPr>
          <w:trHeight w:val="1230"/>
        </w:trPr>
        <w:tc>
          <w:tcPr>
            <w:tcW w:w="1467" w:type="pct"/>
            <w:tcBorders>
              <w:top w:val="nil"/>
              <w:left w:val="single" w:sz="8" w:space="0" w:color="auto"/>
              <w:bottom w:val="single" w:sz="4" w:space="0" w:color="auto"/>
              <w:right w:val="single" w:sz="4" w:space="0" w:color="auto"/>
            </w:tcBorders>
            <w:shd w:val="clear" w:color="000000" w:fill="FFFFFF"/>
            <w:vAlign w:val="center"/>
            <w:hideMark/>
          </w:tcPr>
          <w:p w14:paraId="4221FCFA" w14:textId="77777777" w:rsidR="000D3E76" w:rsidRPr="000D3E76" w:rsidRDefault="000D3E76" w:rsidP="000D3E76">
            <w:pPr>
              <w:spacing w:line="240" w:lineRule="auto"/>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Unidad Responsable</w:t>
            </w:r>
          </w:p>
        </w:tc>
        <w:tc>
          <w:tcPr>
            <w:tcW w:w="3533" w:type="pct"/>
            <w:tcBorders>
              <w:top w:val="single" w:sz="4" w:space="0" w:color="auto"/>
              <w:left w:val="single" w:sz="4" w:space="0" w:color="auto"/>
              <w:bottom w:val="single" w:sz="4" w:space="0" w:color="auto"/>
              <w:right w:val="single" w:sz="8" w:space="0" w:color="000000"/>
            </w:tcBorders>
            <w:shd w:val="clear" w:color="000000" w:fill="FFFFFF"/>
            <w:vAlign w:val="center"/>
            <w:hideMark/>
          </w:tcPr>
          <w:p w14:paraId="2CF2EDBF" w14:textId="77777777" w:rsidR="000D3E76" w:rsidRPr="000D3E76" w:rsidRDefault="000D3E76" w:rsidP="000D3E76">
            <w:pPr>
              <w:spacing w:line="240" w:lineRule="auto"/>
              <w:jc w:val="both"/>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Los datos del indicador se consolidan en la División de Evaluación y Seguimiento, los cuales son proporcionados por la Unidad de Mantenimiento y Limpieza del lago de Amatitlán. Estos datos se proporcionan por medio de los informes mensuales.</w:t>
            </w:r>
          </w:p>
        </w:tc>
      </w:tr>
      <w:tr w:rsidR="000D3E76" w:rsidRPr="000D3E76" w14:paraId="324523AC" w14:textId="77777777" w:rsidTr="000D3E76">
        <w:trPr>
          <w:trHeight w:val="1595"/>
        </w:trPr>
        <w:tc>
          <w:tcPr>
            <w:tcW w:w="1467" w:type="pct"/>
            <w:tcBorders>
              <w:top w:val="nil"/>
              <w:left w:val="single" w:sz="8" w:space="0" w:color="auto"/>
              <w:bottom w:val="single" w:sz="8" w:space="0" w:color="auto"/>
              <w:right w:val="single" w:sz="4" w:space="0" w:color="auto"/>
            </w:tcBorders>
            <w:shd w:val="clear" w:color="000000" w:fill="FFFFFF"/>
            <w:vAlign w:val="center"/>
            <w:hideMark/>
          </w:tcPr>
          <w:p w14:paraId="1339E1A4" w14:textId="77777777" w:rsidR="000D3E76" w:rsidRPr="000D3E76" w:rsidRDefault="000D3E76" w:rsidP="000D3E76">
            <w:pPr>
              <w:spacing w:line="240" w:lineRule="auto"/>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Metodología de Recopilación</w:t>
            </w:r>
          </w:p>
        </w:tc>
        <w:tc>
          <w:tcPr>
            <w:tcW w:w="3533" w:type="pct"/>
            <w:tcBorders>
              <w:top w:val="single" w:sz="4" w:space="0" w:color="auto"/>
              <w:left w:val="nil"/>
              <w:bottom w:val="single" w:sz="8" w:space="0" w:color="auto"/>
              <w:right w:val="single" w:sz="8" w:space="0" w:color="000000"/>
            </w:tcBorders>
            <w:shd w:val="clear" w:color="000000" w:fill="FFFFFF"/>
            <w:vAlign w:val="center"/>
            <w:hideMark/>
          </w:tcPr>
          <w:p w14:paraId="2E920135" w14:textId="77777777" w:rsidR="000D3E76" w:rsidRPr="000D3E76" w:rsidRDefault="000D3E76" w:rsidP="000D3E76">
            <w:pPr>
              <w:spacing w:line="240" w:lineRule="auto"/>
              <w:jc w:val="both"/>
              <w:rPr>
                <w:rFonts w:ascii="Times New Roman" w:eastAsia="Times New Roman" w:hAnsi="Times New Roman" w:cs="Times New Roman"/>
                <w:b w:val="0"/>
                <w:color w:val="auto"/>
                <w:sz w:val="20"/>
                <w:szCs w:val="20"/>
                <w:lang w:val="es-GT" w:eastAsia="es-GT"/>
              </w:rPr>
            </w:pPr>
            <w:r w:rsidRPr="000D3E76">
              <w:rPr>
                <w:rFonts w:ascii="Times New Roman" w:eastAsia="Times New Roman" w:hAnsi="Times New Roman" w:cs="Times New Roman"/>
                <w:b w:val="0"/>
                <w:color w:val="auto"/>
                <w:sz w:val="20"/>
                <w:szCs w:val="20"/>
                <w:lang w:val="es-GT" w:eastAsia="es-GT"/>
              </w:rPr>
              <w:t xml:space="preserve"> La Unidad de Mantenimiento y Limpieza del Lago registra la cantidad de desechos de sólidos flotantes que extraen constantemente como una de sus funciones principales, esta medición de volumen de sólidos extraídos se reporta a la División de Evaluación y Seguimiento de manera mensual quien se encarga de consolidar la información.</w:t>
            </w:r>
          </w:p>
        </w:tc>
      </w:tr>
    </w:tbl>
    <w:p w14:paraId="6D8255E7" w14:textId="77777777" w:rsidR="000D3E76" w:rsidRDefault="000D3E76" w:rsidP="00CB158D">
      <w:pPr>
        <w:spacing w:after="200"/>
        <w:rPr>
          <w:rFonts w:ascii="Calibri" w:eastAsia="Calibri" w:hAnsi="Calibri" w:cs="Times New Roman"/>
          <w:b w:val="0"/>
          <w:color w:val="auto"/>
          <w:sz w:val="22"/>
          <w:lang w:val="es-GT"/>
        </w:rPr>
      </w:pPr>
    </w:p>
    <w:tbl>
      <w:tblPr>
        <w:tblW w:w="4988" w:type="pct"/>
        <w:tblCellMar>
          <w:left w:w="0" w:type="dxa"/>
          <w:right w:w="0" w:type="dxa"/>
        </w:tblCellMar>
        <w:tblLook w:val="04A0" w:firstRow="1" w:lastRow="0" w:firstColumn="1" w:lastColumn="0" w:noHBand="0" w:noVBand="1"/>
      </w:tblPr>
      <w:tblGrid>
        <w:gridCol w:w="2461"/>
        <w:gridCol w:w="5512"/>
        <w:gridCol w:w="1645"/>
      </w:tblGrid>
      <w:tr w:rsidR="00974C25" w:rsidRPr="00974C25" w14:paraId="50214A9D" w14:textId="77777777" w:rsidTr="00974C25">
        <w:trPr>
          <w:trHeight w:val="441"/>
        </w:trPr>
        <w:tc>
          <w:tcPr>
            <w:tcW w:w="4179" w:type="pct"/>
            <w:gridSpan w:val="2"/>
            <w:tcBorders>
              <w:top w:val="single" w:sz="8" w:space="0" w:color="auto"/>
              <w:left w:val="single" w:sz="8" w:space="0" w:color="auto"/>
              <w:bottom w:val="single" w:sz="8" w:space="0" w:color="auto"/>
              <w:right w:val="nil"/>
            </w:tcBorders>
            <w:shd w:val="clear" w:color="000000" w:fill="4F81BD"/>
            <w:tcMar>
              <w:top w:w="15" w:type="dxa"/>
              <w:left w:w="15" w:type="dxa"/>
              <w:bottom w:w="0" w:type="dxa"/>
              <w:right w:w="15" w:type="dxa"/>
            </w:tcMar>
            <w:vAlign w:val="center"/>
            <w:hideMark/>
          </w:tcPr>
          <w:p w14:paraId="750C4770" w14:textId="77777777" w:rsidR="00974C25" w:rsidRPr="00974C25" w:rsidRDefault="00974C25">
            <w:pPr>
              <w:jc w:val="center"/>
              <w:rPr>
                <w:rFonts w:ascii="Times New Roman" w:eastAsia="Times New Roman" w:hAnsi="Times New Roman" w:cs="Times New Roman"/>
                <w:b w:val="0"/>
                <w:bCs/>
                <w:color w:val="000000" w:themeColor="text1"/>
                <w:sz w:val="20"/>
                <w:szCs w:val="20"/>
              </w:rPr>
            </w:pPr>
            <w:r w:rsidRPr="00974C25">
              <w:rPr>
                <w:rFonts w:ascii="Times New Roman" w:hAnsi="Times New Roman" w:cs="Times New Roman"/>
                <w:b w:val="0"/>
                <w:bCs/>
                <w:color w:val="FFFFFF" w:themeColor="background1"/>
                <w:sz w:val="20"/>
                <w:szCs w:val="20"/>
              </w:rPr>
              <w:t>FICHA DEL INDICADOR (SEGUIMIENTO)</w:t>
            </w:r>
          </w:p>
        </w:tc>
        <w:tc>
          <w:tcPr>
            <w:tcW w:w="821"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31D8FC4" w14:textId="77777777" w:rsidR="00974C25" w:rsidRPr="00974C25" w:rsidRDefault="00974C25">
            <w:pPr>
              <w:jc w:val="center"/>
              <w:rPr>
                <w:rFonts w:ascii="Times New Roman" w:hAnsi="Times New Roman" w:cs="Times New Roman"/>
                <w:b w:val="0"/>
                <w:bCs/>
                <w:color w:val="000000" w:themeColor="text1"/>
                <w:sz w:val="20"/>
                <w:szCs w:val="20"/>
              </w:rPr>
            </w:pPr>
            <w:r w:rsidRPr="00974C25">
              <w:rPr>
                <w:rFonts w:ascii="Times New Roman" w:hAnsi="Times New Roman" w:cs="Times New Roman"/>
                <w:b w:val="0"/>
                <w:bCs/>
                <w:color w:val="000000" w:themeColor="text1"/>
                <w:sz w:val="20"/>
                <w:szCs w:val="20"/>
              </w:rPr>
              <w:t>SPPD-08</w:t>
            </w:r>
          </w:p>
        </w:tc>
      </w:tr>
      <w:tr w:rsidR="00974C25" w:rsidRPr="00974C25" w14:paraId="10D4E3C6" w14:textId="77777777" w:rsidTr="00974C25">
        <w:trPr>
          <w:trHeight w:val="406"/>
        </w:trPr>
        <w:tc>
          <w:tcPr>
            <w:tcW w:w="5000" w:type="pct"/>
            <w:gridSpan w:val="3"/>
            <w:tcBorders>
              <w:top w:val="nil"/>
              <w:left w:val="single" w:sz="4" w:space="0" w:color="auto"/>
              <w:bottom w:val="single" w:sz="4" w:space="0" w:color="auto"/>
              <w:right w:val="single" w:sz="4" w:space="0" w:color="000000"/>
            </w:tcBorders>
            <w:shd w:val="clear" w:color="000000" w:fill="FFFFFF"/>
            <w:noWrap/>
            <w:tcMar>
              <w:top w:w="15" w:type="dxa"/>
              <w:left w:w="15" w:type="dxa"/>
              <w:bottom w:w="0" w:type="dxa"/>
              <w:right w:w="15" w:type="dxa"/>
            </w:tcMar>
            <w:vAlign w:val="bottom"/>
            <w:hideMark/>
          </w:tcPr>
          <w:p w14:paraId="28383EFB" w14:textId="77777777" w:rsidR="00974C25" w:rsidRPr="00974C25" w:rsidRDefault="00974C25">
            <w:pPr>
              <w:rPr>
                <w:rFonts w:ascii="Times New Roman" w:hAnsi="Times New Roman" w:cs="Times New Roman"/>
                <w:b w:val="0"/>
                <w:bCs/>
                <w:color w:val="000000" w:themeColor="text1"/>
                <w:sz w:val="20"/>
                <w:szCs w:val="20"/>
              </w:rPr>
            </w:pPr>
            <w:r w:rsidRPr="00974C25">
              <w:rPr>
                <w:rFonts w:ascii="Times New Roman" w:hAnsi="Times New Roman" w:cs="Times New Roman"/>
                <w:b w:val="0"/>
                <w:bCs/>
                <w:color w:val="000000" w:themeColor="text1"/>
                <w:sz w:val="20"/>
                <w:szCs w:val="20"/>
              </w:rPr>
              <w:t>NOMBRE DE LA INSTITUCIÓN: Autoridad para el Manejo Sustentable de la Cuenca y del Lago de Amatitlán</w:t>
            </w:r>
          </w:p>
        </w:tc>
      </w:tr>
      <w:tr w:rsidR="00974C25" w:rsidRPr="00974C25" w14:paraId="0C7F4863" w14:textId="77777777" w:rsidTr="00974C25">
        <w:trPr>
          <w:trHeight w:val="822"/>
        </w:trPr>
        <w:tc>
          <w:tcPr>
            <w:tcW w:w="1425" w:type="pct"/>
            <w:tcBorders>
              <w:top w:val="single" w:sz="8" w:space="0" w:color="auto"/>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232EC6F" w14:textId="77777777" w:rsidR="00974C25" w:rsidRPr="00974C25" w:rsidRDefault="00974C25">
            <w:pPr>
              <w:rPr>
                <w:rFonts w:ascii="Times New Roman" w:hAnsi="Times New Roman" w:cs="Times New Roman"/>
                <w:b w:val="0"/>
                <w:bCs/>
                <w:color w:val="000000" w:themeColor="text1"/>
                <w:sz w:val="20"/>
                <w:szCs w:val="20"/>
              </w:rPr>
            </w:pPr>
            <w:r w:rsidRPr="00974C25">
              <w:rPr>
                <w:rFonts w:ascii="Times New Roman" w:hAnsi="Times New Roman" w:cs="Times New Roman"/>
                <w:b w:val="0"/>
                <w:bCs/>
                <w:color w:val="000000" w:themeColor="text1"/>
                <w:sz w:val="20"/>
                <w:szCs w:val="20"/>
              </w:rPr>
              <w:t>Nombre del Indicador</w:t>
            </w:r>
          </w:p>
        </w:tc>
        <w:tc>
          <w:tcPr>
            <w:tcW w:w="3574" w:type="pct"/>
            <w:gridSpan w:val="2"/>
            <w:tcBorders>
              <w:top w:val="single" w:sz="8" w:space="0" w:color="auto"/>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14:paraId="06A53F6F" w14:textId="77777777" w:rsidR="00974C25" w:rsidRPr="00974C25" w:rsidRDefault="00974C25" w:rsidP="00974C25">
            <w:pPr>
              <w:jc w:val="both"/>
              <w:rPr>
                <w:rFonts w:ascii="Times New Roman" w:hAnsi="Times New Roman" w:cs="Times New Roman"/>
                <w:b w:val="0"/>
                <w:color w:val="000000" w:themeColor="text1"/>
                <w:sz w:val="20"/>
                <w:szCs w:val="20"/>
              </w:rPr>
            </w:pPr>
            <w:r w:rsidRPr="00974C25">
              <w:rPr>
                <w:rFonts w:ascii="Times New Roman" w:hAnsi="Times New Roman" w:cs="Times New Roman"/>
                <w:b w:val="0"/>
                <w:color w:val="000000" w:themeColor="text1"/>
                <w:sz w:val="20"/>
                <w:szCs w:val="20"/>
              </w:rPr>
              <w:t>Tasa de población capacitada y sensibilizada en educación ambiental dentro de la cuenca del Lago de Amatitlán para el año 2024, con relación a la población objetivo.</w:t>
            </w:r>
          </w:p>
        </w:tc>
      </w:tr>
      <w:tr w:rsidR="00974C25" w:rsidRPr="00974C25" w14:paraId="1EDB25D1" w14:textId="77777777" w:rsidTr="00974C25">
        <w:trPr>
          <w:trHeight w:val="391"/>
        </w:trPr>
        <w:tc>
          <w:tcPr>
            <w:tcW w:w="1425" w:type="pct"/>
            <w:tcBorders>
              <w:top w:val="nil"/>
              <w:left w:val="single" w:sz="8" w:space="0" w:color="auto"/>
              <w:bottom w:val="single" w:sz="4" w:space="0" w:color="auto"/>
              <w:right w:val="nil"/>
            </w:tcBorders>
            <w:shd w:val="clear" w:color="000000" w:fill="FFFFFF"/>
            <w:tcMar>
              <w:top w:w="15" w:type="dxa"/>
              <w:left w:w="15" w:type="dxa"/>
              <w:bottom w:w="0" w:type="dxa"/>
              <w:right w:w="15" w:type="dxa"/>
            </w:tcMar>
            <w:vAlign w:val="center"/>
            <w:hideMark/>
          </w:tcPr>
          <w:p w14:paraId="0A08C740" w14:textId="77777777" w:rsidR="00974C25" w:rsidRPr="00974C25" w:rsidRDefault="00974C25">
            <w:pPr>
              <w:rPr>
                <w:rFonts w:ascii="Times New Roman" w:hAnsi="Times New Roman" w:cs="Times New Roman"/>
                <w:b w:val="0"/>
                <w:color w:val="000000" w:themeColor="text1"/>
                <w:sz w:val="20"/>
                <w:szCs w:val="20"/>
              </w:rPr>
            </w:pPr>
            <w:r w:rsidRPr="00974C25">
              <w:rPr>
                <w:rFonts w:ascii="Times New Roman" w:hAnsi="Times New Roman" w:cs="Times New Roman"/>
                <w:b w:val="0"/>
                <w:color w:val="000000" w:themeColor="text1"/>
                <w:sz w:val="20"/>
                <w:szCs w:val="20"/>
              </w:rPr>
              <w:t>Categoría del Indicador</w:t>
            </w:r>
          </w:p>
        </w:tc>
        <w:tc>
          <w:tcPr>
            <w:tcW w:w="2754" w:type="pct"/>
            <w:tcBorders>
              <w:top w:val="single" w:sz="4" w:space="0" w:color="auto"/>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0DD08818" w14:textId="77777777" w:rsidR="00974C25" w:rsidRPr="00974C25" w:rsidRDefault="00974C25">
            <w:pPr>
              <w:jc w:val="center"/>
              <w:rPr>
                <w:rFonts w:ascii="Times New Roman" w:hAnsi="Times New Roman" w:cs="Times New Roman"/>
                <w:b w:val="0"/>
                <w:color w:val="000000" w:themeColor="text1"/>
                <w:sz w:val="20"/>
                <w:szCs w:val="20"/>
              </w:rPr>
            </w:pPr>
            <w:r w:rsidRPr="00974C25">
              <w:rPr>
                <w:rFonts w:ascii="Times New Roman" w:hAnsi="Times New Roman" w:cs="Times New Roman"/>
                <w:b w:val="0"/>
                <w:color w:val="000000" w:themeColor="text1"/>
                <w:sz w:val="20"/>
                <w:szCs w:val="20"/>
              </w:rPr>
              <w:t>De Resultado Institucional</w:t>
            </w:r>
          </w:p>
        </w:tc>
        <w:tc>
          <w:tcPr>
            <w:tcW w:w="821" w:type="pct"/>
            <w:tcBorders>
              <w:top w:val="single" w:sz="4" w:space="0" w:color="auto"/>
              <w:left w:val="single" w:sz="4" w:space="0" w:color="auto"/>
              <w:bottom w:val="single" w:sz="4" w:space="0" w:color="auto"/>
              <w:right w:val="single" w:sz="8" w:space="0" w:color="000000"/>
            </w:tcBorders>
            <w:shd w:val="clear" w:color="000000" w:fill="FFFFFF"/>
            <w:noWrap/>
            <w:tcMar>
              <w:top w:w="15" w:type="dxa"/>
              <w:left w:w="15" w:type="dxa"/>
              <w:bottom w:w="0" w:type="dxa"/>
              <w:right w:w="15" w:type="dxa"/>
            </w:tcMar>
            <w:vAlign w:val="center"/>
            <w:hideMark/>
          </w:tcPr>
          <w:p w14:paraId="1401A9C8" w14:textId="77777777" w:rsidR="00974C25" w:rsidRPr="00974C25" w:rsidRDefault="00974C25">
            <w:pPr>
              <w:jc w:val="center"/>
              <w:rPr>
                <w:rFonts w:ascii="Times New Roman" w:hAnsi="Times New Roman" w:cs="Times New Roman"/>
                <w:b w:val="0"/>
                <w:color w:val="000000" w:themeColor="text1"/>
                <w:sz w:val="20"/>
                <w:szCs w:val="20"/>
              </w:rPr>
            </w:pPr>
            <w:r w:rsidRPr="00974C25">
              <w:rPr>
                <w:rFonts w:ascii="Times New Roman" w:hAnsi="Times New Roman" w:cs="Times New Roman"/>
                <w:b w:val="0"/>
                <w:color w:val="000000" w:themeColor="text1"/>
                <w:sz w:val="20"/>
                <w:szCs w:val="20"/>
              </w:rPr>
              <w:t>X</w:t>
            </w:r>
          </w:p>
        </w:tc>
      </w:tr>
      <w:tr w:rsidR="00974C25" w:rsidRPr="00974C25" w14:paraId="5B23993A" w14:textId="77777777" w:rsidTr="00974C25">
        <w:trPr>
          <w:trHeight w:val="680"/>
        </w:trPr>
        <w:tc>
          <w:tcPr>
            <w:tcW w:w="1425" w:type="pct"/>
            <w:tcBorders>
              <w:top w:val="nil"/>
              <w:left w:val="single" w:sz="8" w:space="0" w:color="auto"/>
              <w:bottom w:val="single" w:sz="4" w:space="0" w:color="auto"/>
              <w:right w:val="nil"/>
            </w:tcBorders>
            <w:shd w:val="clear" w:color="000000" w:fill="FFFFFF"/>
            <w:tcMar>
              <w:top w:w="15" w:type="dxa"/>
              <w:left w:w="15" w:type="dxa"/>
              <w:bottom w:w="0" w:type="dxa"/>
              <w:right w:w="15" w:type="dxa"/>
            </w:tcMar>
            <w:vAlign w:val="center"/>
            <w:hideMark/>
          </w:tcPr>
          <w:p w14:paraId="58467354" w14:textId="77777777" w:rsidR="00974C25" w:rsidRPr="00974C25" w:rsidRDefault="00974C25">
            <w:pPr>
              <w:rPr>
                <w:rFonts w:ascii="Times New Roman" w:hAnsi="Times New Roman" w:cs="Times New Roman"/>
                <w:b w:val="0"/>
                <w:color w:val="000000" w:themeColor="text1"/>
                <w:sz w:val="20"/>
                <w:szCs w:val="20"/>
              </w:rPr>
            </w:pPr>
            <w:r w:rsidRPr="00974C25">
              <w:rPr>
                <w:rFonts w:ascii="Times New Roman" w:hAnsi="Times New Roman" w:cs="Times New Roman"/>
                <w:b w:val="0"/>
                <w:color w:val="000000" w:themeColor="text1"/>
                <w:sz w:val="20"/>
                <w:szCs w:val="20"/>
              </w:rPr>
              <w:t>Meta de la Política General de Gobierno asociada</w:t>
            </w:r>
          </w:p>
        </w:tc>
        <w:tc>
          <w:tcPr>
            <w:tcW w:w="3574" w:type="pct"/>
            <w:gridSpan w:val="2"/>
            <w:tcBorders>
              <w:top w:val="single" w:sz="4" w:space="0" w:color="auto"/>
              <w:left w:val="single" w:sz="4" w:space="0" w:color="auto"/>
              <w:bottom w:val="single" w:sz="4" w:space="0" w:color="auto"/>
              <w:right w:val="single" w:sz="8" w:space="0" w:color="000000"/>
            </w:tcBorders>
            <w:shd w:val="clear" w:color="000000" w:fill="FFFFFF"/>
            <w:noWrap/>
            <w:tcMar>
              <w:top w:w="15" w:type="dxa"/>
              <w:left w:w="15" w:type="dxa"/>
              <w:bottom w:w="0" w:type="dxa"/>
              <w:right w:w="15" w:type="dxa"/>
            </w:tcMar>
            <w:vAlign w:val="center"/>
            <w:hideMark/>
          </w:tcPr>
          <w:p w14:paraId="21C34465" w14:textId="77777777" w:rsidR="00974C25" w:rsidRPr="00974C25" w:rsidRDefault="00974C25" w:rsidP="00974C25">
            <w:pPr>
              <w:jc w:val="both"/>
              <w:rPr>
                <w:rFonts w:ascii="Times New Roman" w:hAnsi="Times New Roman" w:cs="Times New Roman"/>
                <w:b w:val="0"/>
                <w:color w:val="000000" w:themeColor="text1"/>
                <w:sz w:val="20"/>
                <w:szCs w:val="20"/>
              </w:rPr>
            </w:pPr>
            <w:r w:rsidRPr="00974C25">
              <w:rPr>
                <w:rFonts w:ascii="Times New Roman" w:hAnsi="Times New Roman" w:cs="Times New Roman"/>
                <w:b w:val="0"/>
                <w:color w:val="000000" w:themeColor="text1"/>
                <w:sz w:val="20"/>
                <w:szCs w:val="20"/>
              </w:rPr>
              <w:t>Para el año 2024 se ha aumentado a un 33.7% la superficie del territorio cubierta por bosques</w:t>
            </w:r>
          </w:p>
        </w:tc>
      </w:tr>
      <w:tr w:rsidR="00974C25" w:rsidRPr="00974C25" w14:paraId="5E2C7F58" w14:textId="77777777" w:rsidTr="00974C25">
        <w:trPr>
          <w:trHeight w:val="417"/>
        </w:trPr>
        <w:tc>
          <w:tcPr>
            <w:tcW w:w="1425" w:type="pct"/>
            <w:tcBorders>
              <w:top w:val="nil"/>
              <w:left w:val="single" w:sz="8" w:space="0" w:color="auto"/>
              <w:bottom w:val="single" w:sz="8" w:space="0" w:color="auto"/>
              <w:right w:val="nil"/>
            </w:tcBorders>
            <w:shd w:val="clear" w:color="000000" w:fill="FFFFFF"/>
            <w:tcMar>
              <w:top w:w="15" w:type="dxa"/>
              <w:left w:w="15" w:type="dxa"/>
              <w:bottom w:w="0" w:type="dxa"/>
              <w:right w:w="15" w:type="dxa"/>
            </w:tcMar>
            <w:vAlign w:val="center"/>
            <w:hideMark/>
          </w:tcPr>
          <w:p w14:paraId="7FBA2B4B" w14:textId="77777777" w:rsidR="00974C25" w:rsidRPr="00974C25" w:rsidRDefault="00974C25">
            <w:pPr>
              <w:rPr>
                <w:rFonts w:ascii="Times New Roman" w:hAnsi="Times New Roman" w:cs="Times New Roman"/>
                <w:b w:val="0"/>
                <w:color w:val="000000" w:themeColor="text1"/>
                <w:sz w:val="20"/>
                <w:szCs w:val="20"/>
              </w:rPr>
            </w:pPr>
            <w:r w:rsidRPr="00974C25">
              <w:rPr>
                <w:rFonts w:ascii="Times New Roman" w:hAnsi="Times New Roman" w:cs="Times New Roman"/>
                <w:b w:val="0"/>
                <w:color w:val="000000" w:themeColor="text1"/>
                <w:sz w:val="20"/>
                <w:szCs w:val="20"/>
              </w:rPr>
              <w:t>Política Pública Asociada</w:t>
            </w:r>
          </w:p>
        </w:tc>
        <w:tc>
          <w:tcPr>
            <w:tcW w:w="3574" w:type="pct"/>
            <w:gridSpan w:val="2"/>
            <w:tcBorders>
              <w:top w:val="nil"/>
              <w:left w:val="single" w:sz="4" w:space="0" w:color="auto"/>
              <w:bottom w:val="single" w:sz="8" w:space="0" w:color="auto"/>
              <w:right w:val="single" w:sz="8" w:space="0" w:color="000000"/>
            </w:tcBorders>
            <w:shd w:val="clear" w:color="000000" w:fill="FFFFFF"/>
            <w:noWrap/>
            <w:tcMar>
              <w:top w:w="15" w:type="dxa"/>
              <w:left w:w="15" w:type="dxa"/>
              <w:bottom w:w="0" w:type="dxa"/>
              <w:right w:w="15" w:type="dxa"/>
            </w:tcMar>
            <w:vAlign w:val="bottom"/>
            <w:hideMark/>
          </w:tcPr>
          <w:p w14:paraId="241BEBA9" w14:textId="77777777" w:rsidR="00974C25" w:rsidRPr="00974C25" w:rsidRDefault="00974C25">
            <w:pPr>
              <w:jc w:val="center"/>
              <w:rPr>
                <w:rFonts w:ascii="Times New Roman" w:hAnsi="Times New Roman" w:cs="Times New Roman"/>
                <w:b w:val="0"/>
                <w:color w:val="000000" w:themeColor="text1"/>
                <w:sz w:val="20"/>
                <w:szCs w:val="20"/>
              </w:rPr>
            </w:pPr>
            <w:r w:rsidRPr="00974C25">
              <w:rPr>
                <w:rFonts w:ascii="Times New Roman" w:hAnsi="Times New Roman" w:cs="Times New Roman"/>
                <w:b w:val="0"/>
                <w:color w:val="000000" w:themeColor="text1"/>
                <w:sz w:val="20"/>
                <w:szCs w:val="20"/>
              </w:rPr>
              <w:t xml:space="preserve">Política Forestal de Guatemala </w:t>
            </w:r>
          </w:p>
        </w:tc>
      </w:tr>
      <w:tr w:rsidR="00974C25" w:rsidRPr="00974C25" w14:paraId="5FCBCECA" w14:textId="77777777" w:rsidTr="00974C25">
        <w:trPr>
          <w:trHeight w:val="231"/>
        </w:trPr>
        <w:tc>
          <w:tcPr>
            <w:tcW w:w="5000" w:type="pct"/>
            <w:gridSpan w:val="3"/>
            <w:tcBorders>
              <w:top w:val="single" w:sz="8" w:space="0" w:color="auto"/>
              <w:left w:val="single" w:sz="8" w:space="0" w:color="auto"/>
              <w:bottom w:val="single" w:sz="8" w:space="0" w:color="auto"/>
              <w:right w:val="nil"/>
            </w:tcBorders>
            <w:shd w:val="clear" w:color="000000" w:fill="FFFFFF"/>
            <w:noWrap/>
            <w:tcMar>
              <w:top w:w="15" w:type="dxa"/>
              <w:left w:w="15" w:type="dxa"/>
              <w:bottom w:w="0" w:type="dxa"/>
              <w:right w:w="15" w:type="dxa"/>
            </w:tcMar>
            <w:vAlign w:val="center"/>
            <w:hideMark/>
          </w:tcPr>
          <w:p w14:paraId="6C1E41B6" w14:textId="77777777" w:rsidR="00974C25" w:rsidRPr="00974C25" w:rsidRDefault="00974C25">
            <w:pPr>
              <w:jc w:val="center"/>
              <w:rPr>
                <w:rFonts w:ascii="Times New Roman" w:hAnsi="Times New Roman" w:cs="Times New Roman"/>
                <w:b w:val="0"/>
                <w:color w:val="000000" w:themeColor="text1"/>
                <w:sz w:val="20"/>
                <w:szCs w:val="20"/>
              </w:rPr>
            </w:pPr>
            <w:r w:rsidRPr="00974C25">
              <w:rPr>
                <w:rFonts w:ascii="Times New Roman" w:hAnsi="Times New Roman" w:cs="Times New Roman"/>
                <w:b w:val="0"/>
                <w:color w:val="000000" w:themeColor="text1"/>
                <w:sz w:val="20"/>
                <w:szCs w:val="20"/>
              </w:rPr>
              <w:t> </w:t>
            </w:r>
          </w:p>
        </w:tc>
      </w:tr>
      <w:tr w:rsidR="00974C25" w:rsidRPr="00974C25" w14:paraId="19EF4E89" w14:textId="77777777" w:rsidTr="00974C25">
        <w:trPr>
          <w:trHeight w:val="1669"/>
        </w:trPr>
        <w:tc>
          <w:tcPr>
            <w:tcW w:w="1425"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8C8F5F9" w14:textId="77777777" w:rsidR="00974C25" w:rsidRPr="00974C25" w:rsidRDefault="00974C25">
            <w:pPr>
              <w:rPr>
                <w:rFonts w:ascii="Times New Roman" w:hAnsi="Times New Roman" w:cs="Times New Roman"/>
                <w:b w:val="0"/>
                <w:bCs/>
                <w:color w:val="000000" w:themeColor="text1"/>
                <w:sz w:val="20"/>
                <w:szCs w:val="20"/>
              </w:rPr>
            </w:pPr>
            <w:r w:rsidRPr="00974C25">
              <w:rPr>
                <w:rFonts w:ascii="Times New Roman" w:hAnsi="Times New Roman" w:cs="Times New Roman"/>
                <w:b w:val="0"/>
                <w:bCs/>
                <w:color w:val="000000" w:themeColor="text1"/>
                <w:sz w:val="20"/>
                <w:szCs w:val="20"/>
              </w:rPr>
              <w:t>Descripción del Indicador</w:t>
            </w:r>
          </w:p>
        </w:tc>
        <w:tc>
          <w:tcPr>
            <w:tcW w:w="3574" w:type="pct"/>
            <w:gridSpan w:val="2"/>
            <w:tcBorders>
              <w:top w:val="single" w:sz="8" w:space="0" w:color="auto"/>
              <w:left w:val="nil"/>
              <w:bottom w:val="single" w:sz="4" w:space="0" w:color="auto"/>
              <w:right w:val="single" w:sz="8" w:space="0" w:color="000000"/>
            </w:tcBorders>
            <w:shd w:val="clear" w:color="000000" w:fill="FFFFFF"/>
            <w:tcMar>
              <w:top w:w="15" w:type="dxa"/>
              <w:left w:w="15" w:type="dxa"/>
              <w:bottom w:w="0" w:type="dxa"/>
              <w:right w:w="15" w:type="dxa"/>
            </w:tcMar>
            <w:vAlign w:val="center"/>
            <w:hideMark/>
          </w:tcPr>
          <w:p w14:paraId="40911C16" w14:textId="77777777" w:rsidR="00974C25" w:rsidRPr="00974C25" w:rsidRDefault="00974C25">
            <w:pPr>
              <w:jc w:val="center"/>
              <w:rPr>
                <w:rFonts w:ascii="Times New Roman" w:hAnsi="Times New Roman" w:cs="Times New Roman"/>
                <w:b w:val="0"/>
                <w:color w:val="000000" w:themeColor="text1"/>
                <w:sz w:val="20"/>
                <w:szCs w:val="20"/>
              </w:rPr>
            </w:pPr>
            <w:r w:rsidRPr="00974C25">
              <w:rPr>
                <w:rFonts w:ascii="Times New Roman" w:hAnsi="Times New Roman" w:cs="Times New Roman"/>
                <w:b w:val="0"/>
                <w:color w:val="000000" w:themeColor="text1"/>
                <w:sz w:val="20"/>
                <w:szCs w:val="20"/>
              </w:rPr>
              <w:t xml:space="preserve">Muestra la cantidad de personas capacitadas y sensibilizadas en temas de educación ambiental dentro del área de la cuenca con relación a la población objetivo.   </w:t>
            </w:r>
          </w:p>
        </w:tc>
      </w:tr>
      <w:tr w:rsidR="00974C25" w:rsidRPr="00974C25" w14:paraId="2D3973D7" w14:textId="77777777" w:rsidTr="00974C25">
        <w:trPr>
          <w:trHeight w:val="544"/>
        </w:trPr>
        <w:tc>
          <w:tcPr>
            <w:tcW w:w="1425"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CA4AFBF" w14:textId="77777777" w:rsidR="00974C25" w:rsidRPr="00974C25" w:rsidRDefault="00974C25">
            <w:pPr>
              <w:rPr>
                <w:rFonts w:ascii="Times New Roman" w:hAnsi="Times New Roman" w:cs="Times New Roman"/>
                <w:b w:val="0"/>
                <w:color w:val="000000" w:themeColor="text1"/>
                <w:sz w:val="20"/>
                <w:szCs w:val="20"/>
              </w:rPr>
            </w:pPr>
            <w:r w:rsidRPr="00974C25">
              <w:rPr>
                <w:rFonts w:ascii="Times New Roman" w:hAnsi="Times New Roman" w:cs="Times New Roman"/>
                <w:b w:val="0"/>
                <w:color w:val="000000" w:themeColor="text1"/>
                <w:sz w:val="20"/>
                <w:szCs w:val="20"/>
              </w:rPr>
              <w:t>Interpretación</w:t>
            </w:r>
          </w:p>
        </w:tc>
        <w:tc>
          <w:tcPr>
            <w:tcW w:w="3574" w:type="pct"/>
            <w:gridSpan w:val="2"/>
            <w:tcBorders>
              <w:top w:val="single" w:sz="4" w:space="0" w:color="auto"/>
              <w:left w:val="single" w:sz="4" w:space="0" w:color="auto"/>
              <w:bottom w:val="single" w:sz="4" w:space="0" w:color="auto"/>
              <w:right w:val="single" w:sz="8" w:space="0" w:color="000000"/>
            </w:tcBorders>
            <w:shd w:val="clear" w:color="000000" w:fill="FFFFFF"/>
            <w:tcMar>
              <w:top w:w="15" w:type="dxa"/>
              <w:left w:w="15" w:type="dxa"/>
              <w:bottom w:w="0" w:type="dxa"/>
              <w:right w:w="15" w:type="dxa"/>
            </w:tcMar>
            <w:vAlign w:val="bottom"/>
            <w:hideMark/>
          </w:tcPr>
          <w:p w14:paraId="24F6DAED" w14:textId="77777777" w:rsidR="00974C25" w:rsidRPr="00974C25" w:rsidRDefault="00974C25">
            <w:pPr>
              <w:jc w:val="center"/>
              <w:rPr>
                <w:rFonts w:ascii="Times New Roman" w:hAnsi="Times New Roman" w:cs="Times New Roman"/>
                <w:b w:val="0"/>
                <w:color w:val="000000" w:themeColor="text1"/>
                <w:sz w:val="20"/>
                <w:szCs w:val="20"/>
              </w:rPr>
            </w:pPr>
            <w:r w:rsidRPr="00974C25">
              <w:rPr>
                <w:rFonts w:ascii="Times New Roman" w:hAnsi="Times New Roman" w:cs="Times New Roman"/>
                <w:b w:val="0"/>
                <w:color w:val="000000" w:themeColor="text1"/>
                <w:sz w:val="20"/>
                <w:szCs w:val="20"/>
              </w:rPr>
              <w:t>Indica el porcentaje de población capacitada dentro de la cuenca del lago de Amatitlán en relación con la población objetivo.</w:t>
            </w:r>
          </w:p>
        </w:tc>
      </w:tr>
      <w:tr w:rsidR="00974C25" w:rsidRPr="00974C25" w14:paraId="3EC70F40" w14:textId="77777777" w:rsidTr="00974C25">
        <w:trPr>
          <w:trHeight w:val="544"/>
        </w:trPr>
        <w:tc>
          <w:tcPr>
            <w:tcW w:w="1425" w:type="pct"/>
            <w:tcBorders>
              <w:top w:val="nil"/>
              <w:left w:val="single" w:sz="8" w:space="0" w:color="auto"/>
              <w:bottom w:val="single" w:sz="8" w:space="0" w:color="auto"/>
              <w:right w:val="single" w:sz="4" w:space="0" w:color="auto"/>
            </w:tcBorders>
            <w:shd w:val="clear" w:color="000000" w:fill="FFFFFF"/>
            <w:tcMar>
              <w:top w:w="15" w:type="dxa"/>
              <w:left w:w="15" w:type="dxa"/>
              <w:bottom w:w="0" w:type="dxa"/>
              <w:right w:w="15" w:type="dxa"/>
            </w:tcMar>
            <w:vAlign w:val="center"/>
            <w:hideMark/>
          </w:tcPr>
          <w:p w14:paraId="101DCC5C" w14:textId="77777777" w:rsidR="00974C25" w:rsidRPr="00974C25" w:rsidRDefault="00974C25">
            <w:pPr>
              <w:rPr>
                <w:rFonts w:ascii="Times New Roman" w:hAnsi="Times New Roman" w:cs="Times New Roman"/>
                <w:b w:val="0"/>
                <w:color w:val="000000" w:themeColor="text1"/>
                <w:sz w:val="20"/>
                <w:szCs w:val="20"/>
              </w:rPr>
            </w:pPr>
            <w:r w:rsidRPr="00974C25">
              <w:rPr>
                <w:rFonts w:ascii="Times New Roman" w:hAnsi="Times New Roman" w:cs="Times New Roman"/>
                <w:b w:val="0"/>
                <w:color w:val="000000" w:themeColor="text1"/>
                <w:sz w:val="20"/>
                <w:szCs w:val="20"/>
              </w:rPr>
              <w:t>Fórmula de cálculo</w:t>
            </w:r>
          </w:p>
        </w:tc>
        <w:tc>
          <w:tcPr>
            <w:tcW w:w="3574" w:type="pct"/>
            <w:gridSpan w:val="2"/>
            <w:tcBorders>
              <w:top w:val="single" w:sz="4" w:space="0" w:color="auto"/>
              <w:left w:val="nil"/>
              <w:bottom w:val="single" w:sz="8" w:space="0" w:color="auto"/>
              <w:right w:val="single" w:sz="8" w:space="0" w:color="000000"/>
            </w:tcBorders>
            <w:shd w:val="clear" w:color="000000" w:fill="FFFFFF"/>
            <w:tcMar>
              <w:top w:w="15" w:type="dxa"/>
              <w:left w:w="15" w:type="dxa"/>
              <w:bottom w:w="0" w:type="dxa"/>
              <w:right w:w="15" w:type="dxa"/>
            </w:tcMar>
            <w:vAlign w:val="center"/>
            <w:hideMark/>
          </w:tcPr>
          <w:p w14:paraId="6235A350" w14:textId="77777777" w:rsidR="00974C25" w:rsidRPr="00974C25" w:rsidRDefault="00974C25">
            <w:pPr>
              <w:jc w:val="center"/>
              <w:rPr>
                <w:rFonts w:ascii="Times New Roman" w:hAnsi="Times New Roman" w:cs="Times New Roman"/>
                <w:b w:val="0"/>
                <w:color w:val="000000" w:themeColor="text1"/>
                <w:sz w:val="20"/>
                <w:szCs w:val="20"/>
              </w:rPr>
            </w:pPr>
            <w:r w:rsidRPr="00974C25">
              <w:rPr>
                <w:rFonts w:ascii="Times New Roman" w:hAnsi="Times New Roman" w:cs="Times New Roman"/>
                <w:b w:val="0"/>
                <w:color w:val="000000" w:themeColor="text1"/>
                <w:sz w:val="20"/>
                <w:szCs w:val="20"/>
              </w:rPr>
              <w:t xml:space="preserve">[Total de personas capacitadas y sensibilizadas en educación ambiental por la institución /Población objetivo dentro de la cuenca del lago de Amatitlán (893,806 personas)]*100 </w:t>
            </w:r>
          </w:p>
        </w:tc>
      </w:tr>
    </w:tbl>
    <w:p w14:paraId="13201FD3" w14:textId="4FB4D9B1" w:rsidR="00A7760D" w:rsidRDefault="00A7760D" w:rsidP="00974C25">
      <w:pPr>
        <w:tabs>
          <w:tab w:val="left" w:pos="1935"/>
        </w:tabs>
        <w:rPr>
          <w:rFonts w:ascii="Times New Roman" w:eastAsia="Times New Roman" w:hAnsi="Times New Roman" w:cs="Times New Roman"/>
          <w:szCs w:val="28"/>
        </w:rPr>
      </w:pPr>
    </w:p>
    <w:tbl>
      <w:tblPr>
        <w:tblW w:w="5034" w:type="pct"/>
        <w:tblCellMar>
          <w:left w:w="70" w:type="dxa"/>
          <w:right w:w="70" w:type="dxa"/>
        </w:tblCellMar>
        <w:tblLook w:val="04A0" w:firstRow="1" w:lastRow="0" w:firstColumn="1" w:lastColumn="0" w:noHBand="0" w:noVBand="1"/>
      </w:tblPr>
      <w:tblGrid>
        <w:gridCol w:w="3136"/>
        <w:gridCol w:w="1822"/>
        <w:gridCol w:w="1363"/>
        <w:gridCol w:w="1745"/>
        <w:gridCol w:w="1617"/>
      </w:tblGrid>
      <w:tr w:rsidR="00A7760D" w:rsidRPr="00A7760D" w14:paraId="2BEEBCDF" w14:textId="77777777" w:rsidTr="00A7760D">
        <w:trPr>
          <w:trHeight w:val="470"/>
        </w:trPr>
        <w:tc>
          <w:tcPr>
            <w:tcW w:w="1619"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255C74AE" w14:textId="77777777" w:rsidR="00A7760D" w:rsidRPr="00A7760D" w:rsidRDefault="00A7760D" w:rsidP="00A7760D">
            <w:pPr>
              <w:spacing w:line="240" w:lineRule="auto"/>
              <w:rPr>
                <w:rFonts w:ascii="Times New Roman" w:eastAsia="Times New Roman" w:hAnsi="Times New Roman" w:cs="Times New Roman"/>
                <w:bCs/>
                <w:color w:val="auto"/>
                <w:sz w:val="20"/>
                <w:szCs w:val="20"/>
                <w:lang w:val="es-GT" w:eastAsia="es-GT"/>
              </w:rPr>
            </w:pPr>
            <w:r w:rsidRPr="00A7760D">
              <w:rPr>
                <w:rFonts w:ascii="Times New Roman" w:eastAsia="Times New Roman" w:hAnsi="Times New Roman" w:cs="Times New Roman"/>
                <w:bCs/>
                <w:color w:val="auto"/>
                <w:sz w:val="20"/>
                <w:szCs w:val="20"/>
                <w:lang w:val="es-GT" w:eastAsia="es-GT"/>
              </w:rPr>
              <w:t>Ámbito geográfico</w:t>
            </w:r>
          </w:p>
        </w:tc>
        <w:tc>
          <w:tcPr>
            <w:tcW w:w="941" w:type="pct"/>
            <w:tcBorders>
              <w:top w:val="single" w:sz="8" w:space="0" w:color="auto"/>
              <w:left w:val="nil"/>
              <w:bottom w:val="single" w:sz="4" w:space="0" w:color="auto"/>
              <w:right w:val="single" w:sz="4" w:space="0" w:color="auto"/>
            </w:tcBorders>
            <w:shd w:val="clear" w:color="000000" w:fill="9BBB59"/>
            <w:noWrap/>
            <w:vAlign w:val="center"/>
            <w:hideMark/>
          </w:tcPr>
          <w:p w14:paraId="66F4F2B4" w14:textId="77777777" w:rsidR="00A7760D" w:rsidRPr="00A7760D" w:rsidRDefault="00A7760D" w:rsidP="00A7760D">
            <w:pPr>
              <w:spacing w:line="240" w:lineRule="auto"/>
              <w:jc w:val="center"/>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Nacional</w:t>
            </w:r>
          </w:p>
        </w:tc>
        <w:tc>
          <w:tcPr>
            <w:tcW w:w="704" w:type="pct"/>
            <w:tcBorders>
              <w:top w:val="single" w:sz="8" w:space="0" w:color="auto"/>
              <w:left w:val="nil"/>
              <w:bottom w:val="single" w:sz="4" w:space="0" w:color="auto"/>
              <w:right w:val="single" w:sz="4" w:space="0" w:color="auto"/>
            </w:tcBorders>
            <w:shd w:val="clear" w:color="000000" w:fill="9BBB59"/>
            <w:noWrap/>
            <w:vAlign w:val="center"/>
            <w:hideMark/>
          </w:tcPr>
          <w:p w14:paraId="5E0FC5C5" w14:textId="77777777" w:rsidR="00A7760D" w:rsidRPr="00A7760D" w:rsidRDefault="00A7760D" w:rsidP="00A7760D">
            <w:pPr>
              <w:spacing w:line="240" w:lineRule="auto"/>
              <w:jc w:val="center"/>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Regional</w:t>
            </w:r>
          </w:p>
        </w:tc>
        <w:tc>
          <w:tcPr>
            <w:tcW w:w="901" w:type="pct"/>
            <w:tcBorders>
              <w:top w:val="single" w:sz="8" w:space="0" w:color="auto"/>
              <w:left w:val="nil"/>
              <w:bottom w:val="single" w:sz="4" w:space="0" w:color="auto"/>
              <w:right w:val="single" w:sz="4" w:space="0" w:color="auto"/>
            </w:tcBorders>
            <w:shd w:val="clear" w:color="000000" w:fill="9BBB59"/>
            <w:noWrap/>
            <w:vAlign w:val="center"/>
            <w:hideMark/>
          </w:tcPr>
          <w:p w14:paraId="1E23035D" w14:textId="77777777" w:rsidR="00A7760D" w:rsidRPr="00A7760D" w:rsidRDefault="00A7760D" w:rsidP="00A7760D">
            <w:pPr>
              <w:spacing w:line="240" w:lineRule="auto"/>
              <w:jc w:val="center"/>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Departamento</w:t>
            </w:r>
          </w:p>
        </w:tc>
        <w:tc>
          <w:tcPr>
            <w:tcW w:w="836" w:type="pct"/>
            <w:tcBorders>
              <w:top w:val="single" w:sz="8" w:space="0" w:color="auto"/>
              <w:left w:val="nil"/>
              <w:bottom w:val="single" w:sz="4" w:space="0" w:color="auto"/>
              <w:right w:val="single" w:sz="8" w:space="0" w:color="auto"/>
            </w:tcBorders>
            <w:shd w:val="clear" w:color="000000" w:fill="9BBB59"/>
            <w:noWrap/>
            <w:vAlign w:val="center"/>
            <w:hideMark/>
          </w:tcPr>
          <w:p w14:paraId="4044D6BC" w14:textId="77777777" w:rsidR="00A7760D" w:rsidRPr="00A7760D" w:rsidRDefault="00A7760D" w:rsidP="00A7760D">
            <w:pPr>
              <w:spacing w:line="240" w:lineRule="auto"/>
              <w:jc w:val="center"/>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Municipio</w:t>
            </w:r>
          </w:p>
        </w:tc>
      </w:tr>
      <w:tr w:rsidR="00A7760D" w:rsidRPr="00A7760D" w14:paraId="04E819F5" w14:textId="77777777" w:rsidTr="00A7760D">
        <w:trPr>
          <w:trHeight w:val="470"/>
        </w:trPr>
        <w:tc>
          <w:tcPr>
            <w:tcW w:w="1619" w:type="pct"/>
            <w:tcBorders>
              <w:top w:val="nil"/>
              <w:left w:val="single" w:sz="8" w:space="0" w:color="auto"/>
              <w:bottom w:val="single" w:sz="4" w:space="0" w:color="auto"/>
              <w:right w:val="single" w:sz="4" w:space="0" w:color="auto"/>
            </w:tcBorders>
            <w:shd w:val="clear" w:color="000000" w:fill="FFFFFF"/>
            <w:vAlign w:val="center"/>
            <w:hideMark/>
          </w:tcPr>
          <w:p w14:paraId="00D070EF" w14:textId="77777777" w:rsidR="00A7760D" w:rsidRPr="00A7760D" w:rsidRDefault="00A7760D" w:rsidP="00A7760D">
            <w:pPr>
              <w:spacing w:line="240" w:lineRule="auto"/>
              <w:rPr>
                <w:rFonts w:ascii="Times New Roman" w:eastAsia="Times New Roman" w:hAnsi="Times New Roman" w:cs="Times New Roman"/>
                <w:bCs/>
                <w:color w:val="auto"/>
                <w:sz w:val="20"/>
                <w:szCs w:val="20"/>
                <w:lang w:val="es-GT" w:eastAsia="es-GT"/>
              </w:rPr>
            </w:pPr>
            <w:r w:rsidRPr="00A7760D">
              <w:rPr>
                <w:rFonts w:ascii="Times New Roman" w:eastAsia="Times New Roman" w:hAnsi="Times New Roman" w:cs="Times New Roman"/>
                <w:bCs/>
                <w:color w:val="auto"/>
                <w:sz w:val="20"/>
                <w:szCs w:val="20"/>
                <w:lang w:val="es-GT" w:eastAsia="es-GT"/>
              </w:rPr>
              <w:t> </w:t>
            </w:r>
          </w:p>
        </w:tc>
        <w:tc>
          <w:tcPr>
            <w:tcW w:w="9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8943F5" w14:textId="77777777" w:rsidR="00A7760D" w:rsidRPr="00A7760D" w:rsidRDefault="00A7760D" w:rsidP="00A7760D">
            <w:pPr>
              <w:spacing w:line="240" w:lineRule="auto"/>
              <w:jc w:val="center"/>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 </w:t>
            </w:r>
          </w:p>
        </w:tc>
        <w:tc>
          <w:tcPr>
            <w:tcW w:w="704" w:type="pct"/>
            <w:tcBorders>
              <w:top w:val="single" w:sz="4" w:space="0" w:color="auto"/>
              <w:left w:val="nil"/>
              <w:bottom w:val="single" w:sz="4" w:space="0" w:color="auto"/>
              <w:right w:val="single" w:sz="4" w:space="0" w:color="auto"/>
            </w:tcBorders>
            <w:shd w:val="clear" w:color="000000" w:fill="FFFFFF"/>
            <w:noWrap/>
            <w:vAlign w:val="center"/>
            <w:hideMark/>
          </w:tcPr>
          <w:p w14:paraId="4801049E" w14:textId="77777777" w:rsidR="00A7760D" w:rsidRPr="00A7760D" w:rsidRDefault="00A7760D" w:rsidP="00A7760D">
            <w:pPr>
              <w:spacing w:line="240" w:lineRule="auto"/>
              <w:jc w:val="center"/>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 </w:t>
            </w:r>
          </w:p>
        </w:tc>
        <w:tc>
          <w:tcPr>
            <w:tcW w:w="901" w:type="pct"/>
            <w:tcBorders>
              <w:top w:val="single" w:sz="4" w:space="0" w:color="auto"/>
              <w:left w:val="nil"/>
              <w:bottom w:val="single" w:sz="4" w:space="0" w:color="auto"/>
              <w:right w:val="single" w:sz="4" w:space="0" w:color="auto"/>
            </w:tcBorders>
            <w:shd w:val="clear" w:color="000000" w:fill="FFFFFF"/>
            <w:noWrap/>
            <w:vAlign w:val="center"/>
            <w:hideMark/>
          </w:tcPr>
          <w:p w14:paraId="6A1AF4F1" w14:textId="77777777" w:rsidR="00A7760D" w:rsidRPr="00A7760D" w:rsidRDefault="00A7760D" w:rsidP="00A7760D">
            <w:pPr>
              <w:spacing w:line="240" w:lineRule="auto"/>
              <w:jc w:val="center"/>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 </w:t>
            </w:r>
          </w:p>
        </w:tc>
        <w:tc>
          <w:tcPr>
            <w:tcW w:w="836" w:type="pct"/>
            <w:tcBorders>
              <w:top w:val="nil"/>
              <w:left w:val="single" w:sz="4" w:space="0" w:color="auto"/>
              <w:bottom w:val="single" w:sz="4" w:space="0" w:color="auto"/>
              <w:right w:val="single" w:sz="8" w:space="0" w:color="auto"/>
            </w:tcBorders>
            <w:shd w:val="clear" w:color="000000" w:fill="FFFFFF"/>
            <w:noWrap/>
            <w:vAlign w:val="center"/>
            <w:hideMark/>
          </w:tcPr>
          <w:p w14:paraId="2733AFB2" w14:textId="77777777" w:rsidR="00A7760D" w:rsidRPr="00A7760D" w:rsidRDefault="00A7760D" w:rsidP="00A7760D">
            <w:pPr>
              <w:spacing w:line="240" w:lineRule="auto"/>
              <w:jc w:val="center"/>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X</w:t>
            </w:r>
          </w:p>
        </w:tc>
      </w:tr>
      <w:tr w:rsidR="00A7760D" w:rsidRPr="00A7760D" w14:paraId="29B7D6C6" w14:textId="77777777" w:rsidTr="00A7760D">
        <w:trPr>
          <w:trHeight w:val="470"/>
        </w:trPr>
        <w:tc>
          <w:tcPr>
            <w:tcW w:w="1619" w:type="pct"/>
            <w:tcBorders>
              <w:top w:val="nil"/>
              <w:left w:val="single" w:sz="8" w:space="0" w:color="auto"/>
              <w:bottom w:val="single" w:sz="4" w:space="0" w:color="auto"/>
              <w:right w:val="single" w:sz="4" w:space="0" w:color="auto"/>
            </w:tcBorders>
            <w:shd w:val="clear" w:color="000000" w:fill="9BBB59"/>
            <w:vAlign w:val="center"/>
            <w:hideMark/>
          </w:tcPr>
          <w:p w14:paraId="57387AC2" w14:textId="77777777" w:rsidR="00A7760D" w:rsidRPr="00A7760D" w:rsidRDefault="00A7760D" w:rsidP="00A7760D">
            <w:pPr>
              <w:spacing w:line="240" w:lineRule="auto"/>
              <w:rPr>
                <w:rFonts w:ascii="Times New Roman" w:eastAsia="Times New Roman" w:hAnsi="Times New Roman" w:cs="Times New Roman"/>
                <w:bCs/>
                <w:color w:val="auto"/>
                <w:sz w:val="20"/>
                <w:szCs w:val="20"/>
                <w:lang w:val="es-GT" w:eastAsia="es-GT"/>
              </w:rPr>
            </w:pPr>
            <w:r w:rsidRPr="00A7760D">
              <w:rPr>
                <w:rFonts w:ascii="Times New Roman" w:eastAsia="Times New Roman" w:hAnsi="Times New Roman" w:cs="Times New Roman"/>
                <w:bCs/>
                <w:color w:val="auto"/>
                <w:sz w:val="20"/>
                <w:szCs w:val="20"/>
                <w:lang w:val="es-GT" w:eastAsia="es-GT"/>
              </w:rPr>
              <w:t>Frecuencia de la medición</w:t>
            </w:r>
          </w:p>
        </w:tc>
        <w:tc>
          <w:tcPr>
            <w:tcW w:w="941" w:type="pct"/>
            <w:tcBorders>
              <w:top w:val="nil"/>
              <w:left w:val="single" w:sz="4" w:space="0" w:color="auto"/>
              <w:bottom w:val="single" w:sz="4" w:space="0" w:color="auto"/>
              <w:right w:val="single" w:sz="4" w:space="0" w:color="auto"/>
            </w:tcBorders>
            <w:shd w:val="clear" w:color="000000" w:fill="9BBB59"/>
            <w:noWrap/>
            <w:vAlign w:val="center"/>
            <w:hideMark/>
          </w:tcPr>
          <w:p w14:paraId="2CCA4B81" w14:textId="77777777" w:rsidR="00A7760D" w:rsidRPr="00A7760D" w:rsidRDefault="00A7760D" w:rsidP="00A7760D">
            <w:pPr>
              <w:spacing w:line="240" w:lineRule="auto"/>
              <w:jc w:val="center"/>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Mensual</w:t>
            </w:r>
          </w:p>
        </w:tc>
        <w:tc>
          <w:tcPr>
            <w:tcW w:w="704" w:type="pct"/>
            <w:tcBorders>
              <w:top w:val="nil"/>
              <w:left w:val="nil"/>
              <w:bottom w:val="single" w:sz="4" w:space="0" w:color="auto"/>
              <w:right w:val="single" w:sz="4" w:space="0" w:color="auto"/>
            </w:tcBorders>
            <w:shd w:val="clear" w:color="000000" w:fill="9BBB59"/>
            <w:noWrap/>
            <w:vAlign w:val="center"/>
            <w:hideMark/>
          </w:tcPr>
          <w:p w14:paraId="67BF6456" w14:textId="77777777" w:rsidR="00A7760D" w:rsidRPr="00A7760D" w:rsidRDefault="00A7760D" w:rsidP="00A7760D">
            <w:pPr>
              <w:spacing w:line="240" w:lineRule="auto"/>
              <w:jc w:val="center"/>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Cuatrimestral</w:t>
            </w:r>
          </w:p>
        </w:tc>
        <w:tc>
          <w:tcPr>
            <w:tcW w:w="901" w:type="pct"/>
            <w:tcBorders>
              <w:top w:val="nil"/>
              <w:left w:val="nil"/>
              <w:bottom w:val="single" w:sz="4" w:space="0" w:color="auto"/>
              <w:right w:val="single" w:sz="4" w:space="0" w:color="auto"/>
            </w:tcBorders>
            <w:shd w:val="clear" w:color="000000" w:fill="9BBB59"/>
            <w:noWrap/>
            <w:vAlign w:val="center"/>
            <w:hideMark/>
          </w:tcPr>
          <w:p w14:paraId="3479143B" w14:textId="77777777" w:rsidR="00A7760D" w:rsidRPr="00A7760D" w:rsidRDefault="00A7760D" w:rsidP="00A7760D">
            <w:pPr>
              <w:spacing w:line="240" w:lineRule="auto"/>
              <w:jc w:val="center"/>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Semestral</w:t>
            </w:r>
          </w:p>
        </w:tc>
        <w:tc>
          <w:tcPr>
            <w:tcW w:w="836" w:type="pct"/>
            <w:tcBorders>
              <w:top w:val="nil"/>
              <w:left w:val="single" w:sz="4" w:space="0" w:color="auto"/>
              <w:bottom w:val="single" w:sz="4" w:space="0" w:color="auto"/>
              <w:right w:val="single" w:sz="8" w:space="0" w:color="auto"/>
            </w:tcBorders>
            <w:shd w:val="clear" w:color="000000" w:fill="9BBB59"/>
            <w:noWrap/>
            <w:vAlign w:val="center"/>
            <w:hideMark/>
          </w:tcPr>
          <w:p w14:paraId="2409DEDF" w14:textId="77777777" w:rsidR="00A7760D" w:rsidRPr="00A7760D" w:rsidRDefault="00A7760D" w:rsidP="00A7760D">
            <w:pPr>
              <w:spacing w:line="240" w:lineRule="auto"/>
              <w:jc w:val="center"/>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Anual</w:t>
            </w:r>
          </w:p>
        </w:tc>
      </w:tr>
      <w:tr w:rsidR="00A7760D" w:rsidRPr="00A7760D" w14:paraId="0F22EE4B" w14:textId="77777777" w:rsidTr="00A7760D">
        <w:trPr>
          <w:trHeight w:val="470"/>
        </w:trPr>
        <w:tc>
          <w:tcPr>
            <w:tcW w:w="1619" w:type="pct"/>
            <w:tcBorders>
              <w:top w:val="nil"/>
              <w:left w:val="single" w:sz="8" w:space="0" w:color="auto"/>
              <w:bottom w:val="single" w:sz="8" w:space="0" w:color="auto"/>
              <w:right w:val="single" w:sz="4" w:space="0" w:color="auto"/>
            </w:tcBorders>
            <w:shd w:val="clear" w:color="000000" w:fill="FFFFFF"/>
            <w:vAlign w:val="center"/>
            <w:hideMark/>
          </w:tcPr>
          <w:p w14:paraId="0CB72188" w14:textId="77777777" w:rsidR="00A7760D" w:rsidRPr="00A7760D" w:rsidRDefault="00A7760D" w:rsidP="00A7760D">
            <w:pPr>
              <w:spacing w:line="240" w:lineRule="auto"/>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 </w:t>
            </w:r>
          </w:p>
        </w:tc>
        <w:tc>
          <w:tcPr>
            <w:tcW w:w="941" w:type="pct"/>
            <w:tcBorders>
              <w:top w:val="single" w:sz="4" w:space="0" w:color="auto"/>
              <w:left w:val="nil"/>
              <w:bottom w:val="single" w:sz="8" w:space="0" w:color="auto"/>
              <w:right w:val="single" w:sz="4" w:space="0" w:color="auto"/>
            </w:tcBorders>
            <w:shd w:val="clear" w:color="000000" w:fill="FFFFFF"/>
            <w:noWrap/>
            <w:vAlign w:val="center"/>
            <w:hideMark/>
          </w:tcPr>
          <w:p w14:paraId="688E0957" w14:textId="77777777" w:rsidR="00A7760D" w:rsidRPr="00A7760D" w:rsidRDefault="00A7760D" w:rsidP="00A7760D">
            <w:pPr>
              <w:spacing w:line="240" w:lineRule="auto"/>
              <w:jc w:val="center"/>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 </w:t>
            </w:r>
          </w:p>
        </w:tc>
        <w:tc>
          <w:tcPr>
            <w:tcW w:w="704" w:type="pct"/>
            <w:tcBorders>
              <w:top w:val="single" w:sz="4" w:space="0" w:color="auto"/>
              <w:left w:val="nil"/>
              <w:bottom w:val="single" w:sz="8" w:space="0" w:color="auto"/>
              <w:right w:val="single" w:sz="4" w:space="0" w:color="auto"/>
            </w:tcBorders>
            <w:shd w:val="clear" w:color="000000" w:fill="FFFFFF"/>
            <w:noWrap/>
            <w:vAlign w:val="center"/>
            <w:hideMark/>
          </w:tcPr>
          <w:p w14:paraId="2C092B85" w14:textId="77777777" w:rsidR="00A7760D" w:rsidRPr="00A7760D" w:rsidRDefault="00A7760D" w:rsidP="00A7760D">
            <w:pPr>
              <w:spacing w:line="240" w:lineRule="auto"/>
              <w:jc w:val="center"/>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 </w:t>
            </w:r>
          </w:p>
        </w:tc>
        <w:tc>
          <w:tcPr>
            <w:tcW w:w="901" w:type="pct"/>
            <w:tcBorders>
              <w:top w:val="single" w:sz="4" w:space="0" w:color="auto"/>
              <w:left w:val="nil"/>
              <w:bottom w:val="single" w:sz="8" w:space="0" w:color="auto"/>
              <w:right w:val="single" w:sz="4" w:space="0" w:color="auto"/>
            </w:tcBorders>
            <w:shd w:val="clear" w:color="000000" w:fill="FFFFFF"/>
            <w:noWrap/>
            <w:vAlign w:val="center"/>
            <w:hideMark/>
          </w:tcPr>
          <w:p w14:paraId="76D749C8" w14:textId="77777777" w:rsidR="00A7760D" w:rsidRPr="00A7760D" w:rsidRDefault="00A7760D" w:rsidP="00A7760D">
            <w:pPr>
              <w:spacing w:line="240" w:lineRule="auto"/>
              <w:jc w:val="center"/>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 </w:t>
            </w:r>
          </w:p>
        </w:tc>
        <w:tc>
          <w:tcPr>
            <w:tcW w:w="836" w:type="pct"/>
            <w:tcBorders>
              <w:top w:val="nil"/>
              <w:left w:val="nil"/>
              <w:bottom w:val="single" w:sz="8" w:space="0" w:color="auto"/>
              <w:right w:val="single" w:sz="8" w:space="0" w:color="auto"/>
            </w:tcBorders>
            <w:shd w:val="clear" w:color="000000" w:fill="FFFFFF"/>
            <w:vAlign w:val="center"/>
            <w:hideMark/>
          </w:tcPr>
          <w:p w14:paraId="3C366DE6" w14:textId="77777777" w:rsidR="00A7760D" w:rsidRPr="00A7760D" w:rsidRDefault="00A7760D" w:rsidP="00A7760D">
            <w:pPr>
              <w:spacing w:line="240" w:lineRule="auto"/>
              <w:jc w:val="center"/>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X</w:t>
            </w:r>
          </w:p>
        </w:tc>
      </w:tr>
    </w:tbl>
    <w:p w14:paraId="68104253" w14:textId="0E7FC63D" w:rsidR="00A7760D" w:rsidRDefault="00A7760D" w:rsidP="00974C25">
      <w:pPr>
        <w:tabs>
          <w:tab w:val="left" w:pos="1935"/>
        </w:tabs>
        <w:rPr>
          <w:rFonts w:ascii="Times New Roman" w:eastAsia="Times New Roman" w:hAnsi="Times New Roman" w:cs="Times New Roman"/>
          <w:szCs w:val="28"/>
        </w:rPr>
      </w:pPr>
    </w:p>
    <w:tbl>
      <w:tblPr>
        <w:tblW w:w="5053" w:type="pct"/>
        <w:tblCellMar>
          <w:left w:w="70" w:type="dxa"/>
          <w:right w:w="70" w:type="dxa"/>
        </w:tblCellMar>
        <w:tblLook w:val="04A0" w:firstRow="1" w:lastRow="0" w:firstColumn="1" w:lastColumn="0" w:noHBand="0" w:noVBand="1"/>
      </w:tblPr>
      <w:tblGrid>
        <w:gridCol w:w="2718"/>
        <w:gridCol w:w="1580"/>
        <w:gridCol w:w="1182"/>
        <w:gridCol w:w="1512"/>
        <w:gridCol w:w="1404"/>
        <w:gridCol w:w="1324"/>
      </w:tblGrid>
      <w:tr w:rsidR="00A7760D" w:rsidRPr="00A7760D" w14:paraId="7DC5007B" w14:textId="77777777" w:rsidTr="00A7760D">
        <w:trPr>
          <w:trHeight w:val="254"/>
        </w:trPr>
        <w:tc>
          <w:tcPr>
            <w:tcW w:w="1398" w:type="pct"/>
            <w:tcBorders>
              <w:top w:val="single" w:sz="8" w:space="0" w:color="auto"/>
              <w:left w:val="single" w:sz="8" w:space="0" w:color="auto"/>
              <w:bottom w:val="single" w:sz="4" w:space="0" w:color="auto"/>
              <w:right w:val="single" w:sz="4" w:space="0" w:color="auto"/>
            </w:tcBorders>
            <w:shd w:val="clear" w:color="000000" w:fill="9BBB59"/>
            <w:vAlign w:val="center"/>
            <w:hideMark/>
          </w:tcPr>
          <w:p w14:paraId="23F9A784" w14:textId="77777777" w:rsidR="00A7760D" w:rsidRPr="00A7760D" w:rsidRDefault="00A7760D" w:rsidP="00A7760D">
            <w:pPr>
              <w:spacing w:line="240" w:lineRule="auto"/>
              <w:rPr>
                <w:rFonts w:ascii="Times New Roman" w:eastAsia="Times New Roman" w:hAnsi="Times New Roman" w:cs="Times New Roman"/>
                <w:bCs/>
                <w:color w:val="auto"/>
                <w:sz w:val="20"/>
                <w:szCs w:val="20"/>
                <w:lang w:val="es-GT" w:eastAsia="es-GT"/>
              </w:rPr>
            </w:pPr>
            <w:r w:rsidRPr="00A7760D">
              <w:rPr>
                <w:rFonts w:ascii="Times New Roman" w:eastAsia="Times New Roman" w:hAnsi="Times New Roman" w:cs="Times New Roman"/>
                <w:bCs/>
                <w:color w:val="auto"/>
                <w:sz w:val="20"/>
                <w:szCs w:val="20"/>
                <w:lang w:val="es-GT" w:eastAsia="es-GT"/>
              </w:rPr>
              <w:t>Tendencia del Indicador</w:t>
            </w:r>
          </w:p>
        </w:tc>
        <w:tc>
          <w:tcPr>
            <w:tcW w:w="813"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3B9C283A" w14:textId="77777777" w:rsidR="00A7760D" w:rsidRPr="00A7760D" w:rsidRDefault="00A7760D" w:rsidP="00A7760D">
            <w:pPr>
              <w:spacing w:line="240" w:lineRule="auto"/>
              <w:jc w:val="center"/>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2015</w:t>
            </w:r>
          </w:p>
        </w:tc>
        <w:tc>
          <w:tcPr>
            <w:tcW w:w="608"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70C01887" w14:textId="77777777" w:rsidR="00A7760D" w:rsidRPr="00A7760D" w:rsidRDefault="00A7760D" w:rsidP="00A7760D">
            <w:pPr>
              <w:spacing w:line="240" w:lineRule="auto"/>
              <w:jc w:val="center"/>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2016</w:t>
            </w:r>
          </w:p>
        </w:tc>
        <w:tc>
          <w:tcPr>
            <w:tcW w:w="778"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1479DC9F" w14:textId="77777777" w:rsidR="00A7760D" w:rsidRPr="00A7760D" w:rsidRDefault="00A7760D" w:rsidP="00A7760D">
            <w:pPr>
              <w:spacing w:line="240" w:lineRule="auto"/>
              <w:jc w:val="center"/>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2017</w:t>
            </w:r>
          </w:p>
        </w:tc>
        <w:tc>
          <w:tcPr>
            <w:tcW w:w="722" w:type="pct"/>
            <w:vMerge w:val="restart"/>
            <w:tcBorders>
              <w:top w:val="single" w:sz="8" w:space="0" w:color="auto"/>
              <w:left w:val="single" w:sz="4" w:space="0" w:color="auto"/>
              <w:bottom w:val="single" w:sz="4" w:space="0" w:color="auto"/>
              <w:right w:val="single" w:sz="4" w:space="0" w:color="auto"/>
            </w:tcBorders>
            <w:shd w:val="clear" w:color="000000" w:fill="9BBB59"/>
            <w:vAlign w:val="center"/>
            <w:hideMark/>
          </w:tcPr>
          <w:p w14:paraId="221170B1" w14:textId="77777777" w:rsidR="00A7760D" w:rsidRPr="00A7760D" w:rsidRDefault="00A7760D" w:rsidP="00A7760D">
            <w:pPr>
              <w:spacing w:line="240" w:lineRule="auto"/>
              <w:jc w:val="center"/>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2018</w:t>
            </w:r>
          </w:p>
        </w:tc>
        <w:tc>
          <w:tcPr>
            <w:tcW w:w="681" w:type="pct"/>
            <w:vMerge w:val="restart"/>
            <w:tcBorders>
              <w:top w:val="single" w:sz="8" w:space="0" w:color="auto"/>
              <w:left w:val="single" w:sz="4" w:space="0" w:color="auto"/>
              <w:bottom w:val="single" w:sz="4" w:space="0" w:color="auto"/>
              <w:right w:val="single" w:sz="8" w:space="0" w:color="000000"/>
            </w:tcBorders>
            <w:shd w:val="clear" w:color="000000" w:fill="9BBB59"/>
            <w:vAlign w:val="center"/>
            <w:hideMark/>
          </w:tcPr>
          <w:p w14:paraId="121D013B" w14:textId="77777777" w:rsidR="00A7760D" w:rsidRPr="00A7760D" w:rsidRDefault="00A7760D" w:rsidP="00A7760D">
            <w:pPr>
              <w:spacing w:line="240" w:lineRule="auto"/>
              <w:jc w:val="center"/>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2019</w:t>
            </w:r>
          </w:p>
        </w:tc>
      </w:tr>
      <w:tr w:rsidR="00A7760D" w:rsidRPr="00A7760D" w14:paraId="5F509900" w14:textId="77777777" w:rsidTr="00A7760D">
        <w:trPr>
          <w:trHeight w:val="291"/>
        </w:trPr>
        <w:tc>
          <w:tcPr>
            <w:tcW w:w="1398" w:type="pct"/>
            <w:tcBorders>
              <w:top w:val="nil"/>
              <w:left w:val="single" w:sz="8" w:space="0" w:color="auto"/>
              <w:bottom w:val="single" w:sz="4" w:space="0" w:color="auto"/>
              <w:right w:val="single" w:sz="4" w:space="0" w:color="auto"/>
            </w:tcBorders>
            <w:shd w:val="clear" w:color="000000" w:fill="9BBB59"/>
            <w:vAlign w:val="center"/>
            <w:hideMark/>
          </w:tcPr>
          <w:p w14:paraId="09B07CE7" w14:textId="77777777" w:rsidR="00A7760D" w:rsidRPr="00A7760D" w:rsidRDefault="00A7760D" w:rsidP="00A7760D">
            <w:pPr>
              <w:spacing w:line="240" w:lineRule="auto"/>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Años</w:t>
            </w:r>
          </w:p>
        </w:tc>
        <w:tc>
          <w:tcPr>
            <w:tcW w:w="813" w:type="pct"/>
            <w:vMerge/>
            <w:tcBorders>
              <w:top w:val="single" w:sz="8" w:space="0" w:color="auto"/>
              <w:left w:val="single" w:sz="4" w:space="0" w:color="auto"/>
              <w:bottom w:val="single" w:sz="4" w:space="0" w:color="auto"/>
              <w:right w:val="single" w:sz="4" w:space="0" w:color="auto"/>
            </w:tcBorders>
            <w:vAlign w:val="center"/>
            <w:hideMark/>
          </w:tcPr>
          <w:p w14:paraId="52B4541A" w14:textId="77777777" w:rsidR="00A7760D" w:rsidRPr="00A7760D" w:rsidRDefault="00A7760D" w:rsidP="00A7760D">
            <w:pPr>
              <w:spacing w:line="240" w:lineRule="auto"/>
              <w:rPr>
                <w:rFonts w:ascii="Times New Roman" w:eastAsia="Times New Roman" w:hAnsi="Times New Roman" w:cs="Times New Roman"/>
                <w:b w:val="0"/>
                <w:color w:val="auto"/>
                <w:sz w:val="20"/>
                <w:szCs w:val="20"/>
                <w:lang w:val="es-GT" w:eastAsia="es-GT"/>
              </w:rPr>
            </w:pPr>
          </w:p>
        </w:tc>
        <w:tc>
          <w:tcPr>
            <w:tcW w:w="608" w:type="pct"/>
            <w:vMerge/>
            <w:tcBorders>
              <w:top w:val="single" w:sz="8" w:space="0" w:color="auto"/>
              <w:left w:val="single" w:sz="4" w:space="0" w:color="auto"/>
              <w:bottom w:val="single" w:sz="4" w:space="0" w:color="auto"/>
              <w:right w:val="single" w:sz="4" w:space="0" w:color="auto"/>
            </w:tcBorders>
            <w:vAlign w:val="center"/>
            <w:hideMark/>
          </w:tcPr>
          <w:p w14:paraId="6B0B4D66" w14:textId="77777777" w:rsidR="00A7760D" w:rsidRPr="00A7760D" w:rsidRDefault="00A7760D" w:rsidP="00A7760D">
            <w:pPr>
              <w:spacing w:line="240" w:lineRule="auto"/>
              <w:rPr>
                <w:rFonts w:ascii="Times New Roman" w:eastAsia="Times New Roman" w:hAnsi="Times New Roman" w:cs="Times New Roman"/>
                <w:b w:val="0"/>
                <w:color w:val="auto"/>
                <w:sz w:val="20"/>
                <w:szCs w:val="20"/>
                <w:lang w:val="es-GT" w:eastAsia="es-GT"/>
              </w:rPr>
            </w:pPr>
          </w:p>
        </w:tc>
        <w:tc>
          <w:tcPr>
            <w:tcW w:w="778" w:type="pct"/>
            <w:vMerge/>
            <w:tcBorders>
              <w:top w:val="single" w:sz="8" w:space="0" w:color="auto"/>
              <w:left w:val="single" w:sz="4" w:space="0" w:color="auto"/>
              <w:bottom w:val="single" w:sz="4" w:space="0" w:color="auto"/>
              <w:right w:val="single" w:sz="4" w:space="0" w:color="auto"/>
            </w:tcBorders>
            <w:vAlign w:val="center"/>
            <w:hideMark/>
          </w:tcPr>
          <w:p w14:paraId="2BA527BC" w14:textId="77777777" w:rsidR="00A7760D" w:rsidRPr="00A7760D" w:rsidRDefault="00A7760D" w:rsidP="00A7760D">
            <w:pPr>
              <w:spacing w:line="240" w:lineRule="auto"/>
              <w:rPr>
                <w:rFonts w:ascii="Times New Roman" w:eastAsia="Times New Roman" w:hAnsi="Times New Roman" w:cs="Times New Roman"/>
                <w:b w:val="0"/>
                <w:color w:val="auto"/>
                <w:sz w:val="20"/>
                <w:szCs w:val="20"/>
                <w:lang w:val="es-GT" w:eastAsia="es-GT"/>
              </w:rPr>
            </w:pPr>
          </w:p>
        </w:tc>
        <w:tc>
          <w:tcPr>
            <w:tcW w:w="722" w:type="pct"/>
            <w:vMerge/>
            <w:tcBorders>
              <w:top w:val="single" w:sz="8" w:space="0" w:color="auto"/>
              <w:left w:val="single" w:sz="4" w:space="0" w:color="auto"/>
              <w:bottom w:val="single" w:sz="4" w:space="0" w:color="auto"/>
              <w:right w:val="single" w:sz="4" w:space="0" w:color="auto"/>
            </w:tcBorders>
            <w:vAlign w:val="center"/>
            <w:hideMark/>
          </w:tcPr>
          <w:p w14:paraId="79F21D80" w14:textId="77777777" w:rsidR="00A7760D" w:rsidRPr="00A7760D" w:rsidRDefault="00A7760D" w:rsidP="00A7760D">
            <w:pPr>
              <w:spacing w:line="240" w:lineRule="auto"/>
              <w:rPr>
                <w:rFonts w:ascii="Times New Roman" w:eastAsia="Times New Roman" w:hAnsi="Times New Roman" w:cs="Times New Roman"/>
                <w:b w:val="0"/>
                <w:color w:val="auto"/>
                <w:sz w:val="20"/>
                <w:szCs w:val="20"/>
                <w:lang w:val="es-GT" w:eastAsia="es-GT"/>
              </w:rPr>
            </w:pPr>
          </w:p>
        </w:tc>
        <w:tc>
          <w:tcPr>
            <w:tcW w:w="681" w:type="pct"/>
            <w:vMerge/>
            <w:tcBorders>
              <w:top w:val="single" w:sz="8" w:space="0" w:color="auto"/>
              <w:left w:val="single" w:sz="4" w:space="0" w:color="auto"/>
              <w:bottom w:val="single" w:sz="4" w:space="0" w:color="auto"/>
              <w:right w:val="single" w:sz="8" w:space="0" w:color="000000"/>
            </w:tcBorders>
            <w:vAlign w:val="center"/>
            <w:hideMark/>
          </w:tcPr>
          <w:p w14:paraId="5862BF45" w14:textId="77777777" w:rsidR="00A7760D" w:rsidRPr="00A7760D" w:rsidRDefault="00A7760D" w:rsidP="00A7760D">
            <w:pPr>
              <w:spacing w:line="240" w:lineRule="auto"/>
              <w:rPr>
                <w:rFonts w:ascii="Times New Roman" w:eastAsia="Times New Roman" w:hAnsi="Times New Roman" w:cs="Times New Roman"/>
                <w:b w:val="0"/>
                <w:color w:val="auto"/>
                <w:sz w:val="20"/>
                <w:szCs w:val="20"/>
                <w:lang w:val="es-GT" w:eastAsia="es-GT"/>
              </w:rPr>
            </w:pPr>
          </w:p>
        </w:tc>
      </w:tr>
      <w:tr w:rsidR="00A7760D" w:rsidRPr="00A7760D" w14:paraId="155AD649" w14:textId="77777777" w:rsidTr="00A7760D">
        <w:trPr>
          <w:trHeight w:val="1362"/>
        </w:trPr>
        <w:tc>
          <w:tcPr>
            <w:tcW w:w="1398" w:type="pct"/>
            <w:tcBorders>
              <w:top w:val="nil"/>
              <w:left w:val="single" w:sz="8" w:space="0" w:color="auto"/>
              <w:bottom w:val="single" w:sz="8" w:space="0" w:color="auto"/>
              <w:right w:val="single" w:sz="4" w:space="0" w:color="auto"/>
            </w:tcBorders>
            <w:shd w:val="clear" w:color="000000" w:fill="FFFFFF"/>
            <w:vAlign w:val="center"/>
            <w:hideMark/>
          </w:tcPr>
          <w:p w14:paraId="320A7429" w14:textId="77777777" w:rsidR="00A7760D" w:rsidRPr="00A7760D" w:rsidRDefault="00A7760D" w:rsidP="00A7760D">
            <w:pPr>
              <w:spacing w:line="240" w:lineRule="auto"/>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Valor  del indicador (en datos absolutos y relativos )</w:t>
            </w:r>
          </w:p>
        </w:tc>
        <w:tc>
          <w:tcPr>
            <w:tcW w:w="813" w:type="pct"/>
            <w:tcBorders>
              <w:top w:val="single" w:sz="4" w:space="0" w:color="auto"/>
              <w:left w:val="nil"/>
              <w:bottom w:val="single" w:sz="8" w:space="0" w:color="auto"/>
              <w:right w:val="single" w:sz="4" w:space="0" w:color="auto"/>
            </w:tcBorders>
            <w:shd w:val="clear" w:color="000000" w:fill="FFFFFF"/>
            <w:vAlign w:val="center"/>
            <w:hideMark/>
          </w:tcPr>
          <w:p w14:paraId="56171698" w14:textId="77777777" w:rsidR="00A7760D" w:rsidRPr="00A7760D" w:rsidRDefault="00A7760D" w:rsidP="00A7760D">
            <w:pPr>
              <w:spacing w:line="240" w:lineRule="auto"/>
              <w:jc w:val="center"/>
              <w:rPr>
                <w:rFonts w:ascii="Times New Roman" w:eastAsia="Times New Roman" w:hAnsi="Times New Roman" w:cs="Times New Roman"/>
                <w:b w:val="0"/>
                <w:color w:val="000000"/>
                <w:sz w:val="20"/>
                <w:szCs w:val="20"/>
                <w:lang w:val="es-GT" w:eastAsia="es-GT"/>
              </w:rPr>
            </w:pPr>
            <w:r w:rsidRPr="00A7760D">
              <w:rPr>
                <w:rFonts w:ascii="Times New Roman" w:eastAsia="Times New Roman" w:hAnsi="Times New Roman" w:cs="Times New Roman"/>
                <w:b w:val="0"/>
                <w:color w:val="000000"/>
                <w:sz w:val="20"/>
                <w:szCs w:val="20"/>
                <w:lang w:val="es-GT" w:eastAsia="es-GT"/>
              </w:rPr>
              <w:t>0</w:t>
            </w:r>
          </w:p>
        </w:tc>
        <w:tc>
          <w:tcPr>
            <w:tcW w:w="608" w:type="pct"/>
            <w:tcBorders>
              <w:top w:val="single" w:sz="4" w:space="0" w:color="auto"/>
              <w:left w:val="nil"/>
              <w:bottom w:val="single" w:sz="8" w:space="0" w:color="auto"/>
              <w:right w:val="single" w:sz="4" w:space="0" w:color="auto"/>
            </w:tcBorders>
            <w:shd w:val="clear" w:color="000000" w:fill="FFFFFF"/>
            <w:vAlign w:val="center"/>
            <w:hideMark/>
          </w:tcPr>
          <w:p w14:paraId="4ECAACEB" w14:textId="77777777" w:rsidR="00A7760D" w:rsidRPr="00A7760D" w:rsidRDefault="00A7760D" w:rsidP="00A7760D">
            <w:pPr>
              <w:spacing w:line="240" w:lineRule="auto"/>
              <w:jc w:val="center"/>
              <w:rPr>
                <w:rFonts w:ascii="Times New Roman" w:eastAsia="Times New Roman" w:hAnsi="Times New Roman" w:cs="Times New Roman"/>
                <w:b w:val="0"/>
                <w:color w:val="000000"/>
                <w:sz w:val="20"/>
                <w:szCs w:val="20"/>
                <w:lang w:val="es-GT" w:eastAsia="es-GT"/>
              </w:rPr>
            </w:pPr>
            <w:r w:rsidRPr="00A7760D">
              <w:rPr>
                <w:rFonts w:ascii="Times New Roman" w:eastAsia="Times New Roman" w:hAnsi="Times New Roman" w:cs="Times New Roman"/>
                <w:b w:val="0"/>
                <w:color w:val="000000"/>
                <w:sz w:val="20"/>
                <w:szCs w:val="20"/>
                <w:lang w:val="es-GT" w:eastAsia="es-GT"/>
              </w:rPr>
              <w:t>3.5% (893,806 personas, población objetivo)</w:t>
            </w:r>
          </w:p>
        </w:tc>
        <w:tc>
          <w:tcPr>
            <w:tcW w:w="778" w:type="pct"/>
            <w:tcBorders>
              <w:top w:val="single" w:sz="4" w:space="0" w:color="auto"/>
              <w:left w:val="nil"/>
              <w:bottom w:val="single" w:sz="8" w:space="0" w:color="auto"/>
              <w:right w:val="single" w:sz="4" w:space="0" w:color="auto"/>
            </w:tcBorders>
            <w:shd w:val="clear" w:color="000000" w:fill="FFFFFF"/>
            <w:vAlign w:val="center"/>
            <w:hideMark/>
          </w:tcPr>
          <w:p w14:paraId="50589C32" w14:textId="77777777" w:rsidR="00A7760D" w:rsidRPr="00A7760D" w:rsidRDefault="00A7760D" w:rsidP="00A7760D">
            <w:pPr>
              <w:spacing w:line="240" w:lineRule="auto"/>
              <w:jc w:val="center"/>
              <w:rPr>
                <w:rFonts w:ascii="Times New Roman" w:eastAsia="Times New Roman" w:hAnsi="Times New Roman" w:cs="Times New Roman"/>
                <w:b w:val="0"/>
                <w:color w:val="000000"/>
                <w:sz w:val="20"/>
                <w:szCs w:val="20"/>
                <w:lang w:val="es-GT" w:eastAsia="es-GT"/>
              </w:rPr>
            </w:pPr>
            <w:r w:rsidRPr="00A7760D">
              <w:rPr>
                <w:rFonts w:ascii="Times New Roman" w:eastAsia="Times New Roman" w:hAnsi="Times New Roman" w:cs="Times New Roman"/>
                <w:b w:val="0"/>
                <w:color w:val="000000"/>
                <w:sz w:val="20"/>
                <w:szCs w:val="20"/>
                <w:lang w:val="es-GT" w:eastAsia="es-GT"/>
              </w:rPr>
              <w:t>4%</w:t>
            </w:r>
            <w:r w:rsidRPr="00A7760D">
              <w:rPr>
                <w:rFonts w:ascii="Times New Roman" w:eastAsia="Times New Roman" w:hAnsi="Times New Roman" w:cs="Times New Roman"/>
                <w:b w:val="0"/>
                <w:color w:val="000000"/>
                <w:sz w:val="20"/>
                <w:szCs w:val="20"/>
                <w:lang w:val="es-GT" w:eastAsia="es-GT"/>
              </w:rPr>
              <w:br/>
              <w:t xml:space="preserve"> (893,806 personas, población objetivo) </w:t>
            </w:r>
          </w:p>
        </w:tc>
        <w:tc>
          <w:tcPr>
            <w:tcW w:w="722" w:type="pct"/>
            <w:tcBorders>
              <w:top w:val="single" w:sz="4" w:space="0" w:color="auto"/>
              <w:left w:val="nil"/>
              <w:bottom w:val="single" w:sz="8" w:space="0" w:color="auto"/>
              <w:right w:val="single" w:sz="4" w:space="0" w:color="auto"/>
            </w:tcBorders>
            <w:shd w:val="clear" w:color="000000" w:fill="FFFFFF"/>
            <w:vAlign w:val="center"/>
            <w:hideMark/>
          </w:tcPr>
          <w:p w14:paraId="726D086C" w14:textId="77777777" w:rsidR="00A7760D" w:rsidRPr="00A7760D" w:rsidRDefault="00A7760D" w:rsidP="00A7760D">
            <w:pPr>
              <w:spacing w:line="240" w:lineRule="auto"/>
              <w:jc w:val="center"/>
              <w:rPr>
                <w:rFonts w:ascii="Times New Roman" w:eastAsia="Times New Roman" w:hAnsi="Times New Roman" w:cs="Times New Roman"/>
                <w:b w:val="0"/>
                <w:color w:val="000000"/>
                <w:sz w:val="20"/>
                <w:szCs w:val="20"/>
                <w:lang w:val="es-GT" w:eastAsia="es-GT"/>
              </w:rPr>
            </w:pPr>
            <w:r w:rsidRPr="00A7760D">
              <w:rPr>
                <w:rFonts w:ascii="Times New Roman" w:eastAsia="Times New Roman" w:hAnsi="Times New Roman" w:cs="Times New Roman"/>
                <w:b w:val="0"/>
                <w:color w:val="000000"/>
                <w:sz w:val="20"/>
                <w:szCs w:val="20"/>
                <w:lang w:val="es-GT" w:eastAsia="es-GT"/>
              </w:rPr>
              <w:t xml:space="preserve">4.4% (893,806 personas, población objetivo) </w:t>
            </w:r>
          </w:p>
        </w:tc>
        <w:tc>
          <w:tcPr>
            <w:tcW w:w="681" w:type="pct"/>
            <w:tcBorders>
              <w:top w:val="single" w:sz="4" w:space="0" w:color="auto"/>
              <w:left w:val="nil"/>
              <w:bottom w:val="single" w:sz="8" w:space="0" w:color="auto"/>
              <w:right w:val="single" w:sz="8" w:space="0" w:color="000000"/>
            </w:tcBorders>
            <w:shd w:val="clear" w:color="000000" w:fill="FFFFFF"/>
            <w:vAlign w:val="center"/>
            <w:hideMark/>
          </w:tcPr>
          <w:p w14:paraId="5BE90467" w14:textId="77777777" w:rsidR="00A7760D" w:rsidRPr="00A7760D" w:rsidRDefault="00A7760D" w:rsidP="00A7760D">
            <w:pPr>
              <w:spacing w:line="240" w:lineRule="auto"/>
              <w:jc w:val="center"/>
              <w:rPr>
                <w:rFonts w:ascii="Times New Roman" w:eastAsia="Times New Roman" w:hAnsi="Times New Roman" w:cs="Times New Roman"/>
                <w:b w:val="0"/>
                <w:color w:val="000000"/>
                <w:sz w:val="20"/>
                <w:szCs w:val="20"/>
                <w:lang w:val="es-GT" w:eastAsia="es-GT"/>
              </w:rPr>
            </w:pPr>
            <w:r w:rsidRPr="00A7760D">
              <w:rPr>
                <w:rFonts w:ascii="Times New Roman" w:eastAsia="Times New Roman" w:hAnsi="Times New Roman" w:cs="Times New Roman"/>
                <w:b w:val="0"/>
                <w:color w:val="000000"/>
                <w:sz w:val="20"/>
                <w:szCs w:val="20"/>
                <w:lang w:val="es-GT" w:eastAsia="es-GT"/>
              </w:rPr>
              <w:t xml:space="preserve">5% (893,806 personas, población objetivo </w:t>
            </w:r>
          </w:p>
        </w:tc>
      </w:tr>
    </w:tbl>
    <w:p w14:paraId="56E4C616" w14:textId="10B6581A" w:rsidR="00A7760D" w:rsidRDefault="00A7760D" w:rsidP="00974C25">
      <w:pPr>
        <w:tabs>
          <w:tab w:val="left" w:pos="1935"/>
        </w:tabs>
        <w:rPr>
          <w:rFonts w:ascii="Times New Roman" w:eastAsia="Times New Roman" w:hAnsi="Times New Roman" w:cs="Times New Roman"/>
          <w:szCs w:val="28"/>
        </w:rPr>
      </w:pPr>
    </w:p>
    <w:tbl>
      <w:tblPr>
        <w:tblW w:w="4380" w:type="dxa"/>
        <w:jc w:val="center"/>
        <w:tblCellMar>
          <w:left w:w="70" w:type="dxa"/>
          <w:right w:w="70" w:type="dxa"/>
        </w:tblCellMar>
        <w:tblLook w:val="04A0" w:firstRow="1" w:lastRow="0" w:firstColumn="1" w:lastColumn="0" w:noHBand="0" w:noVBand="1"/>
      </w:tblPr>
      <w:tblGrid>
        <w:gridCol w:w="2770"/>
        <w:gridCol w:w="1610"/>
      </w:tblGrid>
      <w:tr w:rsidR="00A7760D" w:rsidRPr="00A7760D" w14:paraId="46084EE2" w14:textId="77777777" w:rsidTr="00A7760D">
        <w:trPr>
          <w:trHeight w:val="370"/>
          <w:jc w:val="center"/>
        </w:trPr>
        <w:tc>
          <w:tcPr>
            <w:tcW w:w="2770" w:type="dxa"/>
            <w:tcBorders>
              <w:top w:val="single" w:sz="8" w:space="0" w:color="auto"/>
              <w:left w:val="single" w:sz="8" w:space="0" w:color="auto"/>
              <w:bottom w:val="nil"/>
              <w:right w:val="single" w:sz="8" w:space="0" w:color="auto"/>
            </w:tcBorders>
            <w:shd w:val="clear" w:color="000000" w:fill="FFFFFF"/>
            <w:vAlign w:val="center"/>
            <w:hideMark/>
          </w:tcPr>
          <w:p w14:paraId="6591D147" w14:textId="77777777" w:rsidR="00A7760D" w:rsidRPr="00A7760D" w:rsidRDefault="00A7760D" w:rsidP="00A7760D">
            <w:pPr>
              <w:spacing w:line="240" w:lineRule="auto"/>
              <w:jc w:val="center"/>
              <w:rPr>
                <w:rFonts w:ascii="Times New Roman" w:eastAsia="Times New Roman" w:hAnsi="Times New Roman" w:cs="Times New Roman"/>
                <w:bCs/>
                <w:i/>
                <w:iCs/>
                <w:color w:val="auto"/>
                <w:sz w:val="20"/>
                <w:szCs w:val="20"/>
                <w:lang w:val="es-GT" w:eastAsia="es-GT"/>
              </w:rPr>
            </w:pPr>
            <w:r w:rsidRPr="00A7760D">
              <w:rPr>
                <w:rFonts w:ascii="Times New Roman" w:eastAsia="Times New Roman" w:hAnsi="Times New Roman" w:cs="Times New Roman"/>
                <w:bCs/>
                <w:i/>
                <w:iCs/>
                <w:color w:val="auto"/>
                <w:sz w:val="20"/>
                <w:szCs w:val="20"/>
                <w:lang w:val="es-GT" w:eastAsia="es-GT"/>
              </w:rPr>
              <w:t>Línea Base</w:t>
            </w:r>
          </w:p>
        </w:tc>
        <w:tc>
          <w:tcPr>
            <w:tcW w:w="1610" w:type="dxa"/>
            <w:tcBorders>
              <w:top w:val="nil"/>
              <w:left w:val="nil"/>
              <w:bottom w:val="nil"/>
              <w:right w:val="nil"/>
            </w:tcBorders>
            <w:shd w:val="clear" w:color="000000" w:fill="FFFFFF"/>
            <w:vAlign w:val="center"/>
            <w:hideMark/>
          </w:tcPr>
          <w:p w14:paraId="26167161" w14:textId="77777777" w:rsidR="00A7760D" w:rsidRPr="00A7760D" w:rsidRDefault="00A7760D" w:rsidP="00A7760D">
            <w:pPr>
              <w:spacing w:line="240" w:lineRule="auto"/>
              <w:jc w:val="center"/>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 </w:t>
            </w:r>
          </w:p>
        </w:tc>
      </w:tr>
      <w:tr w:rsidR="00A7760D" w:rsidRPr="00A7760D" w14:paraId="6754422A" w14:textId="77777777" w:rsidTr="00A7760D">
        <w:trPr>
          <w:trHeight w:val="417"/>
          <w:jc w:val="center"/>
        </w:trPr>
        <w:tc>
          <w:tcPr>
            <w:tcW w:w="2770"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47C71A3B" w14:textId="77777777" w:rsidR="00A7760D" w:rsidRPr="00A7760D" w:rsidRDefault="00A7760D" w:rsidP="00A7760D">
            <w:pPr>
              <w:spacing w:line="240" w:lineRule="auto"/>
              <w:jc w:val="center"/>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Año</w:t>
            </w:r>
          </w:p>
        </w:tc>
        <w:tc>
          <w:tcPr>
            <w:tcW w:w="1610" w:type="dxa"/>
            <w:tcBorders>
              <w:top w:val="single" w:sz="8" w:space="0" w:color="auto"/>
              <w:left w:val="nil"/>
              <w:bottom w:val="single" w:sz="4" w:space="0" w:color="auto"/>
              <w:right w:val="single" w:sz="8" w:space="0" w:color="auto"/>
            </w:tcBorders>
            <w:shd w:val="clear" w:color="000000" w:fill="FFFFFF"/>
            <w:vAlign w:val="center"/>
            <w:hideMark/>
          </w:tcPr>
          <w:p w14:paraId="3C461304" w14:textId="77777777" w:rsidR="00A7760D" w:rsidRPr="00A7760D" w:rsidRDefault="00A7760D" w:rsidP="00A7760D">
            <w:pPr>
              <w:spacing w:line="240" w:lineRule="auto"/>
              <w:jc w:val="center"/>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Meta en datos absolutos</w:t>
            </w:r>
          </w:p>
        </w:tc>
      </w:tr>
      <w:tr w:rsidR="00A7760D" w:rsidRPr="00A7760D" w14:paraId="0B31B5C7" w14:textId="77777777" w:rsidTr="00A7760D">
        <w:trPr>
          <w:trHeight w:val="516"/>
          <w:jc w:val="center"/>
        </w:trPr>
        <w:tc>
          <w:tcPr>
            <w:tcW w:w="2770" w:type="dxa"/>
            <w:tcBorders>
              <w:top w:val="nil"/>
              <w:left w:val="single" w:sz="8" w:space="0" w:color="auto"/>
              <w:bottom w:val="single" w:sz="4" w:space="0" w:color="auto"/>
              <w:right w:val="single" w:sz="4" w:space="0" w:color="auto"/>
            </w:tcBorders>
            <w:shd w:val="clear" w:color="000000" w:fill="FFFFFF"/>
            <w:vAlign w:val="center"/>
            <w:hideMark/>
          </w:tcPr>
          <w:p w14:paraId="267B2A90" w14:textId="77777777" w:rsidR="00A7760D" w:rsidRPr="00A7760D" w:rsidRDefault="00A7760D" w:rsidP="00A7760D">
            <w:pPr>
              <w:spacing w:line="240" w:lineRule="auto"/>
              <w:jc w:val="center"/>
              <w:rPr>
                <w:rFonts w:ascii="Times New Roman" w:eastAsia="Times New Roman" w:hAnsi="Times New Roman" w:cs="Times New Roman"/>
                <w:bCs/>
                <w:color w:val="auto"/>
                <w:sz w:val="20"/>
                <w:szCs w:val="20"/>
                <w:lang w:val="es-GT" w:eastAsia="es-GT"/>
              </w:rPr>
            </w:pPr>
            <w:r w:rsidRPr="00A7760D">
              <w:rPr>
                <w:rFonts w:ascii="Times New Roman" w:eastAsia="Times New Roman" w:hAnsi="Times New Roman" w:cs="Times New Roman"/>
                <w:bCs/>
                <w:color w:val="auto"/>
                <w:sz w:val="20"/>
                <w:szCs w:val="20"/>
                <w:lang w:val="es-GT" w:eastAsia="es-GT"/>
              </w:rPr>
              <w:t> 2018</w:t>
            </w:r>
          </w:p>
        </w:tc>
        <w:tc>
          <w:tcPr>
            <w:tcW w:w="1610" w:type="dxa"/>
            <w:tcBorders>
              <w:top w:val="nil"/>
              <w:left w:val="nil"/>
              <w:bottom w:val="single" w:sz="4" w:space="0" w:color="auto"/>
              <w:right w:val="single" w:sz="8" w:space="0" w:color="auto"/>
            </w:tcBorders>
            <w:shd w:val="clear" w:color="000000" w:fill="FFFFFF"/>
            <w:vAlign w:val="center"/>
            <w:hideMark/>
          </w:tcPr>
          <w:p w14:paraId="5E1C9FF7" w14:textId="77777777" w:rsidR="00A7760D" w:rsidRPr="00A7760D" w:rsidRDefault="00A7760D" w:rsidP="00A7760D">
            <w:pPr>
              <w:spacing w:line="240" w:lineRule="auto"/>
              <w:jc w:val="center"/>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39,154</w:t>
            </w:r>
          </w:p>
        </w:tc>
      </w:tr>
      <w:tr w:rsidR="00A7760D" w:rsidRPr="00A7760D" w14:paraId="294A17D6" w14:textId="77777777" w:rsidTr="00A7760D">
        <w:trPr>
          <w:trHeight w:val="516"/>
          <w:jc w:val="center"/>
        </w:trPr>
        <w:tc>
          <w:tcPr>
            <w:tcW w:w="2770" w:type="dxa"/>
            <w:tcBorders>
              <w:top w:val="nil"/>
              <w:left w:val="single" w:sz="8" w:space="0" w:color="auto"/>
              <w:bottom w:val="single" w:sz="4" w:space="0" w:color="auto"/>
              <w:right w:val="single" w:sz="4" w:space="0" w:color="auto"/>
            </w:tcBorders>
            <w:shd w:val="clear" w:color="000000" w:fill="FFFFFF"/>
            <w:vAlign w:val="center"/>
            <w:hideMark/>
          </w:tcPr>
          <w:p w14:paraId="0D174E1D" w14:textId="77777777" w:rsidR="00A7760D" w:rsidRPr="00A7760D" w:rsidRDefault="00A7760D" w:rsidP="00A7760D">
            <w:pPr>
              <w:spacing w:line="240" w:lineRule="auto"/>
              <w:jc w:val="center"/>
              <w:rPr>
                <w:rFonts w:ascii="Times New Roman" w:eastAsia="Times New Roman" w:hAnsi="Times New Roman" w:cs="Times New Roman"/>
                <w:bCs/>
                <w:color w:val="auto"/>
                <w:sz w:val="20"/>
                <w:szCs w:val="20"/>
                <w:lang w:val="es-GT" w:eastAsia="es-GT"/>
              </w:rPr>
            </w:pPr>
            <w:r w:rsidRPr="00A7760D">
              <w:rPr>
                <w:rFonts w:ascii="Times New Roman" w:eastAsia="Times New Roman" w:hAnsi="Times New Roman" w:cs="Times New Roman"/>
                <w:bCs/>
                <w:color w:val="auto"/>
                <w:sz w:val="20"/>
                <w:szCs w:val="20"/>
                <w:lang w:val="es-GT" w:eastAsia="es-GT"/>
              </w:rPr>
              <w:t>2017</w:t>
            </w:r>
          </w:p>
        </w:tc>
        <w:tc>
          <w:tcPr>
            <w:tcW w:w="1610" w:type="dxa"/>
            <w:tcBorders>
              <w:top w:val="nil"/>
              <w:left w:val="nil"/>
              <w:bottom w:val="single" w:sz="4" w:space="0" w:color="auto"/>
              <w:right w:val="single" w:sz="8" w:space="0" w:color="auto"/>
            </w:tcBorders>
            <w:shd w:val="clear" w:color="000000" w:fill="FFFFFF"/>
            <w:vAlign w:val="center"/>
            <w:hideMark/>
          </w:tcPr>
          <w:p w14:paraId="521C7890" w14:textId="77777777" w:rsidR="00A7760D" w:rsidRPr="00A7760D" w:rsidRDefault="00A7760D" w:rsidP="00A7760D">
            <w:pPr>
              <w:spacing w:line="240" w:lineRule="auto"/>
              <w:jc w:val="center"/>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35,650</w:t>
            </w:r>
          </w:p>
        </w:tc>
      </w:tr>
      <w:tr w:rsidR="00A7760D" w:rsidRPr="00A7760D" w14:paraId="69ECC236" w14:textId="77777777" w:rsidTr="00A7760D">
        <w:trPr>
          <w:trHeight w:val="516"/>
          <w:jc w:val="center"/>
        </w:trPr>
        <w:tc>
          <w:tcPr>
            <w:tcW w:w="2770" w:type="dxa"/>
            <w:tcBorders>
              <w:top w:val="nil"/>
              <w:left w:val="single" w:sz="8" w:space="0" w:color="auto"/>
              <w:bottom w:val="single" w:sz="4" w:space="0" w:color="auto"/>
              <w:right w:val="single" w:sz="4" w:space="0" w:color="auto"/>
            </w:tcBorders>
            <w:shd w:val="clear" w:color="000000" w:fill="FFFFFF"/>
            <w:vAlign w:val="center"/>
            <w:hideMark/>
          </w:tcPr>
          <w:p w14:paraId="1A813952" w14:textId="77777777" w:rsidR="00A7760D" w:rsidRPr="00A7760D" w:rsidRDefault="00A7760D" w:rsidP="00A7760D">
            <w:pPr>
              <w:spacing w:line="240" w:lineRule="auto"/>
              <w:jc w:val="center"/>
              <w:rPr>
                <w:rFonts w:ascii="Times New Roman" w:eastAsia="Times New Roman" w:hAnsi="Times New Roman" w:cs="Times New Roman"/>
                <w:bCs/>
                <w:color w:val="auto"/>
                <w:sz w:val="20"/>
                <w:szCs w:val="20"/>
                <w:lang w:val="es-GT" w:eastAsia="es-GT"/>
              </w:rPr>
            </w:pPr>
            <w:r w:rsidRPr="00A7760D">
              <w:rPr>
                <w:rFonts w:ascii="Times New Roman" w:eastAsia="Times New Roman" w:hAnsi="Times New Roman" w:cs="Times New Roman"/>
                <w:bCs/>
                <w:color w:val="auto"/>
                <w:sz w:val="20"/>
                <w:szCs w:val="20"/>
                <w:lang w:val="es-GT" w:eastAsia="es-GT"/>
              </w:rPr>
              <w:t> 2016</w:t>
            </w:r>
          </w:p>
        </w:tc>
        <w:tc>
          <w:tcPr>
            <w:tcW w:w="1610" w:type="dxa"/>
            <w:tcBorders>
              <w:top w:val="nil"/>
              <w:left w:val="nil"/>
              <w:bottom w:val="single" w:sz="4" w:space="0" w:color="auto"/>
              <w:right w:val="single" w:sz="8" w:space="0" w:color="auto"/>
            </w:tcBorders>
            <w:shd w:val="clear" w:color="000000" w:fill="FFFFFF"/>
            <w:vAlign w:val="center"/>
            <w:hideMark/>
          </w:tcPr>
          <w:p w14:paraId="6A80CAB0" w14:textId="77777777" w:rsidR="00A7760D" w:rsidRPr="00A7760D" w:rsidRDefault="00A7760D" w:rsidP="00A7760D">
            <w:pPr>
              <w:spacing w:line="240" w:lineRule="auto"/>
              <w:jc w:val="center"/>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31,066</w:t>
            </w:r>
          </w:p>
        </w:tc>
      </w:tr>
    </w:tbl>
    <w:p w14:paraId="3E5E88D4" w14:textId="76845F0B" w:rsidR="00A7760D" w:rsidRDefault="00A7760D" w:rsidP="00974C25">
      <w:pPr>
        <w:tabs>
          <w:tab w:val="left" w:pos="1935"/>
        </w:tabs>
        <w:rPr>
          <w:rFonts w:ascii="Times New Roman" w:eastAsia="Times New Roman" w:hAnsi="Times New Roman" w:cs="Times New Roman"/>
          <w:szCs w:val="28"/>
        </w:rPr>
      </w:pPr>
    </w:p>
    <w:tbl>
      <w:tblPr>
        <w:tblW w:w="5000" w:type="pct"/>
        <w:tblCellMar>
          <w:left w:w="70" w:type="dxa"/>
          <w:right w:w="70" w:type="dxa"/>
        </w:tblCellMar>
        <w:tblLook w:val="04A0" w:firstRow="1" w:lastRow="0" w:firstColumn="1" w:lastColumn="0" w:noHBand="0" w:noVBand="1"/>
      </w:tblPr>
      <w:tblGrid>
        <w:gridCol w:w="2723"/>
        <w:gridCol w:w="6905"/>
      </w:tblGrid>
      <w:tr w:rsidR="00A7760D" w:rsidRPr="00A7760D" w14:paraId="2F1C1DD5" w14:textId="77777777" w:rsidTr="00A7760D">
        <w:trPr>
          <w:trHeight w:val="224"/>
        </w:trPr>
        <w:tc>
          <w:tcPr>
            <w:tcW w:w="5000" w:type="pct"/>
            <w:gridSpan w:val="2"/>
            <w:tcBorders>
              <w:top w:val="nil"/>
              <w:left w:val="single" w:sz="8" w:space="0" w:color="auto"/>
              <w:bottom w:val="single" w:sz="8" w:space="0" w:color="auto"/>
              <w:right w:val="nil"/>
            </w:tcBorders>
            <w:shd w:val="clear" w:color="000000" w:fill="FFFFFF"/>
            <w:vAlign w:val="center"/>
            <w:hideMark/>
          </w:tcPr>
          <w:p w14:paraId="6A7895EA" w14:textId="77777777" w:rsidR="00A7760D" w:rsidRPr="00A7760D" w:rsidRDefault="00A7760D" w:rsidP="00A7760D">
            <w:pPr>
              <w:spacing w:line="240" w:lineRule="auto"/>
              <w:jc w:val="center"/>
              <w:rPr>
                <w:rFonts w:ascii="Times New Roman" w:eastAsia="Times New Roman" w:hAnsi="Times New Roman" w:cs="Times New Roman"/>
                <w:bCs/>
                <w:color w:val="auto"/>
                <w:sz w:val="20"/>
                <w:szCs w:val="20"/>
                <w:lang w:val="es-GT" w:eastAsia="es-GT"/>
              </w:rPr>
            </w:pPr>
            <w:r w:rsidRPr="00A7760D">
              <w:rPr>
                <w:rFonts w:ascii="Times New Roman" w:eastAsia="Times New Roman" w:hAnsi="Times New Roman" w:cs="Times New Roman"/>
                <w:bCs/>
                <w:color w:val="auto"/>
                <w:sz w:val="20"/>
                <w:szCs w:val="20"/>
                <w:lang w:val="es-GT" w:eastAsia="es-GT"/>
              </w:rPr>
              <w:t>Medios de Verificación</w:t>
            </w:r>
          </w:p>
        </w:tc>
      </w:tr>
      <w:tr w:rsidR="00A7760D" w:rsidRPr="00A7760D" w14:paraId="32612F81" w14:textId="77777777" w:rsidTr="00A7760D">
        <w:trPr>
          <w:trHeight w:val="534"/>
        </w:trPr>
        <w:tc>
          <w:tcPr>
            <w:tcW w:w="1414" w:type="pct"/>
            <w:tcBorders>
              <w:top w:val="nil"/>
              <w:left w:val="single" w:sz="8" w:space="0" w:color="auto"/>
              <w:bottom w:val="single" w:sz="4" w:space="0" w:color="auto"/>
              <w:right w:val="single" w:sz="4" w:space="0" w:color="auto"/>
            </w:tcBorders>
            <w:shd w:val="clear" w:color="000000" w:fill="FFFFFF"/>
            <w:vAlign w:val="center"/>
            <w:hideMark/>
          </w:tcPr>
          <w:p w14:paraId="64B13677" w14:textId="77777777" w:rsidR="00A7760D" w:rsidRPr="00A7760D" w:rsidRDefault="00A7760D" w:rsidP="00A7760D">
            <w:pPr>
              <w:spacing w:line="240" w:lineRule="auto"/>
              <w:jc w:val="both"/>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Procedencia de los datos</w:t>
            </w:r>
          </w:p>
        </w:tc>
        <w:tc>
          <w:tcPr>
            <w:tcW w:w="3586" w:type="pct"/>
            <w:tcBorders>
              <w:top w:val="single" w:sz="8" w:space="0" w:color="auto"/>
              <w:left w:val="nil"/>
              <w:bottom w:val="single" w:sz="4" w:space="0" w:color="auto"/>
              <w:right w:val="single" w:sz="8" w:space="0" w:color="000000"/>
            </w:tcBorders>
            <w:shd w:val="clear" w:color="000000" w:fill="FFFFFF"/>
            <w:vAlign w:val="center"/>
            <w:hideMark/>
          </w:tcPr>
          <w:p w14:paraId="7D835502" w14:textId="77777777" w:rsidR="00A7760D" w:rsidRPr="00A7760D" w:rsidRDefault="00A7760D" w:rsidP="00A7760D">
            <w:pPr>
              <w:spacing w:line="240" w:lineRule="auto"/>
              <w:jc w:val="center"/>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Asistencia de las personas a los talleres de capacitación</w:t>
            </w:r>
          </w:p>
        </w:tc>
      </w:tr>
      <w:tr w:rsidR="00A7760D" w:rsidRPr="00A7760D" w14:paraId="0661A583" w14:textId="77777777" w:rsidTr="00A7760D">
        <w:trPr>
          <w:trHeight w:val="518"/>
        </w:trPr>
        <w:tc>
          <w:tcPr>
            <w:tcW w:w="1414" w:type="pct"/>
            <w:tcBorders>
              <w:top w:val="nil"/>
              <w:left w:val="single" w:sz="8" w:space="0" w:color="auto"/>
              <w:bottom w:val="single" w:sz="4" w:space="0" w:color="auto"/>
              <w:right w:val="single" w:sz="4" w:space="0" w:color="auto"/>
            </w:tcBorders>
            <w:shd w:val="clear" w:color="000000" w:fill="FFFFFF"/>
            <w:vAlign w:val="center"/>
            <w:hideMark/>
          </w:tcPr>
          <w:p w14:paraId="5568326A" w14:textId="77777777" w:rsidR="00A7760D" w:rsidRPr="00A7760D" w:rsidRDefault="00A7760D" w:rsidP="00A7760D">
            <w:pPr>
              <w:spacing w:line="240" w:lineRule="auto"/>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Unidad Responsable</w:t>
            </w:r>
          </w:p>
        </w:tc>
        <w:tc>
          <w:tcPr>
            <w:tcW w:w="3586" w:type="pct"/>
            <w:tcBorders>
              <w:top w:val="single" w:sz="4" w:space="0" w:color="auto"/>
              <w:left w:val="single" w:sz="4" w:space="0" w:color="auto"/>
              <w:bottom w:val="single" w:sz="4" w:space="0" w:color="auto"/>
              <w:right w:val="single" w:sz="8" w:space="0" w:color="000000"/>
            </w:tcBorders>
            <w:shd w:val="clear" w:color="000000" w:fill="FFFFFF"/>
            <w:vAlign w:val="center"/>
            <w:hideMark/>
          </w:tcPr>
          <w:p w14:paraId="19630273" w14:textId="77777777" w:rsidR="00A7760D" w:rsidRPr="00A7760D" w:rsidRDefault="00A7760D" w:rsidP="00A7760D">
            <w:pPr>
              <w:spacing w:line="240" w:lineRule="auto"/>
              <w:jc w:val="center"/>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División de Educación Ambiental, Concientización Ciudadana y Desarrollo Turístico</w:t>
            </w:r>
          </w:p>
        </w:tc>
      </w:tr>
      <w:tr w:rsidR="00A7760D" w:rsidRPr="00A7760D" w14:paraId="29FBA7CF" w14:textId="77777777" w:rsidTr="00A7760D">
        <w:trPr>
          <w:trHeight w:val="765"/>
        </w:trPr>
        <w:tc>
          <w:tcPr>
            <w:tcW w:w="1414" w:type="pct"/>
            <w:tcBorders>
              <w:top w:val="nil"/>
              <w:left w:val="single" w:sz="8" w:space="0" w:color="auto"/>
              <w:bottom w:val="single" w:sz="8" w:space="0" w:color="auto"/>
              <w:right w:val="single" w:sz="4" w:space="0" w:color="auto"/>
            </w:tcBorders>
            <w:shd w:val="clear" w:color="000000" w:fill="FFFFFF"/>
            <w:vAlign w:val="center"/>
            <w:hideMark/>
          </w:tcPr>
          <w:p w14:paraId="6B173AC0" w14:textId="77777777" w:rsidR="00A7760D" w:rsidRPr="00A7760D" w:rsidRDefault="00A7760D" w:rsidP="00A7760D">
            <w:pPr>
              <w:spacing w:line="240" w:lineRule="auto"/>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Metodología de Recopilación</w:t>
            </w:r>
          </w:p>
        </w:tc>
        <w:tc>
          <w:tcPr>
            <w:tcW w:w="3586" w:type="pct"/>
            <w:tcBorders>
              <w:top w:val="single" w:sz="4" w:space="0" w:color="auto"/>
              <w:left w:val="nil"/>
              <w:bottom w:val="single" w:sz="8" w:space="0" w:color="auto"/>
              <w:right w:val="single" w:sz="8" w:space="0" w:color="000000"/>
            </w:tcBorders>
            <w:shd w:val="clear" w:color="000000" w:fill="FFFFFF"/>
            <w:vAlign w:val="center"/>
            <w:hideMark/>
          </w:tcPr>
          <w:p w14:paraId="7535BF5F" w14:textId="77777777" w:rsidR="00A7760D" w:rsidRPr="00A7760D" w:rsidRDefault="00A7760D" w:rsidP="00A7760D">
            <w:pPr>
              <w:spacing w:line="240" w:lineRule="auto"/>
              <w:jc w:val="center"/>
              <w:rPr>
                <w:rFonts w:ascii="Times New Roman" w:eastAsia="Times New Roman" w:hAnsi="Times New Roman" w:cs="Times New Roman"/>
                <w:b w:val="0"/>
                <w:color w:val="auto"/>
                <w:sz w:val="20"/>
                <w:szCs w:val="20"/>
                <w:lang w:val="es-GT" w:eastAsia="es-GT"/>
              </w:rPr>
            </w:pPr>
            <w:r w:rsidRPr="00A7760D">
              <w:rPr>
                <w:rFonts w:ascii="Times New Roman" w:eastAsia="Times New Roman" w:hAnsi="Times New Roman" w:cs="Times New Roman"/>
                <w:b w:val="0"/>
                <w:color w:val="auto"/>
                <w:sz w:val="20"/>
                <w:szCs w:val="20"/>
                <w:lang w:val="es-GT" w:eastAsia="es-GT"/>
              </w:rPr>
              <w:t xml:space="preserve"> Registros de las capacitaciones impartidas</w:t>
            </w:r>
          </w:p>
        </w:tc>
      </w:tr>
    </w:tbl>
    <w:p w14:paraId="4F3F1F75" w14:textId="77777777" w:rsidR="00A7760D" w:rsidRPr="00A7760D" w:rsidRDefault="00A7760D" w:rsidP="00974C25">
      <w:pPr>
        <w:tabs>
          <w:tab w:val="left" w:pos="1935"/>
        </w:tabs>
        <w:rPr>
          <w:rFonts w:ascii="Times New Roman" w:eastAsia="Times New Roman" w:hAnsi="Times New Roman" w:cs="Times New Roman"/>
          <w:szCs w:val="28"/>
          <w:lang w:val="es-GT"/>
        </w:rPr>
      </w:pPr>
    </w:p>
    <w:sectPr w:rsidR="00A7760D" w:rsidRPr="00A7760D" w:rsidSect="002655EF">
      <w:pgSz w:w="11906" w:h="16838" w:code="9"/>
      <w:pgMar w:top="600" w:right="1134" w:bottom="720" w:left="1134" w:header="0" w:footer="289" w:gutter="0"/>
      <w:cols w:space="720"/>
      <w:docGrid w:linePitch="38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96057B" w14:textId="77777777" w:rsidR="00935770" w:rsidRDefault="00935770">
      <w:r>
        <w:separator/>
      </w:r>
    </w:p>
    <w:p w14:paraId="155D04C5" w14:textId="77777777" w:rsidR="00935770" w:rsidRDefault="00935770"/>
  </w:endnote>
  <w:endnote w:type="continuationSeparator" w:id="0">
    <w:p w14:paraId="2E8EF15F" w14:textId="77777777" w:rsidR="00935770" w:rsidRDefault="00935770">
      <w:r>
        <w:continuationSeparator/>
      </w:r>
    </w:p>
    <w:p w14:paraId="3CCEA30D" w14:textId="77777777" w:rsidR="00935770" w:rsidRDefault="009357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Raleway SemiBold">
    <w:altName w:val="Franklin Gothic Demi"/>
    <w:charset w:val="00"/>
    <w:family w:val="swiss"/>
    <w:pitch w:val="variable"/>
    <w:sig w:usb0="A00002FF" w:usb1="5000205B" w:usb2="00000000" w:usb3="00000000" w:csb0="000000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rPr>
      <w:id w:val="-1988394755"/>
      <w:docPartObj>
        <w:docPartGallery w:val="Page Numbers (Bottom of Page)"/>
        <w:docPartUnique/>
      </w:docPartObj>
    </w:sdtPr>
    <w:sdtContent>
      <w:p w14:paraId="5CCEE4C3" w14:textId="65E9B15F" w:rsidR="00935770" w:rsidRDefault="00935770">
        <w:pPr>
          <w:pStyle w:val="Piedepgina"/>
          <w:jc w:val="center"/>
          <w:rPr>
            <w:noProof/>
          </w:rPr>
        </w:pPr>
        <w:r>
          <w:rPr>
            <w:noProof/>
            <w:lang w:bidi="es-ES"/>
          </w:rPr>
          <w:fldChar w:fldCharType="begin"/>
        </w:r>
        <w:r>
          <w:rPr>
            <w:noProof/>
            <w:lang w:bidi="es-ES"/>
          </w:rPr>
          <w:instrText xml:space="preserve"> PAGE   \* MERGEFORMAT </w:instrText>
        </w:r>
        <w:r>
          <w:rPr>
            <w:noProof/>
            <w:lang w:bidi="es-ES"/>
          </w:rPr>
          <w:fldChar w:fldCharType="separate"/>
        </w:r>
        <w:r w:rsidR="00C71EBE">
          <w:rPr>
            <w:noProof/>
            <w:lang w:bidi="es-ES"/>
          </w:rPr>
          <w:t>42</w:t>
        </w:r>
        <w:r>
          <w:rPr>
            <w:noProof/>
            <w:lang w:bidi="es-ES"/>
          </w:rPr>
          <w:fldChar w:fldCharType="end"/>
        </w:r>
      </w:p>
    </w:sdtContent>
  </w:sdt>
  <w:p w14:paraId="082AE303" w14:textId="77777777" w:rsidR="00935770" w:rsidRDefault="00935770">
    <w:pPr>
      <w:pStyle w:val="Piedepgina"/>
      <w:rPr>
        <w:noProof/>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9425429"/>
      <w:docPartObj>
        <w:docPartGallery w:val="Page Numbers (Bottom of Page)"/>
        <w:docPartUnique/>
      </w:docPartObj>
    </w:sdtPr>
    <w:sdtContent>
      <w:p w14:paraId="5F2FD0D1" w14:textId="12FFDC14" w:rsidR="00935770" w:rsidRDefault="00935770">
        <w:pPr>
          <w:pStyle w:val="Piedepgina"/>
          <w:jc w:val="center"/>
        </w:pPr>
        <w:r>
          <w:fldChar w:fldCharType="begin"/>
        </w:r>
        <w:r>
          <w:instrText>PAGE   \* MERGEFORMAT</w:instrText>
        </w:r>
        <w:r>
          <w:fldChar w:fldCharType="separate"/>
        </w:r>
        <w:r w:rsidR="00C71EBE">
          <w:rPr>
            <w:noProof/>
          </w:rPr>
          <w:t>1</w:t>
        </w:r>
        <w:r>
          <w:fldChar w:fldCharType="end"/>
        </w:r>
      </w:p>
    </w:sdtContent>
  </w:sdt>
  <w:p w14:paraId="55C5DAF5" w14:textId="77777777" w:rsidR="00935770" w:rsidRDefault="0093577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8523922"/>
      <w:docPartObj>
        <w:docPartGallery w:val="Page Numbers (Bottom of Page)"/>
        <w:docPartUnique/>
      </w:docPartObj>
    </w:sdtPr>
    <w:sdtContent>
      <w:p w14:paraId="0B398CC1" w14:textId="62F3C184" w:rsidR="00935770" w:rsidRDefault="00935770">
        <w:pPr>
          <w:pStyle w:val="Piedepgina"/>
          <w:jc w:val="center"/>
        </w:pPr>
        <w:r>
          <w:fldChar w:fldCharType="begin"/>
        </w:r>
        <w:r>
          <w:instrText>PAGE   \* MERGEFORMAT</w:instrText>
        </w:r>
        <w:r>
          <w:fldChar w:fldCharType="separate"/>
        </w:r>
        <w:r w:rsidR="00C71EBE">
          <w:rPr>
            <w:noProof/>
          </w:rPr>
          <w:t>22</w:t>
        </w:r>
        <w:r>
          <w:fldChar w:fldCharType="end"/>
        </w:r>
      </w:p>
    </w:sdtContent>
  </w:sdt>
  <w:p w14:paraId="39D98482" w14:textId="77777777" w:rsidR="00935770" w:rsidRDefault="0093577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45EA37" w14:textId="77777777" w:rsidR="00935770" w:rsidRDefault="00935770">
      <w:r>
        <w:separator/>
      </w:r>
    </w:p>
    <w:p w14:paraId="4A3724FC" w14:textId="77777777" w:rsidR="00935770" w:rsidRDefault="00935770"/>
  </w:footnote>
  <w:footnote w:type="continuationSeparator" w:id="0">
    <w:p w14:paraId="55D17E77" w14:textId="77777777" w:rsidR="00935770" w:rsidRDefault="00935770">
      <w:r>
        <w:continuationSeparator/>
      </w:r>
    </w:p>
    <w:p w14:paraId="60ED7AEA" w14:textId="77777777" w:rsidR="00935770" w:rsidRDefault="0093577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jc w:val="center"/>
      <w:tblBorders>
        <w:top w:val="single" w:sz="36" w:space="0" w:color="1F497D"/>
        <w:left w:val="single" w:sz="36" w:space="0" w:color="1F497D"/>
        <w:bottom w:val="single" w:sz="36" w:space="0" w:color="1F497D"/>
        <w:right w:val="single" w:sz="36" w:space="0" w:color="1F497D"/>
        <w:insideH w:val="single" w:sz="36" w:space="0" w:color="1F497D"/>
        <w:insideV w:val="single" w:sz="36" w:space="0" w:color="1F497D"/>
      </w:tblBorders>
      <w:tblLook w:val="0000" w:firstRow="0" w:lastRow="0" w:firstColumn="0" w:lastColumn="0" w:noHBand="0" w:noVBand="0"/>
    </w:tblPr>
    <w:tblGrid>
      <w:gridCol w:w="9923"/>
    </w:tblGrid>
    <w:tr w:rsidR="00935770" w14:paraId="24ACB4C3" w14:textId="77777777" w:rsidTr="005D6117">
      <w:trPr>
        <w:trHeight w:val="1135"/>
        <w:jc w:val="center"/>
      </w:trPr>
      <w:tc>
        <w:tcPr>
          <w:tcW w:w="9923" w:type="dxa"/>
          <w:tcBorders>
            <w:top w:val="nil"/>
            <w:left w:val="nil"/>
            <w:bottom w:val="single" w:sz="24" w:space="0" w:color="0F607F" w:themeColor="accent5" w:themeShade="BF"/>
            <w:right w:val="nil"/>
          </w:tcBorders>
        </w:tcPr>
        <w:p w14:paraId="100CBACB" w14:textId="77777777" w:rsidR="00935770" w:rsidRDefault="00935770">
          <w:pPr>
            <w:pStyle w:val="Encabezado"/>
            <w:rPr>
              <w:noProof/>
            </w:rPr>
          </w:pPr>
          <w:r w:rsidRPr="00184C47">
            <w:rPr>
              <w:noProof/>
              <w:lang w:val="es-GT" w:eastAsia="es-GT"/>
            </w:rPr>
            <mc:AlternateContent>
              <mc:Choice Requires="wps">
                <w:drawing>
                  <wp:anchor distT="0" distB="0" distL="114300" distR="114300" simplePos="0" relativeHeight="251673600" behindDoc="0" locked="0" layoutInCell="1" allowOverlap="1" wp14:anchorId="6428471F" wp14:editId="346B067C">
                    <wp:simplePos x="0" y="0"/>
                    <wp:positionH relativeFrom="margin">
                      <wp:posOffset>4480560</wp:posOffset>
                    </wp:positionH>
                    <wp:positionV relativeFrom="paragraph">
                      <wp:posOffset>85725</wp:posOffset>
                    </wp:positionV>
                    <wp:extent cx="1761490" cy="557530"/>
                    <wp:effectExtent l="0" t="0" r="0" b="0"/>
                    <wp:wrapSquare wrapText="bothSides"/>
                    <wp:docPr id="18" name="Cuadro de texto 18"/>
                    <wp:cNvGraphicFramePr/>
                    <a:graphic xmlns:a="http://schemas.openxmlformats.org/drawingml/2006/main">
                      <a:graphicData uri="http://schemas.microsoft.com/office/word/2010/wordprocessingShape">
                        <wps:wsp>
                          <wps:cNvSpPr txBox="1"/>
                          <wps:spPr>
                            <a:xfrm>
                              <a:off x="0" y="0"/>
                              <a:ext cx="1761490" cy="557530"/>
                            </a:xfrm>
                            <a:prstGeom prst="rect">
                              <a:avLst/>
                            </a:prstGeom>
                            <a:noFill/>
                            <a:ln w="6350">
                              <a:noFill/>
                            </a:ln>
                          </wps:spPr>
                          <wps:txbx>
                            <w:txbxContent>
                              <w:p w14:paraId="3ADD4712" w14:textId="77777777" w:rsidR="00935770" w:rsidRPr="00DE3A7D" w:rsidRDefault="00935770" w:rsidP="00453EC4">
                                <w:pPr>
                                  <w:snapToGrid w:val="0"/>
                                  <w:rPr>
                                    <w:rFonts w:ascii="Times New Roman" w:hAnsi="Times New Roman" w:cs="Times New Roman"/>
                                    <w:b w:val="0"/>
                                    <w:color w:val="1C5F90" w:themeColor="accent2" w:themeShade="80"/>
                                    <w:sz w:val="20"/>
                                    <w:szCs w:val="20"/>
                                    <w14:textOutline w14:w="9525" w14:cap="rnd" w14:cmpd="sng" w14:algn="ctr">
                                      <w14:noFill/>
                                      <w14:prstDash w14:val="solid"/>
                                      <w14:bevel/>
                                    </w14:textOutline>
                                  </w:rPr>
                                </w:pPr>
                                <w:r w:rsidRPr="00DE3A7D">
                                  <w:rPr>
                                    <w:rFonts w:ascii="Times New Roman" w:hAnsi="Times New Roman" w:cs="Times New Roman"/>
                                    <w:b w:val="0"/>
                                    <w:color w:val="1C5F90" w:themeColor="accent2" w:themeShade="80"/>
                                    <w:sz w:val="20"/>
                                    <w:szCs w:val="20"/>
                                    <w14:textOutline w14:w="9525" w14:cap="rnd" w14:cmpd="sng" w14:algn="ctr">
                                      <w14:noFill/>
                                      <w14:prstDash w14:val="solid"/>
                                      <w14:bevel/>
                                    </w14:textOutline>
                                  </w:rPr>
                                  <w:t>Autoridad para el Manejo Sustentable de la Cuenca y del Lago de Amatitlán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8471F" id="_x0000_t202" coordsize="21600,21600" o:spt="202" path="m,l,21600r21600,l21600,xe">
                    <v:stroke joinstyle="miter"/>
                    <v:path gradientshapeok="t" o:connecttype="rect"/>
                  </v:shapetype>
                  <v:shape id="Cuadro de texto 18" o:spid="_x0000_s1026" type="#_x0000_t202" style="position:absolute;margin-left:352.8pt;margin-top:6.75pt;width:138.7pt;height:43.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" filled="f" stroked="f" strokeweight=".5pt">
                    <v:textbox>
                      <w:txbxContent>
                        <w:p w14:paraId="3ADD4712" w14:textId="77777777" w:rsidR="00935770" w:rsidRPr="00DE3A7D" w:rsidRDefault="00935770" w:rsidP="00453EC4">
                          <w:pPr>
                            <w:snapToGrid w:val="0"/>
                            <w:rPr>
                              <w:rFonts w:ascii="Times New Roman" w:hAnsi="Times New Roman" w:cs="Times New Roman"/>
                              <w:b w:val="0"/>
                              <w:color w:val="1C5F90" w:themeColor="accent2" w:themeShade="80"/>
                              <w:sz w:val="20"/>
                              <w:szCs w:val="20"/>
                              <w14:textOutline w14:w="9525" w14:cap="rnd" w14:cmpd="sng" w14:algn="ctr">
                                <w14:noFill/>
                                <w14:prstDash w14:val="solid"/>
                                <w14:bevel/>
                              </w14:textOutline>
                            </w:rPr>
                          </w:pPr>
                          <w:r w:rsidRPr="00DE3A7D">
                            <w:rPr>
                              <w:rFonts w:ascii="Times New Roman" w:hAnsi="Times New Roman" w:cs="Times New Roman"/>
                              <w:b w:val="0"/>
                              <w:color w:val="1C5F90" w:themeColor="accent2" w:themeShade="80"/>
                              <w:sz w:val="20"/>
                              <w:szCs w:val="20"/>
                              <w14:textOutline w14:w="9525" w14:cap="rnd" w14:cmpd="sng" w14:algn="ctr">
                                <w14:noFill/>
                                <w14:prstDash w14:val="solid"/>
                                <w14:bevel/>
                              </w14:textOutline>
                            </w:rPr>
                            <w:t>Autoridad para el Manejo Sustentable de la Cuenca y del Lago de Amatitlán</w:t>
                          </w:r>
                        </w:p>
                      </w:txbxContent>
                    </v:textbox>
                    <w10:wrap type="square" anchorx="margin"/>
                  </v:shape>
                </w:pict>
              </mc:Fallback>
            </mc:AlternateContent>
          </w:r>
        </w:p>
        <w:p w14:paraId="5366AAA1" w14:textId="26FC01B3" w:rsidR="00935770" w:rsidRPr="00DE3A7D" w:rsidRDefault="00935770" w:rsidP="00B517E0">
          <w:pPr>
            <w:pStyle w:val="Encabezado"/>
            <w:rPr>
              <w:rFonts w:ascii="Times New Roman" w:hAnsi="Times New Roman" w:cs="Times New Roman"/>
              <w:noProof/>
            </w:rPr>
          </w:pPr>
          <w:r w:rsidRPr="00DE3A7D">
            <w:rPr>
              <w:rFonts w:ascii="Times New Roman" w:hAnsi="Times New Roman" w:cs="Times New Roman"/>
              <w:noProof/>
            </w:rPr>
            <w:t>Plan Estratégico Institucional 202</w:t>
          </w:r>
          <w:r>
            <w:rPr>
              <w:rFonts w:ascii="Times New Roman" w:hAnsi="Times New Roman" w:cs="Times New Roman"/>
              <w:noProof/>
            </w:rPr>
            <w:t>2-2026</w:t>
          </w:r>
        </w:p>
      </w:tc>
    </w:tr>
  </w:tbl>
  <w:p w14:paraId="109F6141" w14:textId="77777777" w:rsidR="00935770" w:rsidRDefault="00935770" w:rsidP="00D077E9">
    <w:pPr>
      <w:pStyle w:val="Encabezado"/>
      <w:rPr>
        <w:noProof/>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jc w:val="center"/>
      <w:tblBorders>
        <w:top w:val="single" w:sz="36" w:space="0" w:color="1F497D"/>
        <w:left w:val="single" w:sz="36" w:space="0" w:color="1F497D"/>
        <w:bottom w:val="single" w:sz="36" w:space="0" w:color="1F497D"/>
        <w:right w:val="single" w:sz="36" w:space="0" w:color="1F497D"/>
        <w:insideH w:val="single" w:sz="36" w:space="0" w:color="1F497D"/>
        <w:insideV w:val="single" w:sz="36" w:space="0" w:color="1F497D"/>
      </w:tblBorders>
      <w:tblLook w:val="0000" w:firstRow="0" w:lastRow="0" w:firstColumn="0" w:lastColumn="0" w:noHBand="0" w:noVBand="0"/>
    </w:tblPr>
    <w:tblGrid>
      <w:gridCol w:w="9923"/>
    </w:tblGrid>
    <w:tr w:rsidR="00935770" w14:paraId="4D82DF90" w14:textId="77777777" w:rsidTr="009F2BC4">
      <w:trPr>
        <w:trHeight w:val="1135"/>
        <w:jc w:val="center"/>
      </w:trPr>
      <w:tc>
        <w:tcPr>
          <w:tcW w:w="9923" w:type="dxa"/>
          <w:tcBorders>
            <w:top w:val="nil"/>
            <w:left w:val="nil"/>
            <w:bottom w:val="single" w:sz="24" w:space="0" w:color="0F607F" w:themeColor="accent5" w:themeShade="BF"/>
            <w:right w:val="nil"/>
          </w:tcBorders>
        </w:tcPr>
        <w:p w14:paraId="541A8CEF" w14:textId="7103613A" w:rsidR="00935770" w:rsidRDefault="00935770" w:rsidP="009F2BC4">
          <w:pPr>
            <w:pStyle w:val="Encabezado"/>
            <w:rPr>
              <w:noProof/>
            </w:rPr>
          </w:pPr>
          <w:r w:rsidRPr="00184C47">
            <w:rPr>
              <w:noProof/>
              <w:lang w:val="es-GT" w:eastAsia="es-GT"/>
            </w:rPr>
            <mc:AlternateContent>
              <mc:Choice Requires="wps">
                <w:drawing>
                  <wp:anchor distT="0" distB="0" distL="114300" distR="114300" simplePos="0" relativeHeight="251685888" behindDoc="0" locked="0" layoutInCell="1" allowOverlap="1" wp14:anchorId="71325579" wp14:editId="4ADFED91">
                    <wp:simplePos x="0" y="0"/>
                    <wp:positionH relativeFrom="margin">
                      <wp:posOffset>4480560</wp:posOffset>
                    </wp:positionH>
                    <wp:positionV relativeFrom="paragraph">
                      <wp:posOffset>85725</wp:posOffset>
                    </wp:positionV>
                    <wp:extent cx="1761490" cy="557530"/>
                    <wp:effectExtent l="0" t="0" r="0" b="0"/>
                    <wp:wrapSquare wrapText="bothSides"/>
                    <wp:docPr id="47" name="Cuadro de texto 47"/>
                    <wp:cNvGraphicFramePr/>
                    <a:graphic xmlns:a="http://schemas.openxmlformats.org/drawingml/2006/main">
                      <a:graphicData uri="http://schemas.microsoft.com/office/word/2010/wordprocessingShape">
                        <wps:wsp>
                          <wps:cNvSpPr txBox="1"/>
                          <wps:spPr>
                            <a:xfrm>
                              <a:off x="0" y="0"/>
                              <a:ext cx="1761490" cy="557530"/>
                            </a:xfrm>
                            <a:prstGeom prst="rect">
                              <a:avLst/>
                            </a:prstGeom>
                            <a:noFill/>
                            <a:ln w="6350">
                              <a:noFill/>
                            </a:ln>
                          </wps:spPr>
                          <wps:txbx>
                            <w:txbxContent>
                              <w:p w14:paraId="1B537897" w14:textId="77777777" w:rsidR="00935770" w:rsidRPr="00796B5F" w:rsidRDefault="00935770" w:rsidP="009F2BC4">
                                <w:pPr>
                                  <w:snapToGrid w:val="0"/>
                                  <w:rPr>
                                    <w:rFonts w:ascii="Raleway SemiBold" w:hAnsi="Raleway SemiBold"/>
                                    <w:b w:val="0"/>
                                    <w:color w:val="1C5F90" w:themeColor="accent2" w:themeShade="80"/>
                                    <w:sz w:val="20"/>
                                    <w:szCs w:val="20"/>
                                    <w14:textOutline w14:w="9525" w14:cap="rnd" w14:cmpd="sng" w14:algn="ctr">
                                      <w14:noFill/>
                                      <w14:prstDash w14:val="solid"/>
                                      <w14:bevel/>
                                    </w14:textOutline>
                                  </w:rPr>
                                </w:pPr>
                                <w:r w:rsidRPr="00796B5F">
                                  <w:rPr>
                                    <w:rFonts w:ascii="Raleway SemiBold" w:hAnsi="Raleway SemiBold"/>
                                    <w:b w:val="0"/>
                                    <w:color w:val="1C5F90" w:themeColor="accent2" w:themeShade="80"/>
                                    <w:sz w:val="20"/>
                                    <w:szCs w:val="20"/>
                                    <w14:textOutline w14:w="9525" w14:cap="rnd" w14:cmpd="sng" w14:algn="ctr">
                                      <w14:noFill/>
                                      <w14:prstDash w14:val="solid"/>
                                      <w14:bevel/>
                                    </w14:textOutline>
                                  </w:rPr>
                                  <w:t>Autoridad para el Manejo Sustentable de la Cuenca y del Lago de Amatitlán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25579" id="_x0000_t202" coordsize="21600,21600" o:spt="202" path="m,l,21600r21600,l21600,xe">
                    <v:stroke joinstyle="miter"/>
                    <v:path gradientshapeok="t" o:connecttype="rect"/>
                  </v:shapetype>
                  <v:shape id="Cuadro de texto 47" o:spid="_x0000_s1027" type="#_x0000_t202" style="position:absolute;margin-left:352.8pt;margin-top:6.75pt;width:138.7pt;height:43.9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" filled="f" stroked="f" strokeweight=".5pt">
                    <v:textbox>
                      <w:txbxContent>
                        <w:p w14:paraId="1B537897" w14:textId="77777777" w:rsidR="00935770" w:rsidRPr="00796B5F" w:rsidRDefault="00935770" w:rsidP="009F2BC4">
                          <w:pPr>
                            <w:snapToGrid w:val="0"/>
                            <w:rPr>
                              <w:rFonts w:ascii="Raleway SemiBold" w:hAnsi="Raleway SemiBold"/>
                              <w:b w:val="0"/>
                              <w:color w:val="1C5F90" w:themeColor="accent2" w:themeShade="80"/>
                              <w:sz w:val="20"/>
                              <w:szCs w:val="20"/>
                              <w14:textOutline w14:w="9525" w14:cap="rnd" w14:cmpd="sng" w14:algn="ctr">
                                <w14:noFill/>
                                <w14:prstDash w14:val="solid"/>
                                <w14:bevel/>
                              </w14:textOutline>
                            </w:rPr>
                          </w:pPr>
                          <w:r w:rsidRPr="00796B5F">
                            <w:rPr>
                              <w:rFonts w:ascii="Raleway SemiBold" w:hAnsi="Raleway SemiBold"/>
                              <w:b w:val="0"/>
                              <w:color w:val="1C5F90" w:themeColor="accent2" w:themeShade="80"/>
                              <w:sz w:val="20"/>
                              <w:szCs w:val="20"/>
                              <w14:textOutline w14:w="9525" w14:cap="rnd" w14:cmpd="sng" w14:algn="ctr">
                                <w14:noFill/>
                                <w14:prstDash w14:val="solid"/>
                                <w14:bevel/>
                              </w14:textOutline>
                            </w:rPr>
                            <w:t>Autoridad para el Manejo Sustentable de la Cuenca y del Lago de Amatitlán</w:t>
                          </w:r>
                        </w:p>
                      </w:txbxContent>
                    </v:textbox>
                    <w10:wrap type="square" anchorx="margin"/>
                  </v:shape>
                </w:pict>
              </mc:Fallback>
            </mc:AlternateContent>
          </w:r>
        </w:p>
        <w:p w14:paraId="199D95A7" w14:textId="05295B81" w:rsidR="00935770" w:rsidRDefault="00935770" w:rsidP="00B517E0">
          <w:pPr>
            <w:pStyle w:val="Encabezado"/>
            <w:rPr>
              <w:noProof/>
            </w:rPr>
          </w:pPr>
          <w:r>
            <w:rPr>
              <w:noProof/>
            </w:rPr>
            <w:t>Plan Estratégico Institucional 2022-2026</w:t>
          </w:r>
        </w:p>
      </w:tc>
    </w:tr>
  </w:tbl>
  <w:p w14:paraId="30C7847C" w14:textId="2B798C2D" w:rsidR="00935770" w:rsidRDefault="00935770">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985AD" w14:textId="356CDC62" w:rsidR="00935770" w:rsidRDefault="00935770" w:rsidP="009F2BC4">
    <w:pPr>
      <w:pStyle w:val="Encabezado"/>
      <w:rPr>
        <w:noProof/>
      </w:rPr>
    </w:pPr>
  </w:p>
  <w:tbl>
    <w:tblPr>
      <w:tblW w:w="9923" w:type="dxa"/>
      <w:tblBorders>
        <w:top w:val="single" w:sz="36" w:space="0" w:color="1F497D"/>
        <w:left w:val="single" w:sz="36" w:space="0" w:color="1F497D"/>
        <w:bottom w:val="single" w:sz="36" w:space="0" w:color="1F497D"/>
        <w:right w:val="single" w:sz="36" w:space="0" w:color="1F497D"/>
        <w:insideH w:val="single" w:sz="36" w:space="0" w:color="1F497D"/>
        <w:insideV w:val="single" w:sz="36" w:space="0" w:color="1F497D"/>
      </w:tblBorders>
      <w:tblLook w:val="0000" w:firstRow="0" w:lastRow="0" w:firstColumn="0" w:lastColumn="0" w:noHBand="0" w:noVBand="0"/>
    </w:tblPr>
    <w:tblGrid>
      <w:gridCol w:w="9923"/>
    </w:tblGrid>
    <w:tr w:rsidR="00935770" w14:paraId="79D4ECC4" w14:textId="77777777" w:rsidTr="0079401B">
      <w:trPr>
        <w:trHeight w:val="1135"/>
      </w:trPr>
      <w:tc>
        <w:tcPr>
          <w:tcW w:w="9923" w:type="dxa"/>
          <w:tcBorders>
            <w:top w:val="nil"/>
            <w:left w:val="nil"/>
            <w:bottom w:val="single" w:sz="24" w:space="0" w:color="0F607F" w:themeColor="accent5" w:themeShade="BF"/>
            <w:right w:val="nil"/>
          </w:tcBorders>
        </w:tcPr>
        <w:p w14:paraId="3C9D0EFC" w14:textId="77777777" w:rsidR="00935770" w:rsidRDefault="00935770" w:rsidP="009F2BC4">
          <w:pPr>
            <w:pStyle w:val="Encabezado"/>
            <w:rPr>
              <w:noProof/>
            </w:rPr>
          </w:pPr>
          <w:r w:rsidRPr="00184C47">
            <w:rPr>
              <w:noProof/>
              <w:lang w:val="es-GT" w:eastAsia="es-GT"/>
            </w:rPr>
            <mc:AlternateContent>
              <mc:Choice Requires="wps">
                <w:drawing>
                  <wp:anchor distT="0" distB="0" distL="114300" distR="114300" simplePos="0" relativeHeight="251681792" behindDoc="0" locked="0" layoutInCell="1" allowOverlap="1" wp14:anchorId="788C1C27" wp14:editId="3220F53C">
                    <wp:simplePos x="0" y="0"/>
                    <wp:positionH relativeFrom="margin">
                      <wp:posOffset>4480560</wp:posOffset>
                    </wp:positionH>
                    <wp:positionV relativeFrom="paragraph">
                      <wp:posOffset>85725</wp:posOffset>
                    </wp:positionV>
                    <wp:extent cx="1761490" cy="557530"/>
                    <wp:effectExtent l="0" t="0" r="0" b="0"/>
                    <wp:wrapSquare wrapText="bothSides"/>
                    <wp:docPr id="45" name="Cuadro de texto 45"/>
                    <wp:cNvGraphicFramePr/>
                    <a:graphic xmlns:a="http://schemas.openxmlformats.org/drawingml/2006/main">
                      <a:graphicData uri="http://schemas.microsoft.com/office/word/2010/wordprocessingShape">
                        <wps:wsp>
                          <wps:cNvSpPr txBox="1"/>
                          <wps:spPr>
                            <a:xfrm>
                              <a:off x="0" y="0"/>
                              <a:ext cx="1761490" cy="557530"/>
                            </a:xfrm>
                            <a:prstGeom prst="rect">
                              <a:avLst/>
                            </a:prstGeom>
                            <a:noFill/>
                            <a:ln w="6350">
                              <a:noFill/>
                            </a:ln>
                          </wps:spPr>
                          <wps:txbx>
                            <w:txbxContent>
                              <w:p w14:paraId="793A3535" w14:textId="77777777" w:rsidR="00935770" w:rsidRPr="00796B5F" w:rsidRDefault="00935770" w:rsidP="009F2BC4">
                                <w:pPr>
                                  <w:snapToGrid w:val="0"/>
                                  <w:rPr>
                                    <w:rFonts w:ascii="Raleway SemiBold" w:hAnsi="Raleway SemiBold"/>
                                    <w:b w:val="0"/>
                                    <w:color w:val="1C5F90" w:themeColor="accent2" w:themeShade="80"/>
                                    <w:sz w:val="20"/>
                                    <w:szCs w:val="20"/>
                                    <w14:textOutline w14:w="9525" w14:cap="rnd" w14:cmpd="sng" w14:algn="ctr">
                                      <w14:noFill/>
                                      <w14:prstDash w14:val="solid"/>
                                      <w14:bevel/>
                                    </w14:textOutline>
                                  </w:rPr>
                                </w:pPr>
                                <w:r w:rsidRPr="00796B5F">
                                  <w:rPr>
                                    <w:rFonts w:ascii="Raleway SemiBold" w:hAnsi="Raleway SemiBold"/>
                                    <w:b w:val="0"/>
                                    <w:color w:val="1C5F90" w:themeColor="accent2" w:themeShade="80"/>
                                    <w:sz w:val="20"/>
                                    <w:szCs w:val="20"/>
                                    <w14:textOutline w14:w="9525" w14:cap="rnd" w14:cmpd="sng" w14:algn="ctr">
                                      <w14:noFill/>
                                      <w14:prstDash w14:val="solid"/>
                                      <w14:bevel/>
                                    </w14:textOutline>
                                  </w:rPr>
                                  <w:t>Autoridad para el Manejo Sustentable de la Cuenca y del Lago de Amatitlán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C1C27" id="_x0000_t202" coordsize="21600,21600" o:spt="202" path="m,l,21600r21600,l21600,xe">
                    <v:stroke joinstyle="miter"/>
                    <v:path gradientshapeok="t" o:connecttype="rect"/>
                  </v:shapetype>
                  <v:shape id="Cuadro de texto 45" o:spid="_x0000_s1028" type="#_x0000_t202" style="position:absolute;margin-left:352.8pt;margin-top:6.75pt;width:138.7pt;height:43.9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" filled="f" stroked="f" strokeweight=".5pt">
                    <v:textbox>
                      <w:txbxContent>
                        <w:p w14:paraId="793A3535" w14:textId="77777777" w:rsidR="00935770" w:rsidRPr="00796B5F" w:rsidRDefault="00935770" w:rsidP="009F2BC4">
                          <w:pPr>
                            <w:snapToGrid w:val="0"/>
                            <w:rPr>
                              <w:rFonts w:ascii="Raleway SemiBold" w:hAnsi="Raleway SemiBold"/>
                              <w:b w:val="0"/>
                              <w:color w:val="1C5F90" w:themeColor="accent2" w:themeShade="80"/>
                              <w:sz w:val="20"/>
                              <w:szCs w:val="20"/>
                              <w14:textOutline w14:w="9525" w14:cap="rnd" w14:cmpd="sng" w14:algn="ctr">
                                <w14:noFill/>
                                <w14:prstDash w14:val="solid"/>
                                <w14:bevel/>
                              </w14:textOutline>
                            </w:rPr>
                          </w:pPr>
                          <w:r w:rsidRPr="00796B5F">
                            <w:rPr>
                              <w:rFonts w:ascii="Raleway SemiBold" w:hAnsi="Raleway SemiBold"/>
                              <w:b w:val="0"/>
                              <w:color w:val="1C5F90" w:themeColor="accent2" w:themeShade="80"/>
                              <w:sz w:val="20"/>
                              <w:szCs w:val="20"/>
                              <w14:textOutline w14:w="9525" w14:cap="rnd" w14:cmpd="sng" w14:algn="ctr">
                                <w14:noFill/>
                                <w14:prstDash w14:val="solid"/>
                                <w14:bevel/>
                              </w14:textOutline>
                            </w:rPr>
                            <w:t>Autoridad para el Manejo Sustentable de la Cuenca y del Lago de Amatitlán</w:t>
                          </w:r>
                        </w:p>
                      </w:txbxContent>
                    </v:textbox>
                    <w10:wrap type="square" anchorx="margin"/>
                  </v:shape>
                </w:pict>
              </mc:Fallback>
            </mc:AlternateContent>
          </w:r>
        </w:p>
        <w:p w14:paraId="7054A1ED" w14:textId="77777777" w:rsidR="00935770" w:rsidRDefault="00935770" w:rsidP="009F2BC4">
          <w:pPr>
            <w:pStyle w:val="Encabezado"/>
            <w:rPr>
              <w:noProof/>
            </w:rPr>
          </w:pPr>
          <w:r>
            <w:rPr>
              <w:noProof/>
            </w:rPr>
            <w:t xml:space="preserve">Plan Estratégico Institucional 2021-2025 </w:t>
          </w:r>
        </w:p>
      </w:tc>
    </w:tr>
  </w:tbl>
  <w:p w14:paraId="03C0493F" w14:textId="2086975D" w:rsidR="00935770" w:rsidRDefault="00935770" w:rsidP="009F2BC4">
    <w:pPr>
      <w:pStyle w:val="Encabezado"/>
      <w:rPr>
        <w:noProof/>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9DCD9" w14:textId="77777777" w:rsidR="00935770" w:rsidRDefault="00935770">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292" w:type="dxa"/>
      <w:tblBorders>
        <w:top w:val="single" w:sz="36" w:space="0" w:color="1F497D"/>
        <w:left w:val="single" w:sz="36" w:space="0" w:color="1F497D"/>
        <w:bottom w:val="single" w:sz="36" w:space="0" w:color="1F497D"/>
        <w:right w:val="single" w:sz="36" w:space="0" w:color="1F497D"/>
        <w:insideH w:val="single" w:sz="36" w:space="0" w:color="1F497D"/>
        <w:insideV w:val="single" w:sz="36" w:space="0" w:color="1F497D"/>
      </w:tblBorders>
      <w:tblLook w:val="0000" w:firstRow="0" w:lastRow="0" w:firstColumn="0" w:lastColumn="0" w:noHBand="0" w:noVBand="0"/>
    </w:tblPr>
    <w:tblGrid>
      <w:gridCol w:w="15292"/>
    </w:tblGrid>
    <w:tr w:rsidR="00935770" w14:paraId="44DE27AB" w14:textId="77777777" w:rsidTr="007D5E89">
      <w:trPr>
        <w:trHeight w:val="1135"/>
      </w:trPr>
      <w:tc>
        <w:tcPr>
          <w:tcW w:w="15292" w:type="dxa"/>
          <w:tcBorders>
            <w:top w:val="nil"/>
            <w:left w:val="nil"/>
            <w:bottom w:val="single" w:sz="24" w:space="0" w:color="0F607F" w:themeColor="accent5" w:themeShade="BF"/>
            <w:right w:val="nil"/>
          </w:tcBorders>
        </w:tcPr>
        <w:p w14:paraId="46216BAC" w14:textId="77777777" w:rsidR="00935770" w:rsidRDefault="00935770">
          <w:pPr>
            <w:pStyle w:val="Encabezado"/>
            <w:rPr>
              <w:noProof/>
            </w:rPr>
          </w:pPr>
          <w:r w:rsidRPr="00184C47">
            <w:rPr>
              <w:noProof/>
              <w:lang w:val="es-GT" w:eastAsia="es-GT"/>
            </w:rPr>
            <mc:AlternateContent>
              <mc:Choice Requires="wps">
                <w:drawing>
                  <wp:anchor distT="0" distB="0" distL="114300" distR="114300" simplePos="0" relativeHeight="251675648" behindDoc="0" locked="0" layoutInCell="1" allowOverlap="1" wp14:anchorId="671C01E5" wp14:editId="38818CAD">
                    <wp:simplePos x="0" y="0"/>
                    <wp:positionH relativeFrom="margin">
                      <wp:posOffset>7513320</wp:posOffset>
                    </wp:positionH>
                    <wp:positionV relativeFrom="paragraph">
                      <wp:posOffset>100965</wp:posOffset>
                    </wp:positionV>
                    <wp:extent cx="1761490" cy="557530"/>
                    <wp:effectExtent l="0" t="0" r="0" b="0"/>
                    <wp:wrapSquare wrapText="bothSides"/>
                    <wp:docPr id="19" name="Cuadro de texto 19"/>
                    <wp:cNvGraphicFramePr/>
                    <a:graphic xmlns:a="http://schemas.openxmlformats.org/drawingml/2006/main">
                      <a:graphicData uri="http://schemas.microsoft.com/office/word/2010/wordprocessingShape">
                        <wps:wsp>
                          <wps:cNvSpPr txBox="1"/>
                          <wps:spPr>
                            <a:xfrm>
                              <a:off x="0" y="0"/>
                              <a:ext cx="1761490" cy="557530"/>
                            </a:xfrm>
                            <a:prstGeom prst="rect">
                              <a:avLst/>
                            </a:prstGeom>
                            <a:noFill/>
                            <a:ln w="6350">
                              <a:noFill/>
                            </a:ln>
                          </wps:spPr>
                          <wps:txbx>
                            <w:txbxContent>
                              <w:p w14:paraId="4B8EA2F9" w14:textId="77777777" w:rsidR="00935770" w:rsidRPr="00F76D36" w:rsidRDefault="00935770" w:rsidP="00453EC4">
                                <w:pPr>
                                  <w:snapToGrid w:val="0"/>
                                  <w:rPr>
                                    <w:rFonts w:ascii="Raleway SemiBold" w:hAnsi="Raleway SemiBold"/>
                                    <w:b w:val="0"/>
                                    <w:color w:val="000000"/>
                                    <w:sz w:val="20"/>
                                    <w:szCs w:val="20"/>
                                    <w14:textOutline w14:w="9525" w14:cap="rnd" w14:cmpd="sng" w14:algn="ctr">
                                      <w14:noFill/>
                                      <w14:prstDash w14:val="solid"/>
                                      <w14:bevel/>
                                    </w14:textOutline>
                                    <w14:textFill>
                                      <w14:solidFill>
                                        <w14:srgbClr w14:val="000000">
                                          <w14:lumMod w14:val="75000"/>
                                          <w14:lumOff w14:val="25000"/>
                                        </w14:srgbClr>
                                      </w14:solidFill>
                                    </w14:textFill>
                                  </w:rPr>
                                </w:pPr>
                                <w:r w:rsidRPr="00411ADA">
                                  <w:rPr>
                                    <w:rFonts w:ascii="Raleway SemiBold" w:hAnsi="Raleway SemiBold"/>
                                    <w:b w:val="0"/>
                                    <w:color w:val="1C5F90" w:themeColor="accent2" w:themeShade="80"/>
                                    <w:sz w:val="20"/>
                                    <w:szCs w:val="20"/>
                                    <w14:textOutline w14:w="9525" w14:cap="rnd" w14:cmpd="sng" w14:algn="ctr">
                                      <w14:noFill/>
                                      <w14:prstDash w14:val="solid"/>
                                      <w14:bevel/>
                                    </w14:textOutline>
                                  </w:rPr>
                                  <w:t>Autoridad</w:t>
                                </w:r>
                                <w:r w:rsidRPr="00F76D36">
                                  <w:rPr>
                                    <w:rFonts w:ascii="Raleway SemiBold" w:hAnsi="Raleway SemiBold"/>
                                    <w:b w:val="0"/>
                                    <w:color w:val="000000"/>
                                    <w:sz w:val="20"/>
                                    <w:szCs w:val="20"/>
                                    <w14:textOutline w14:w="9525" w14:cap="rnd" w14:cmpd="sng" w14:algn="ctr">
                                      <w14:noFill/>
                                      <w14:prstDash w14:val="solid"/>
                                      <w14:bevel/>
                                    </w14:textOutline>
                                    <w14:textFill>
                                      <w14:solidFill>
                                        <w14:srgbClr w14:val="000000">
                                          <w14:lumMod w14:val="75000"/>
                                          <w14:lumOff w14:val="25000"/>
                                        </w14:srgbClr>
                                      </w14:solidFill>
                                    </w14:textFill>
                                  </w:rPr>
                                  <w:t xml:space="preserve"> </w:t>
                                </w:r>
                                <w:r w:rsidRPr="00411ADA">
                                  <w:rPr>
                                    <w:rFonts w:ascii="Raleway SemiBold" w:hAnsi="Raleway SemiBold"/>
                                    <w:b w:val="0"/>
                                    <w:color w:val="1C5F90" w:themeColor="accent2" w:themeShade="80"/>
                                    <w:sz w:val="20"/>
                                    <w:szCs w:val="20"/>
                                    <w14:textOutline w14:w="9525" w14:cap="rnd" w14:cmpd="sng" w14:algn="ctr">
                                      <w14:noFill/>
                                      <w14:prstDash w14:val="solid"/>
                                      <w14:bevel/>
                                    </w14:textOutline>
                                  </w:rPr>
                                  <w:t>para el Manejo Sustentable de la Cuenca y del Lago de Amatitlán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C01E5" id="_x0000_t202" coordsize="21600,21600" o:spt="202" path="m,l,21600r21600,l21600,xe">
                    <v:stroke joinstyle="miter"/>
                    <v:path gradientshapeok="t" o:connecttype="rect"/>
                  </v:shapetype>
                  <v:shape id="Cuadro de texto 19" o:spid="_x0000_s1029" type="#_x0000_t202" style="position:absolute;margin-left:591.6pt;margin-top:7.95pt;width:138.7pt;height:43.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" filled="f" stroked="f" strokeweight=".5pt">
                    <v:textbox>
                      <w:txbxContent>
                        <w:p w14:paraId="4B8EA2F9" w14:textId="77777777" w:rsidR="00935770" w:rsidRPr="00F76D36" w:rsidRDefault="00935770" w:rsidP="00453EC4">
                          <w:pPr>
                            <w:snapToGrid w:val="0"/>
                            <w:rPr>
                              <w:rFonts w:ascii="Raleway SemiBold" w:hAnsi="Raleway SemiBold"/>
                              <w:b w:val="0"/>
                              <w:color w:val="000000"/>
                              <w:sz w:val="20"/>
                              <w:szCs w:val="20"/>
                              <w14:textOutline w14:w="9525" w14:cap="rnd" w14:cmpd="sng" w14:algn="ctr">
                                <w14:noFill/>
                                <w14:prstDash w14:val="solid"/>
                                <w14:bevel/>
                              </w14:textOutline>
                              <w14:textFill>
                                <w14:solidFill>
                                  <w14:srgbClr w14:val="000000">
                                    <w14:lumMod w14:val="75000"/>
                                    <w14:lumOff w14:val="25000"/>
                                  </w14:srgbClr>
                                </w14:solidFill>
                              </w14:textFill>
                            </w:rPr>
                          </w:pPr>
                          <w:r w:rsidRPr="00411ADA">
                            <w:rPr>
                              <w:rFonts w:ascii="Raleway SemiBold" w:hAnsi="Raleway SemiBold"/>
                              <w:b w:val="0"/>
                              <w:color w:val="1C5F90" w:themeColor="accent2" w:themeShade="80"/>
                              <w:sz w:val="20"/>
                              <w:szCs w:val="20"/>
                              <w14:textOutline w14:w="9525" w14:cap="rnd" w14:cmpd="sng" w14:algn="ctr">
                                <w14:noFill/>
                                <w14:prstDash w14:val="solid"/>
                                <w14:bevel/>
                              </w14:textOutline>
                            </w:rPr>
                            <w:t>Autoridad</w:t>
                          </w:r>
                          <w:r w:rsidRPr="00F76D36">
                            <w:rPr>
                              <w:rFonts w:ascii="Raleway SemiBold" w:hAnsi="Raleway SemiBold"/>
                              <w:b w:val="0"/>
                              <w:color w:val="000000"/>
                              <w:sz w:val="20"/>
                              <w:szCs w:val="20"/>
                              <w14:textOutline w14:w="9525" w14:cap="rnd" w14:cmpd="sng" w14:algn="ctr">
                                <w14:noFill/>
                                <w14:prstDash w14:val="solid"/>
                                <w14:bevel/>
                              </w14:textOutline>
                              <w14:textFill>
                                <w14:solidFill>
                                  <w14:srgbClr w14:val="000000">
                                    <w14:lumMod w14:val="75000"/>
                                    <w14:lumOff w14:val="25000"/>
                                  </w14:srgbClr>
                                </w14:solidFill>
                              </w14:textFill>
                            </w:rPr>
                            <w:t xml:space="preserve"> </w:t>
                          </w:r>
                          <w:r w:rsidRPr="00411ADA">
                            <w:rPr>
                              <w:rFonts w:ascii="Raleway SemiBold" w:hAnsi="Raleway SemiBold"/>
                              <w:b w:val="0"/>
                              <w:color w:val="1C5F90" w:themeColor="accent2" w:themeShade="80"/>
                              <w:sz w:val="20"/>
                              <w:szCs w:val="20"/>
                              <w14:textOutline w14:w="9525" w14:cap="rnd" w14:cmpd="sng" w14:algn="ctr">
                                <w14:noFill/>
                                <w14:prstDash w14:val="solid"/>
                                <w14:bevel/>
                              </w14:textOutline>
                            </w:rPr>
                            <w:t>para el Manejo Sustentable de la Cuenca y del Lago de Amatitlán</w:t>
                          </w:r>
                        </w:p>
                      </w:txbxContent>
                    </v:textbox>
                    <w10:wrap type="square" anchorx="margin"/>
                  </v:shape>
                </w:pict>
              </mc:Fallback>
            </mc:AlternateContent>
          </w:r>
        </w:p>
        <w:p w14:paraId="0B2C7DAE" w14:textId="405C95F0" w:rsidR="00935770" w:rsidRDefault="00935770">
          <w:pPr>
            <w:pStyle w:val="Encabezado"/>
            <w:rPr>
              <w:noProof/>
            </w:rPr>
          </w:pPr>
          <w:r>
            <w:rPr>
              <w:noProof/>
            </w:rPr>
            <w:t xml:space="preserve">Plan Estratégico Institucional 2022 - 2026 </w:t>
          </w:r>
        </w:p>
      </w:tc>
    </w:tr>
  </w:tbl>
  <w:p w14:paraId="19A4B273" w14:textId="77777777" w:rsidR="00935770" w:rsidRDefault="00935770" w:rsidP="00D077E9">
    <w:pPr>
      <w:pStyle w:val="Encabezado"/>
      <w:rPr>
        <w:noProof/>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Borders>
        <w:top w:val="single" w:sz="36" w:space="0" w:color="1F497D"/>
        <w:left w:val="single" w:sz="36" w:space="0" w:color="1F497D"/>
        <w:bottom w:val="single" w:sz="36" w:space="0" w:color="1F497D"/>
        <w:right w:val="single" w:sz="36" w:space="0" w:color="1F497D"/>
        <w:insideH w:val="single" w:sz="36" w:space="0" w:color="1F497D"/>
        <w:insideV w:val="single" w:sz="36" w:space="0" w:color="1F497D"/>
      </w:tblBorders>
      <w:tblLook w:val="0000" w:firstRow="0" w:lastRow="0" w:firstColumn="0" w:lastColumn="0" w:noHBand="0" w:noVBand="0"/>
    </w:tblPr>
    <w:tblGrid>
      <w:gridCol w:w="9923"/>
    </w:tblGrid>
    <w:tr w:rsidR="00935770" w14:paraId="20F563F5" w14:textId="77777777" w:rsidTr="004451C8">
      <w:trPr>
        <w:trHeight w:val="1276"/>
      </w:trPr>
      <w:tc>
        <w:tcPr>
          <w:tcW w:w="9923" w:type="dxa"/>
          <w:tcBorders>
            <w:top w:val="nil"/>
            <w:left w:val="nil"/>
            <w:bottom w:val="single" w:sz="24" w:space="0" w:color="0F607F" w:themeColor="accent5" w:themeShade="BF"/>
            <w:right w:val="nil"/>
          </w:tcBorders>
        </w:tcPr>
        <w:p w14:paraId="70F02457" w14:textId="77777777" w:rsidR="00935770" w:rsidRDefault="00935770">
          <w:pPr>
            <w:pStyle w:val="Encabezado"/>
            <w:rPr>
              <w:noProof/>
            </w:rPr>
          </w:pPr>
          <w:r w:rsidRPr="00184C47">
            <w:rPr>
              <w:noProof/>
              <w:lang w:val="es-GT" w:eastAsia="es-GT"/>
            </w:rPr>
            <mc:AlternateContent>
              <mc:Choice Requires="wps">
                <w:drawing>
                  <wp:anchor distT="0" distB="0" distL="114300" distR="114300" simplePos="0" relativeHeight="251665408" behindDoc="0" locked="0" layoutInCell="1" allowOverlap="1" wp14:anchorId="5CFEA48F" wp14:editId="2FFBE861">
                    <wp:simplePos x="0" y="0"/>
                    <wp:positionH relativeFrom="margin">
                      <wp:posOffset>4471035</wp:posOffset>
                    </wp:positionH>
                    <wp:positionV relativeFrom="paragraph">
                      <wp:posOffset>137795</wp:posOffset>
                    </wp:positionV>
                    <wp:extent cx="1761490" cy="557530"/>
                    <wp:effectExtent l="0" t="0" r="0" b="0"/>
                    <wp:wrapSquare wrapText="bothSides"/>
                    <wp:docPr id="25" name="Cuadro de texto 25"/>
                    <wp:cNvGraphicFramePr/>
                    <a:graphic xmlns:a="http://schemas.openxmlformats.org/drawingml/2006/main">
                      <a:graphicData uri="http://schemas.microsoft.com/office/word/2010/wordprocessingShape">
                        <wps:wsp>
                          <wps:cNvSpPr txBox="1"/>
                          <wps:spPr>
                            <a:xfrm>
                              <a:off x="0" y="0"/>
                              <a:ext cx="1761490" cy="557530"/>
                            </a:xfrm>
                            <a:prstGeom prst="rect">
                              <a:avLst/>
                            </a:prstGeom>
                            <a:noFill/>
                            <a:ln w="6350">
                              <a:noFill/>
                            </a:ln>
                          </wps:spPr>
                          <wps:txbx>
                            <w:txbxContent>
                              <w:p w14:paraId="6C361403" w14:textId="77777777" w:rsidR="00935770" w:rsidRPr="006F7EA9" w:rsidRDefault="00935770" w:rsidP="0046644D">
                                <w:pPr>
                                  <w:snapToGrid w:val="0"/>
                                  <w:rPr>
                                    <w:rFonts w:ascii="Times New Roman" w:hAnsi="Times New Roman" w:cs="Times New Roman"/>
                                    <w:b w:val="0"/>
                                    <w:color w:val="1C5F90" w:themeColor="accent2" w:themeShade="80"/>
                                    <w:sz w:val="20"/>
                                    <w:szCs w:val="20"/>
                                    <w14:textOutline w14:w="9525" w14:cap="rnd" w14:cmpd="sng" w14:algn="ctr">
                                      <w14:noFill/>
                                      <w14:prstDash w14:val="solid"/>
                                      <w14:bevel/>
                                    </w14:textOutline>
                                  </w:rPr>
                                </w:pPr>
                                <w:r w:rsidRPr="006F7EA9">
                                  <w:rPr>
                                    <w:rFonts w:ascii="Times New Roman" w:hAnsi="Times New Roman" w:cs="Times New Roman"/>
                                    <w:b w:val="0"/>
                                    <w:color w:val="1C5F90" w:themeColor="accent2" w:themeShade="80"/>
                                    <w:sz w:val="20"/>
                                    <w:szCs w:val="20"/>
                                    <w14:textOutline w14:w="9525" w14:cap="rnd" w14:cmpd="sng" w14:algn="ctr">
                                      <w14:noFill/>
                                      <w14:prstDash w14:val="solid"/>
                                      <w14:bevel/>
                                    </w14:textOutline>
                                  </w:rPr>
                                  <w:t>Autoridad para el Manejo Sustentable de la Cuenca y del Lago de Amatitlán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EA48F" id="_x0000_t202" coordsize="21600,21600" o:spt="202" path="m,l,21600r21600,l21600,xe">
                    <v:stroke joinstyle="miter"/>
                    <v:path gradientshapeok="t" o:connecttype="rect"/>
                  </v:shapetype>
                  <v:shape id="Cuadro de texto 25" o:spid="_x0000_s1030" type="#_x0000_t202" style="position:absolute;margin-left:352.05pt;margin-top:10.85pt;width:138.7pt;height:43.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" filled="f" stroked="f" strokeweight=".5pt">
                    <v:textbox>
                      <w:txbxContent>
                        <w:p w14:paraId="6C361403" w14:textId="77777777" w:rsidR="00935770" w:rsidRPr="006F7EA9" w:rsidRDefault="00935770" w:rsidP="0046644D">
                          <w:pPr>
                            <w:snapToGrid w:val="0"/>
                            <w:rPr>
                              <w:rFonts w:ascii="Times New Roman" w:hAnsi="Times New Roman" w:cs="Times New Roman"/>
                              <w:b w:val="0"/>
                              <w:color w:val="1C5F90" w:themeColor="accent2" w:themeShade="80"/>
                              <w:sz w:val="20"/>
                              <w:szCs w:val="20"/>
                              <w14:textOutline w14:w="9525" w14:cap="rnd" w14:cmpd="sng" w14:algn="ctr">
                                <w14:noFill/>
                                <w14:prstDash w14:val="solid"/>
                                <w14:bevel/>
                              </w14:textOutline>
                            </w:rPr>
                          </w:pPr>
                          <w:r w:rsidRPr="006F7EA9">
                            <w:rPr>
                              <w:rFonts w:ascii="Times New Roman" w:hAnsi="Times New Roman" w:cs="Times New Roman"/>
                              <w:b w:val="0"/>
                              <w:color w:val="1C5F90" w:themeColor="accent2" w:themeShade="80"/>
                              <w:sz w:val="20"/>
                              <w:szCs w:val="20"/>
                              <w14:textOutline w14:w="9525" w14:cap="rnd" w14:cmpd="sng" w14:algn="ctr">
                                <w14:noFill/>
                                <w14:prstDash w14:val="solid"/>
                                <w14:bevel/>
                              </w14:textOutline>
                            </w:rPr>
                            <w:t>Autoridad para el Manejo Sustentable de la Cuenca y del Lago de Amatitlán</w:t>
                          </w:r>
                        </w:p>
                      </w:txbxContent>
                    </v:textbox>
                    <w10:wrap type="square" anchorx="margin"/>
                  </v:shape>
                </w:pict>
              </mc:Fallback>
            </mc:AlternateContent>
          </w:r>
        </w:p>
        <w:p w14:paraId="47AF08E7" w14:textId="2FC1E662" w:rsidR="00935770" w:rsidRPr="006F7EA9" w:rsidRDefault="00935770">
          <w:pPr>
            <w:pStyle w:val="Encabezado"/>
            <w:rPr>
              <w:rFonts w:ascii="Times New Roman" w:hAnsi="Times New Roman" w:cs="Times New Roman"/>
              <w:noProof/>
            </w:rPr>
          </w:pPr>
          <w:r w:rsidRPr="006F7EA9">
            <w:rPr>
              <w:rFonts w:ascii="Times New Roman" w:hAnsi="Times New Roman" w:cs="Times New Roman"/>
              <w:noProof/>
            </w:rPr>
            <w:t>Plan Estratégico Institucio</w:t>
          </w:r>
          <w:r>
            <w:rPr>
              <w:rFonts w:ascii="Times New Roman" w:hAnsi="Times New Roman" w:cs="Times New Roman"/>
              <w:noProof/>
            </w:rPr>
            <w:t>nal 2022</w:t>
          </w:r>
          <w:r w:rsidRPr="006F7EA9">
            <w:rPr>
              <w:rFonts w:ascii="Times New Roman" w:hAnsi="Times New Roman" w:cs="Times New Roman"/>
              <w:noProof/>
            </w:rPr>
            <w:t>-20</w:t>
          </w:r>
          <w:r>
            <w:rPr>
              <w:rFonts w:ascii="Times New Roman" w:hAnsi="Times New Roman" w:cs="Times New Roman"/>
              <w:noProof/>
            </w:rPr>
            <w:t>26</w:t>
          </w:r>
          <w:r w:rsidRPr="006F7EA9">
            <w:rPr>
              <w:rFonts w:ascii="Times New Roman" w:hAnsi="Times New Roman" w:cs="Times New Roman"/>
              <w:noProof/>
            </w:rPr>
            <w:t xml:space="preserve"> </w:t>
          </w:r>
        </w:p>
      </w:tc>
    </w:tr>
  </w:tbl>
  <w:p w14:paraId="01085FE9" w14:textId="77777777" w:rsidR="00935770" w:rsidRDefault="00935770" w:rsidP="0046644D">
    <w:pPr>
      <w:pStyle w:val="Encabezado"/>
      <w:rPr>
        <w:noProof/>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451" w:type="dxa"/>
      <w:tblBorders>
        <w:top w:val="single" w:sz="36" w:space="0" w:color="1F497D"/>
        <w:left w:val="single" w:sz="36" w:space="0" w:color="1F497D"/>
        <w:bottom w:val="single" w:sz="36" w:space="0" w:color="1F497D"/>
        <w:right w:val="single" w:sz="36" w:space="0" w:color="1F497D"/>
        <w:insideH w:val="single" w:sz="36" w:space="0" w:color="1F497D"/>
        <w:insideV w:val="single" w:sz="36" w:space="0" w:color="1F497D"/>
      </w:tblBorders>
      <w:tblLook w:val="0000" w:firstRow="0" w:lastRow="0" w:firstColumn="0" w:lastColumn="0" w:noHBand="0" w:noVBand="0"/>
    </w:tblPr>
    <w:tblGrid>
      <w:gridCol w:w="15451"/>
    </w:tblGrid>
    <w:tr w:rsidR="00935770" w14:paraId="42CA8295" w14:textId="77777777" w:rsidTr="004451C8">
      <w:trPr>
        <w:trHeight w:val="1276"/>
      </w:trPr>
      <w:tc>
        <w:tcPr>
          <w:tcW w:w="15451" w:type="dxa"/>
          <w:tcBorders>
            <w:top w:val="nil"/>
            <w:left w:val="nil"/>
            <w:bottom w:val="single" w:sz="24" w:space="0" w:color="0F607F" w:themeColor="accent5" w:themeShade="BF"/>
            <w:right w:val="nil"/>
          </w:tcBorders>
        </w:tcPr>
        <w:p w14:paraId="6B5F35BE" w14:textId="77777777" w:rsidR="00935770" w:rsidRDefault="00935770">
          <w:pPr>
            <w:pStyle w:val="Encabezado"/>
            <w:rPr>
              <w:noProof/>
            </w:rPr>
          </w:pPr>
          <w:r w:rsidRPr="00184C47">
            <w:rPr>
              <w:noProof/>
              <w:lang w:val="es-GT" w:eastAsia="es-GT"/>
            </w:rPr>
            <mc:AlternateContent>
              <mc:Choice Requires="wps">
                <w:drawing>
                  <wp:anchor distT="0" distB="0" distL="114300" distR="114300" simplePos="0" relativeHeight="251667456" behindDoc="0" locked="0" layoutInCell="1" allowOverlap="1" wp14:anchorId="6E0E9053" wp14:editId="3FC3BE1B">
                    <wp:simplePos x="0" y="0"/>
                    <wp:positionH relativeFrom="margin">
                      <wp:posOffset>7871460</wp:posOffset>
                    </wp:positionH>
                    <wp:positionV relativeFrom="paragraph">
                      <wp:posOffset>152400</wp:posOffset>
                    </wp:positionV>
                    <wp:extent cx="1761490" cy="557530"/>
                    <wp:effectExtent l="0" t="0" r="0" b="0"/>
                    <wp:wrapSquare wrapText="bothSides"/>
                    <wp:docPr id="35" name="Cuadro de texto 35"/>
                    <wp:cNvGraphicFramePr/>
                    <a:graphic xmlns:a="http://schemas.openxmlformats.org/drawingml/2006/main">
                      <a:graphicData uri="http://schemas.microsoft.com/office/word/2010/wordprocessingShape">
                        <wps:wsp>
                          <wps:cNvSpPr txBox="1"/>
                          <wps:spPr>
                            <a:xfrm>
                              <a:off x="0" y="0"/>
                              <a:ext cx="1761490" cy="557530"/>
                            </a:xfrm>
                            <a:prstGeom prst="rect">
                              <a:avLst/>
                            </a:prstGeom>
                            <a:noFill/>
                            <a:ln w="6350">
                              <a:noFill/>
                            </a:ln>
                          </wps:spPr>
                          <wps:txbx>
                            <w:txbxContent>
                              <w:p w14:paraId="3CB9B068" w14:textId="77777777" w:rsidR="00935770" w:rsidRPr="00796B5F" w:rsidRDefault="00935770" w:rsidP="00453EC4">
                                <w:pPr>
                                  <w:snapToGrid w:val="0"/>
                                  <w:rPr>
                                    <w:rFonts w:ascii="Raleway SemiBold" w:hAnsi="Raleway SemiBold"/>
                                    <w:b w:val="0"/>
                                    <w:color w:val="1C5F90" w:themeColor="accent2" w:themeShade="80"/>
                                    <w:sz w:val="20"/>
                                    <w:szCs w:val="20"/>
                                    <w14:textOutline w14:w="9525" w14:cap="rnd" w14:cmpd="sng" w14:algn="ctr">
                                      <w14:noFill/>
                                      <w14:prstDash w14:val="solid"/>
                                      <w14:bevel/>
                                    </w14:textOutline>
                                  </w:rPr>
                                </w:pPr>
                                <w:r w:rsidRPr="00796B5F">
                                  <w:rPr>
                                    <w:rFonts w:ascii="Raleway SemiBold" w:hAnsi="Raleway SemiBold"/>
                                    <w:b w:val="0"/>
                                    <w:color w:val="1C5F90" w:themeColor="accent2" w:themeShade="80"/>
                                    <w:sz w:val="20"/>
                                    <w:szCs w:val="20"/>
                                    <w14:textOutline w14:w="9525" w14:cap="rnd" w14:cmpd="sng" w14:algn="ctr">
                                      <w14:noFill/>
                                      <w14:prstDash w14:val="solid"/>
                                      <w14:bevel/>
                                    </w14:textOutline>
                                  </w:rPr>
                                  <w:t>Autoridad para el Manejo Sustentable de la Cuenca y del Lago de Amatitlán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0E9053" id="_x0000_t202" coordsize="21600,21600" o:spt="202" path="m,l,21600r21600,l21600,xe">
                    <v:stroke joinstyle="miter"/>
                    <v:path gradientshapeok="t" o:connecttype="rect"/>
                  </v:shapetype>
                  <v:shape id="Cuadro de texto 35" o:spid="_x0000_s1031" type="#_x0000_t202" style="position:absolute;margin-left:619.8pt;margin-top:12pt;width:138.7pt;height:43.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" filled="f" stroked="f" strokeweight=".5pt">
                    <v:textbox>
                      <w:txbxContent>
                        <w:p w14:paraId="3CB9B068" w14:textId="77777777" w:rsidR="00935770" w:rsidRPr="00796B5F" w:rsidRDefault="00935770" w:rsidP="00453EC4">
                          <w:pPr>
                            <w:snapToGrid w:val="0"/>
                            <w:rPr>
                              <w:rFonts w:ascii="Raleway SemiBold" w:hAnsi="Raleway SemiBold"/>
                              <w:b w:val="0"/>
                              <w:color w:val="1C5F90" w:themeColor="accent2" w:themeShade="80"/>
                              <w:sz w:val="20"/>
                              <w:szCs w:val="20"/>
                              <w14:textOutline w14:w="9525" w14:cap="rnd" w14:cmpd="sng" w14:algn="ctr">
                                <w14:noFill/>
                                <w14:prstDash w14:val="solid"/>
                                <w14:bevel/>
                              </w14:textOutline>
                            </w:rPr>
                          </w:pPr>
                          <w:r w:rsidRPr="00796B5F">
                            <w:rPr>
                              <w:rFonts w:ascii="Raleway SemiBold" w:hAnsi="Raleway SemiBold"/>
                              <w:b w:val="0"/>
                              <w:color w:val="1C5F90" w:themeColor="accent2" w:themeShade="80"/>
                              <w:sz w:val="20"/>
                              <w:szCs w:val="20"/>
                              <w14:textOutline w14:w="9525" w14:cap="rnd" w14:cmpd="sng" w14:algn="ctr">
                                <w14:noFill/>
                                <w14:prstDash w14:val="solid"/>
                                <w14:bevel/>
                              </w14:textOutline>
                            </w:rPr>
                            <w:t>Autoridad para el Manejo Sustentable de la Cuenca y del Lago de Amatitlán</w:t>
                          </w:r>
                        </w:p>
                      </w:txbxContent>
                    </v:textbox>
                    <w10:wrap type="square" anchorx="margin"/>
                  </v:shape>
                </w:pict>
              </mc:Fallback>
            </mc:AlternateContent>
          </w:r>
        </w:p>
        <w:p w14:paraId="3E9DB235" w14:textId="317FC376" w:rsidR="00935770" w:rsidRDefault="00935770">
          <w:pPr>
            <w:pStyle w:val="Encabezado"/>
            <w:rPr>
              <w:noProof/>
            </w:rPr>
          </w:pPr>
          <w:r>
            <w:rPr>
              <w:noProof/>
            </w:rPr>
            <w:t>Plan Estratégico Institucional 2022-2026</w:t>
          </w:r>
        </w:p>
      </w:tc>
    </w:tr>
  </w:tbl>
  <w:p w14:paraId="6E00541C" w14:textId="77777777" w:rsidR="00935770" w:rsidRDefault="00935770" w:rsidP="0046644D">
    <w:pPr>
      <w:pStyle w:val="Encabezado"/>
      <w:rPr>
        <w:noProof/>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Borders>
        <w:top w:val="single" w:sz="36" w:space="0" w:color="1F497D"/>
        <w:left w:val="single" w:sz="36" w:space="0" w:color="1F497D"/>
        <w:bottom w:val="single" w:sz="36" w:space="0" w:color="1F497D"/>
        <w:right w:val="single" w:sz="36" w:space="0" w:color="1F497D"/>
        <w:insideH w:val="single" w:sz="36" w:space="0" w:color="1F497D"/>
        <w:insideV w:val="single" w:sz="36" w:space="0" w:color="1F497D"/>
      </w:tblBorders>
      <w:tblLook w:val="0000" w:firstRow="0" w:lastRow="0" w:firstColumn="0" w:lastColumn="0" w:noHBand="0" w:noVBand="0"/>
    </w:tblPr>
    <w:tblGrid>
      <w:gridCol w:w="10206"/>
    </w:tblGrid>
    <w:tr w:rsidR="00935770" w14:paraId="65457145" w14:textId="77777777" w:rsidTr="004451C8">
      <w:trPr>
        <w:trHeight w:val="1276"/>
      </w:trPr>
      <w:tc>
        <w:tcPr>
          <w:tcW w:w="10206" w:type="dxa"/>
          <w:tcBorders>
            <w:top w:val="nil"/>
            <w:left w:val="nil"/>
            <w:bottom w:val="single" w:sz="24" w:space="0" w:color="0F607F" w:themeColor="accent5" w:themeShade="BF"/>
            <w:right w:val="nil"/>
          </w:tcBorders>
        </w:tcPr>
        <w:p w14:paraId="440CA9A4" w14:textId="77777777" w:rsidR="00935770" w:rsidRDefault="00935770">
          <w:pPr>
            <w:pStyle w:val="Encabezado"/>
            <w:rPr>
              <w:noProof/>
            </w:rPr>
          </w:pPr>
          <w:r w:rsidRPr="00647935">
            <w:rPr>
              <w:noProof/>
              <w:lang w:val="es-GT" w:eastAsia="es-GT"/>
            </w:rPr>
            <mc:AlternateContent>
              <mc:Choice Requires="wps">
                <w:drawing>
                  <wp:anchor distT="0" distB="0" distL="114300" distR="114300" simplePos="0" relativeHeight="251671552" behindDoc="0" locked="0" layoutInCell="1" allowOverlap="1" wp14:anchorId="5360F8AF" wp14:editId="4A313A79">
                    <wp:simplePos x="0" y="0"/>
                    <wp:positionH relativeFrom="margin">
                      <wp:posOffset>4584065</wp:posOffset>
                    </wp:positionH>
                    <wp:positionV relativeFrom="paragraph">
                      <wp:posOffset>104775</wp:posOffset>
                    </wp:positionV>
                    <wp:extent cx="1761490" cy="609600"/>
                    <wp:effectExtent l="0" t="0" r="0" b="0"/>
                    <wp:wrapSquare wrapText="bothSides"/>
                    <wp:docPr id="41" name="Cuadro de texto 41"/>
                    <wp:cNvGraphicFramePr/>
                    <a:graphic xmlns:a="http://schemas.openxmlformats.org/drawingml/2006/main">
                      <a:graphicData uri="http://schemas.microsoft.com/office/word/2010/wordprocessingShape">
                        <wps:wsp>
                          <wps:cNvSpPr txBox="1"/>
                          <wps:spPr>
                            <a:xfrm>
                              <a:off x="0" y="0"/>
                              <a:ext cx="1761490" cy="609600"/>
                            </a:xfrm>
                            <a:prstGeom prst="rect">
                              <a:avLst/>
                            </a:prstGeom>
                            <a:noFill/>
                            <a:ln w="6350">
                              <a:noFill/>
                            </a:ln>
                          </wps:spPr>
                          <wps:txbx>
                            <w:txbxContent>
                              <w:p w14:paraId="3F7AC1C8" w14:textId="77777777" w:rsidR="00935770" w:rsidRPr="00796B5F" w:rsidRDefault="00935770" w:rsidP="00647935">
                                <w:pPr>
                                  <w:snapToGrid w:val="0"/>
                                  <w:rPr>
                                    <w:rFonts w:ascii="Raleway SemiBold" w:hAnsi="Raleway SemiBold"/>
                                    <w:b w:val="0"/>
                                    <w:color w:val="1C5F90" w:themeColor="accent2" w:themeShade="80"/>
                                    <w:sz w:val="20"/>
                                    <w:szCs w:val="20"/>
                                    <w14:textOutline w14:w="9525" w14:cap="rnd" w14:cmpd="sng" w14:algn="ctr">
                                      <w14:noFill/>
                                      <w14:prstDash w14:val="solid"/>
                                      <w14:bevel/>
                                    </w14:textOutline>
                                  </w:rPr>
                                </w:pPr>
                                <w:r w:rsidRPr="00796B5F">
                                  <w:rPr>
                                    <w:rFonts w:ascii="Raleway SemiBold" w:hAnsi="Raleway SemiBold"/>
                                    <w:b w:val="0"/>
                                    <w:color w:val="1C5F90" w:themeColor="accent2" w:themeShade="80"/>
                                    <w:sz w:val="20"/>
                                    <w:szCs w:val="20"/>
                                    <w14:textOutline w14:w="9525" w14:cap="rnd" w14:cmpd="sng" w14:algn="ctr">
                                      <w14:noFill/>
                                      <w14:prstDash w14:val="solid"/>
                                      <w14:bevel/>
                                    </w14:textOutline>
                                  </w:rPr>
                                  <w:t>Autoridad para el Manejo Sustentable de la Cuenca y del Lago de Amatitlán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0F8AF" id="_x0000_t202" coordsize="21600,21600" o:spt="202" path="m,l,21600r21600,l21600,xe">
                    <v:stroke joinstyle="miter"/>
                    <v:path gradientshapeok="t" o:connecttype="rect"/>
                  </v:shapetype>
                  <v:shape id="Cuadro de texto 41" o:spid="_x0000_s1032" type="#_x0000_t202" style="position:absolute;margin-left:360.95pt;margin-top:8.25pt;width:138.7pt;height:4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" filled="f" stroked="f" strokeweight=".5pt">
                    <v:textbox>
                      <w:txbxContent>
                        <w:p w14:paraId="3F7AC1C8" w14:textId="77777777" w:rsidR="00935770" w:rsidRPr="00796B5F" w:rsidRDefault="00935770" w:rsidP="00647935">
                          <w:pPr>
                            <w:snapToGrid w:val="0"/>
                            <w:rPr>
                              <w:rFonts w:ascii="Raleway SemiBold" w:hAnsi="Raleway SemiBold"/>
                              <w:b w:val="0"/>
                              <w:color w:val="1C5F90" w:themeColor="accent2" w:themeShade="80"/>
                              <w:sz w:val="20"/>
                              <w:szCs w:val="20"/>
                              <w14:textOutline w14:w="9525" w14:cap="rnd" w14:cmpd="sng" w14:algn="ctr">
                                <w14:noFill/>
                                <w14:prstDash w14:val="solid"/>
                                <w14:bevel/>
                              </w14:textOutline>
                            </w:rPr>
                          </w:pPr>
                          <w:r w:rsidRPr="00796B5F">
                            <w:rPr>
                              <w:rFonts w:ascii="Raleway SemiBold" w:hAnsi="Raleway SemiBold"/>
                              <w:b w:val="0"/>
                              <w:color w:val="1C5F90" w:themeColor="accent2" w:themeShade="80"/>
                              <w:sz w:val="20"/>
                              <w:szCs w:val="20"/>
                              <w14:textOutline w14:w="9525" w14:cap="rnd" w14:cmpd="sng" w14:algn="ctr">
                                <w14:noFill/>
                                <w14:prstDash w14:val="solid"/>
                                <w14:bevel/>
                              </w14:textOutline>
                            </w:rPr>
                            <w:t>Autoridad para el Manejo Sustentable de la Cuenca y del Lago de Amatitlán</w:t>
                          </w:r>
                        </w:p>
                      </w:txbxContent>
                    </v:textbox>
                    <w10:wrap type="square" anchorx="margin"/>
                  </v:shape>
                </w:pict>
              </mc:Fallback>
            </mc:AlternateContent>
          </w:r>
        </w:p>
        <w:p w14:paraId="34D4DD95" w14:textId="669B81B5" w:rsidR="00935770" w:rsidRDefault="00935770">
          <w:pPr>
            <w:pStyle w:val="Encabezado"/>
            <w:rPr>
              <w:noProof/>
            </w:rPr>
          </w:pPr>
          <w:r>
            <w:rPr>
              <w:noProof/>
            </w:rPr>
            <w:t>Plan Estratégico Institucional 2022-2026</w:t>
          </w:r>
        </w:p>
      </w:tc>
    </w:tr>
  </w:tbl>
  <w:p w14:paraId="34176398" w14:textId="77777777" w:rsidR="00935770" w:rsidRDefault="00935770" w:rsidP="0046644D">
    <w:pPr>
      <w:pStyle w:val="Encabezado"/>
      <w:rPr>
        <w:noProof/>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F7668"/>
    <w:multiLevelType w:val="hybridMultilevel"/>
    <w:tmpl w:val="7D66313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0CDA465F"/>
    <w:multiLevelType w:val="hybridMultilevel"/>
    <w:tmpl w:val="D59EBBF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F5E3D41"/>
    <w:multiLevelType w:val="hybridMultilevel"/>
    <w:tmpl w:val="2BEC8C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12A0489C"/>
    <w:multiLevelType w:val="hybridMultilevel"/>
    <w:tmpl w:val="9FE46FF2"/>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4" w15:restartNumberingAfterBreak="0">
    <w:nsid w:val="167A6E04"/>
    <w:multiLevelType w:val="hybridMultilevel"/>
    <w:tmpl w:val="D4D47738"/>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5" w15:restartNumberingAfterBreak="0">
    <w:nsid w:val="17D92368"/>
    <w:multiLevelType w:val="hybridMultilevel"/>
    <w:tmpl w:val="185E0DA0"/>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54B55A9"/>
    <w:multiLevelType w:val="hybridMultilevel"/>
    <w:tmpl w:val="F510EB7A"/>
    <w:lvl w:ilvl="0" w:tplc="464E7C4A">
      <w:start w:val="1"/>
      <w:numFmt w:val="bullet"/>
      <w:lvlText w:val="•"/>
      <w:lvlJc w:val="left"/>
      <w:pPr>
        <w:tabs>
          <w:tab w:val="num" w:pos="720"/>
        </w:tabs>
        <w:ind w:left="720" w:hanging="360"/>
      </w:pPr>
      <w:rPr>
        <w:rFonts w:ascii="Times New Roman" w:hAnsi="Times New Roman" w:hint="default"/>
      </w:rPr>
    </w:lvl>
    <w:lvl w:ilvl="1" w:tplc="B74C964A" w:tentative="1">
      <w:start w:val="1"/>
      <w:numFmt w:val="bullet"/>
      <w:lvlText w:val="•"/>
      <w:lvlJc w:val="left"/>
      <w:pPr>
        <w:tabs>
          <w:tab w:val="num" w:pos="1440"/>
        </w:tabs>
        <w:ind w:left="1440" w:hanging="360"/>
      </w:pPr>
      <w:rPr>
        <w:rFonts w:ascii="Times New Roman" w:hAnsi="Times New Roman" w:hint="default"/>
      </w:rPr>
    </w:lvl>
    <w:lvl w:ilvl="2" w:tplc="F9944896" w:tentative="1">
      <w:start w:val="1"/>
      <w:numFmt w:val="bullet"/>
      <w:lvlText w:val="•"/>
      <w:lvlJc w:val="left"/>
      <w:pPr>
        <w:tabs>
          <w:tab w:val="num" w:pos="2160"/>
        </w:tabs>
        <w:ind w:left="2160" w:hanging="360"/>
      </w:pPr>
      <w:rPr>
        <w:rFonts w:ascii="Times New Roman" w:hAnsi="Times New Roman" w:hint="default"/>
      </w:rPr>
    </w:lvl>
    <w:lvl w:ilvl="3" w:tplc="2FF08680" w:tentative="1">
      <w:start w:val="1"/>
      <w:numFmt w:val="bullet"/>
      <w:lvlText w:val="•"/>
      <w:lvlJc w:val="left"/>
      <w:pPr>
        <w:tabs>
          <w:tab w:val="num" w:pos="2880"/>
        </w:tabs>
        <w:ind w:left="2880" w:hanging="360"/>
      </w:pPr>
      <w:rPr>
        <w:rFonts w:ascii="Times New Roman" w:hAnsi="Times New Roman" w:hint="default"/>
      </w:rPr>
    </w:lvl>
    <w:lvl w:ilvl="4" w:tplc="5816AC54" w:tentative="1">
      <w:start w:val="1"/>
      <w:numFmt w:val="bullet"/>
      <w:lvlText w:val="•"/>
      <w:lvlJc w:val="left"/>
      <w:pPr>
        <w:tabs>
          <w:tab w:val="num" w:pos="3600"/>
        </w:tabs>
        <w:ind w:left="3600" w:hanging="360"/>
      </w:pPr>
      <w:rPr>
        <w:rFonts w:ascii="Times New Roman" w:hAnsi="Times New Roman" w:hint="default"/>
      </w:rPr>
    </w:lvl>
    <w:lvl w:ilvl="5" w:tplc="80A6E910" w:tentative="1">
      <w:start w:val="1"/>
      <w:numFmt w:val="bullet"/>
      <w:lvlText w:val="•"/>
      <w:lvlJc w:val="left"/>
      <w:pPr>
        <w:tabs>
          <w:tab w:val="num" w:pos="4320"/>
        </w:tabs>
        <w:ind w:left="4320" w:hanging="360"/>
      </w:pPr>
      <w:rPr>
        <w:rFonts w:ascii="Times New Roman" w:hAnsi="Times New Roman" w:hint="default"/>
      </w:rPr>
    </w:lvl>
    <w:lvl w:ilvl="6" w:tplc="871CA378" w:tentative="1">
      <w:start w:val="1"/>
      <w:numFmt w:val="bullet"/>
      <w:lvlText w:val="•"/>
      <w:lvlJc w:val="left"/>
      <w:pPr>
        <w:tabs>
          <w:tab w:val="num" w:pos="5040"/>
        </w:tabs>
        <w:ind w:left="5040" w:hanging="360"/>
      </w:pPr>
      <w:rPr>
        <w:rFonts w:ascii="Times New Roman" w:hAnsi="Times New Roman" w:hint="default"/>
      </w:rPr>
    </w:lvl>
    <w:lvl w:ilvl="7" w:tplc="C598E34E" w:tentative="1">
      <w:start w:val="1"/>
      <w:numFmt w:val="bullet"/>
      <w:lvlText w:val="•"/>
      <w:lvlJc w:val="left"/>
      <w:pPr>
        <w:tabs>
          <w:tab w:val="num" w:pos="5760"/>
        </w:tabs>
        <w:ind w:left="5760" w:hanging="360"/>
      </w:pPr>
      <w:rPr>
        <w:rFonts w:ascii="Times New Roman" w:hAnsi="Times New Roman" w:hint="default"/>
      </w:rPr>
    </w:lvl>
    <w:lvl w:ilvl="8" w:tplc="E4E4901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62211F7"/>
    <w:multiLevelType w:val="hybridMultilevel"/>
    <w:tmpl w:val="BEB84C84"/>
    <w:lvl w:ilvl="0" w:tplc="B4DE288C">
      <w:start w:val="1"/>
      <w:numFmt w:val="bullet"/>
      <w:lvlText w:val="•"/>
      <w:lvlJc w:val="left"/>
      <w:pPr>
        <w:tabs>
          <w:tab w:val="num" w:pos="720"/>
        </w:tabs>
        <w:ind w:left="720" w:hanging="360"/>
      </w:pPr>
      <w:rPr>
        <w:rFonts w:ascii="Times New Roman" w:hAnsi="Times New Roman" w:hint="default"/>
      </w:rPr>
    </w:lvl>
    <w:lvl w:ilvl="1" w:tplc="D2CC57A0" w:tentative="1">
      <w:start w:val="1"/>
      <w:numFmt w:val="bullet"/>
      <w:lvlText w:val="•"/>
      <w:lvlJc w:val="left"/>
      <w:pPr>
        <w:tabs>
          <w:tab w:val="num" w:pos="1440"/>
        </w:tabs>
        <w:ind w:left="1440" w:hanging="360"/>
      </w:pPr>
      <w:rPr>
        <w:rFonts w:ascii="Times New Roman" w:hAnsi="Times New Roman" w:hint="default"/>
      </w:rPr>
    </w:lvl>
    <w:lvl w:ilvl="2" w:tplc="12F0FCCE" w:tentative="1">
      <w:start w:val="1"/>
      <w:numFmt w:val="bullet"/>
      <w:lvlText w:val="•"/>
      <w:lvlJc w:val="left"/>
      <w:pPr>
        <w:tabs>
          <w:tab w:val="num" w:pos="2160"/>
        </w:tabs>
        <w:ind w:left="2160" w:hanging="360"/>
      </w:pPr>
      <w:rPr>
        <w:rFonts w:ascii="Times New Roman" w:hAnsi="Times New Roman" w:hint="default"/>
      </w:rPr>
    </w:lvl>
    <w:lvl w:ilvl="3" w:tplc="1E983068" w:tentative="1">
      <w:start w:val="1"/>
      <w:numFmt w:val="bullet"/>
      <w:lvlText w:val="•"/>
      <w:lvlJc w:val="left"/>
      <w:pPr>
        <w:tabs>
          <w:tab w:val="num" w:pos="2880"/>
        </w:tabs>
        <w:ind w:left="2880" w:hanging="360"/>
      </w:pPr>
      <w:rPr>
        <w:rFonts w:ascii="Times New Roman" w:hAnsi="Times New Roman" w:hint="default"/>
      </w:rPr>
    </w:lvl>
    <w:lvl w:ilvl="4" w:tplc="4CCA447E" w:tentative="1">
      <w:start w:val="1"/>
      <w:numFmt w:val="bullet"/>
      <w:lvlText w:val="•"/>
      <w:lvlJc w:val="left"/>
      <w:pPr>
        <w:tabs>
          <w:tab w:val="num" w:pos="3600"/>
        </w:tabs>
        <w:ind w:left="3600" w:hanging="360"/>
      </w:pPr>
      <w:rPr>
        <w:rFonts w:ascii="Times New Roman" w:hAnsi="Times New Roman" w:hint="default"/>
      </w:rPr>
    </w:lvl>
    <w:lvl w:ilvl="5" w:tplc="1290A602" w:tentative="1">
      <w:start w:val="1"/>
      <w:numFmt w:val="bullet"/>
      <w:lvlText w:val="•"/>
      <w:lvlJc w:val="left"/>
      <w:pPr>
        <w:tabs>
          <w:tab w:val="num" w:pos="4320"/>
        </w:tabs>
        <w:ind w:left="4320" w:hanging="360"/>
      </w:pPr>
      <w:rPr>
        <w:rFonts w:ascii="Times New Roman" w:hAnsi="Times New Roman" w:hint="default"/>
      </w:rPr>
    </w:lvl>
    <w:lvl w:ilvl="6" w:tplc="24F65B42" w:tentative="1">
      <w:start w:val="1"/>
      <w:numFmt w:val="bullet"/>
      <w:lvlText w:val="•"/>
      <w:lvlJc w:val="left"/>
      <w:pPr>
        <w:tabs>
          <w:tab w:val="num" w:pos="5040"/>
        </w:tabs>
        <w:ind w:left="5040" w:hanging="360"/>
      </w:pPr>
      <w:rPr>
        <w:rFonts w:ascii="Times New Roman" w:hAnsi="Times New Roman" w:hint="default"/>
      </w:rPr>
    </w:lvl>
    <w:lvl w:ilvl="7" w:tplc="7BDE803E" w:tentative="1">
      <w:start w:val="1"/>
      <w:numFmt w:val="bullet"/>
      <w:lvlText w:val="•"/>
      <w:lvlJc w:val="left"/>
      <w:pPr>
        <w:tabs>
          <w:tab w:val="num" w:pos="5760"/>
        </w:tabs>
        <w:ind w:left="5760" w:hanging="360"/>
      </w:pPr>
      <w:rPr>
        <w:rFonts w:ascii="Times New Roman" w:hAnsi="Times New Roman" w:hint="default"/>
      </w:rPr>
    </w:lvl>
    <w:lvl w:ilvl="8" w:tplc="4730482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84C37C8"/>
    <w:multiLevelType w:val="hybridMultilevel"/>
    <w:tmpl w:val="E0BE85BE"/>
    <w:lvl w:ilvl="0" w:tplc="100A0017">
      <w:start w:val="1"/>
      <w:numFmt w:val="lowerLetter"/>
      <w:lvlText w:val="%1)"/>
      <w:lvlJc w:val="left"/>
      <w:pPr>
        <w:ind w:left="720" w:hanging="360"/>
      </w:pPr>
      <w:rPr>
        <w:rFonts w:hint="default"/>
      </w:rPr>
    </w:lvl>
    <w:lvl w:ilvl="1" w:tplc="694C0862">
      <w:numFmt w:val="bullet"/>
      <w:lvlText w:val="•"/>
      <w:lvlJc w:val="left"/>
      <w:pPr>
        <w:ind w:left="2422" w:hanging="720"/>
      </w:pPr>
      <w:rPr>
        <w:rFonts w:ascii="Times New Roman" w:eastAsiaTheme="minorEastAsia" w:hAnsi="Times New Roman" w:cs="Times New Roman" w:hint="default"/>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29A259AB"/>
    <w:multiLevelType w:val="hybridMultilevel"/>
    <w:tmpl w:val="973C6F50"/>
    <w:lvl w:ilvl="0" w:tplc="C912552A">
      <w:start w:val="1"/>
      <w:numFmt w:val="bullet"/>
      <w:lvlText w:val="•"/>
      <w:lvlJc w:val="left"/>
      <w:pPr>
        <w:tabs>
          <w:tab w:val="num" w:pos="720"/>
        </w:tabs>
        <w:ind w:left="720" w:hanging="360"/>
      </w:pPr>
      <w:rPr>
        <w:rFonts w:ascii="Times New Roman" w:hAnsi="Times New Roman" w:hint="default"/>
      </w:rPr>
    </w:lvl>
    <w:lvl w:ilvl="1" w:tplc="C11CC3FA" w:tentative="1">
      <w:start w:val="1"/>
      <w:numFmt w:val="bullet"/>
      <w:lvlText w:val="•"/>
      <w:lvlJc w:val="left"/>
      <w:pPr>
        <w:tabs>
          <w:tab w:val="num" w:pos="1440"/>
        </w:tabs>
        <w:ind w:left="1440" w:hanging="360"/>
      </w:pPr>
      <w:rPr>
        <w:rFonts w:ascii="Times New Roman" w:hAnsi="Times New Roman" w:hint="default"/>
      </w:rPr>
    </w:lvl>
    <w:lvl w:ilvl="2" w:tplc="F39E9E78" w:tentative="1">
      <w:start w:val="1"/>
      <w:numFmt w:val="bullet"/>
      <w:lvlText w:val="•"/>
      <w:lvlJc w:val="left"/>
      <w:pPr>
        <w:tabs>
          <w:tab w:val="num" w:pos="2160"/>
        </w:tabs>
        <w:ind w:left="2160" w:hanging="360"/>
      </w:pPr>
      <w:rPr>
        <w:rFonts w:ascii="Times New Roman" w:hAnsi="Times New Roman" w:hint="default"/>
      </w:rPr>
    </w:lvl>
    <w:lvl w:ilvl="3" w:tplc="FD4281F4" w:tentative="1">
      <w:start w:val="1"/>
      <w:numFmt w:val="bullet"/>
      <w:lvlText w:val="•"/>
      <w:lvlJc w:val="left"/>
      <w:pPr>
        <w:tabs>
          <w:tab w:val="num" w:pos="2880"/>
        </w:tabs>
        <w:ind w:left="2880" w:hanging="360"/>
      </w:pPr>
      <w:rPr>
        <w:rFonts w:ascii="Times New Roman" w:hAnsi="Times New Roman" w:hint="default"/>
      </w:rPr>
    </w:lvl>
    <w:lvl w:ilvl="4" w:tplc="08FAABB6" w:tentative="1">
      <w:start w:val="1"/>
      <w:numFmt w:val="bullet"/>
      <w:lvlText w:val="•"/>
      <w:lvlJc w:val="left"/>
      <w:pPr>
        <w:tabs>
          <w:tab w:val="num" w:pos="3600"/>
        </w:tabs>
        <w:ind w:left="3600" w:hanging="360"/>
      </w:pPr>
      <w:rPr>
        <w:rFonts w:ascii="Times New Roman" w:hAnsi="Times New Roman" w:hint="default"/>
      </w:rPr>
    </w:lvl>
    <w:lvl w:ilvl="5" w:tplc="1A0473F6" w:tentative="1">
      <w:start w:val="1"/>
      <w:numFmt w:val="bullet"/>
      <w:lvlText w:val="•"/>
      <w:lvlJc w:val="left"/>
      <w:pPr>
        <w:tabs>
          <w:tab w:val="num" w:pos="4320"/>
        </w:tabs>
        <w:ind w:left="4320" w:hanging="360"/>
      </w:pPr>
      <w:rPr>
        <w:rFonts w:ascii="Times New Roman" w:hAnsi="Times New Roman" w:hint="default"/>
      </w:rPr>
    </w:lvl>
    <w:lvl w:ilvl="6" w:tplc="401CD4BC" w:tentative="1">
      <w:start w:val="1"/>
      <w:numFmt w:val="bullet"/>
      <w:lvlText w:val="•"/>
      <w:lvlJc w:val="left"/>
      <w:pPr>
        <w:tabs>
          <w:tab w:val="num" w:pos="5040"/>
        </w:tabs>
        <w:ind w:left="5040" w:hanging="360"/>
      </w:pPr>
      <w:rPr>
        <w:rFonts w:ascii="Times New Roman" w:hAnsi="Times New Roman" w:hint="default"/>
      </w:rPr>
    </w:lvl>
    <w:lvl w:ilvl="7" w:tplc="AC7A6F2E" w:tentative="1">
      <w:start w:val="1"/>
      <w:numFmt w:val="bullet"/>
      <w:lvlText w:val="•"/>
      <w:lvlJc w:val="left"/>
      <w:pPr>
        <w:tabs>
          <w:tab w:val="num" w:pos="5760"/>
        </w:tabs>
        <w:ind w:left="5760" w:hanging="360"/>
      </w:pPr>
      <w:rPr>
        <w:rFonts w:ascii="Times New Roman" w:hAnsi="Times New Roman" w:hint="default"/>
      </w:rPr>
    </w:lvl>
    <w:lvl w:ilvl="8" w:tplc="BEFECBD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E8C6169"/>
    <w:multiLevelType w:val="hybridMultilevel"/>
    <w:tmpl w:val="751AFD1E"/>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11" w15:restartNumberingAfterBreak="0">
    <w:nsid w:val="323432B0"/>
    <w:multiLevelType w:val="hybridMultilevel"/>
    <w:tmpl w:val="3BF0EA80"/>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8528FB"/>
    <w:multiLevelType w:val="hybridMultilevel"/>
    <w:tmpl w:val="A5EA99D6"/>
    <w:lvl w:ilvl="0" w:tplc="43F0AFE2">
      <w:start w:val="1"/>
      <w:numFmt w:val="bullet"/>
      <w:lvlText w:val="•"/>
      <w:lvlJc w:val="left"/>
      <w:pPr>
        <w:tabs>
          <w:tab w:val="num" w:pos="720"/>
        </w:tabs>
        <w:ind w:left="720" w:hanging="360"/>
      </w:pPr>
      <w:rPr>
        <w:rFonts w:ascii="Times New Roman" w:hAnsi="Times New Roman" w:hint="default"/>
      </w:rPr>
    </w:lvl>
    <w:lvl w:ilvl="1" w:tplc="E27EB638" w:tentative="1">
      <w:start w:val="1"/>
      <w:numFmt w:val="bullet"/>
      <w:lvlText w:val="•"/>
      <w:lvlJc w:val="left"/>
      <w:pPr>
        <w:tabs>
          <w:tab w:val="num" w:pos="1440"/>
        </w:tabs>
        <w:ind w:left="1440" w:hanging="360"/>
      </w:pPr>
      <w:rPr>
        <w:rFonts w:ascii="Times New Roman" w:hAnsi="Times New Roman" w:hint="default"/>
      </w:rPr>
    </w:lvl>
    <w:lvl w:ilvl="2" w:tplc="1324A5A2" w:tentative="1">
      <w:start w:val="1"/>
      <w:numFmt w:val="bullet"/>
      <w:lvlText w:val="•"/>
      <w:lvlJc w:val="left"/>
      <w:pPr>
        <w:tabs>
          <w:tab w:val="num" w:pos="2160"/>
        </w:tabs>
        <w:ind w:left="2160" w:hanging="360"/>
      </w:pPr>
      <w:rPr>
        <w:rFonts w:ascii="Times New Roman" w:hAnsi="Times New Roman" w:hint="default"/>
      </w:rPr>
    </w:lvl>
    <w:lvl w:ilvl="3" w:tplc="DFEAD898" w:tentative="1">
      <w:start w:val="1"/>
      <w:numFmt w:val="bullet"/>
      <w:lvlText w:val="•"/>
      <w:lvlJc w:val="left"/>
      <w:pPr>
        <w:tabs>
          <w:tab w:val="num" w:pos="2880"/>
        </w:tabs>
        <w:ind w:left="2880" w:hanging="360"/>
      </w:pPr>
      <w:rPr>
        <w:rFonts w:ascii="Times New Roman" w:hAnsi="Times New Roman" w:hint="default"/>
      </w:rPr>
    </w:lvl>
    <w:lvl w:ilvl="4" w:tplc="0078772A" w:tentative="1">
      <w:start w:val="1"/>
      <w:numFmt w:val="bullet"/>
      <w:lvlText w:val="•"/>
      <w:lvlJc w:val="left"/>
      <w:pPr>
        <w:tabs>
          <w:tab w:val="num" w:pos="3600"/>
        </w:tabs>
        <w:ind w:left="3600" w:hanging="360"/>
      </w:pPr>
      <w:rPr>
        <w:rFonts w:ascii="Times New Roman" w:hAnsi="Times New Roman" w:hint="default"/>
      </w:rPr>
    </w:lvl>
    <w:lvl w:ilvl="5" w:tplc="23C211B8" w:tentative="1">
      <w:start w:val="1"/>
      <w:numFmt w:val="bullet"/>
      <w:lvlText w:val="•"/>
      <w:lvlJc w:val="left"/>
      <w:pPr>
        <w:tabs>
          <w:tab w:val="num" w:pos="4320"/>
        </w:tabs>
        <w:ind w:left="4320" w:hanging="360"/>
      </w:pPr>
      <w:rPr>
        <w:rFonts w:ascii="Times New Roman" w:hAnsi="Times New Roman" w:hint="default"/>
      </w:rPr>
    </w:lvl>
    <w:lvl w:ilvl="6" w:tplc="363AB778" w:tentative="1">
      <w:start w:val="1"/>
      <w:numFmt w:val="bullet"/>
      <w:lvlText w:val="•"/>
      <w:lvlJc w:val="left"/>
      <w:pPr>
        <w:tabs>
          <w:tab w:val="num" w:pos="5040"/>
        </w:tabs>
        <w:ind w:left="5040" w:hanging="360"/>
      </w:pPr>
      <w:rPr>
        <w:rFonts w:ascii="Times New Roman" w:hAnsi="Times New Roman" w:hint="default"/>
      </w:rPr>
    </w:lvl>
    <w:lvl w:ilvl="7" w:tplc="EF32E02C" w:tentative="1">
      <w:start w:val="1"/>
      <w:numFmt w:val="bullet"/>
      <w:lvlText w:val="•"/>
      <w:lvlJc w:val="left"/>
      <w:pPr>
        <w:tabs>
          <w:tab w:val="num" w:pos="5760"/>
        </w:tabs>
        <w:ind w:left="5760" w:hanging="360"/>
      </w:pPr>
      <w:rPr>
        <w:rFonts w:ascii="Times New Roman" w:hAnsi="Times New Roman" w:hint="default"/>
      </w:rPr>
    </w:lvl>
    <w:lvl w:ilvl="8" w:tplc="A632424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7E6430F"/>
    <w:multiLevelType w:val="hybridMultilevel"/>
    <w:tmpl w:val="9A065978"/>
    <w:lvl w:ilvl="0" w:tplc="D25CD420">
      <w:start w:val="1"/>
      <w:numFmt w:val="bullet"/>
      <w:lvlText w:val="•"/>
      <w:lvlJc w:val="left"/>
      <w:pPr>
        <w:tabs>
          <w:tab w:val="num" w:pos="720"/>
        </w:tabs>
        <w:ind w:left="720" w:hanging="360"/>
      </w:pPr>
      <w:rPr>
        <w:rFonts w:ascii="Times New Roman" w:hAnsi="Times New Roman" w:hint="default"/>
      </w:rPr>
    </w:lvl>
    <w:lvl w:ilvl="1" w:tplc="641ACE0C">
      <w:start w:val="1"/>
      <w:numFmt w:val="bullet"/>
      <w:lvlText w:val="•"/>
      <w:lvlJc w:val="left"/>
      <w:pPr>
        <w:tabs>
          <w:tab w:val="num" w:pos="1440"/>
        </w:tabs>
        <w:ind w:left="1440" w:hanging="360"/>
      </w:pPr>
      <w:rPr>
        <w:rFonts w:ascii="Times New Roman" w:hAnsi="Times New Roman" w:hint="default"/>
      </w:rPr>
    </w:lvl>
    <w:lvl w:ilvl="2" w:tplc="35901EE8" w:tentative="1">
      <w:start w:val="1"/>
      <w:numFmt w:val="bullet"/>
      <w:lvlText w:val="•"/>
      <w:lvlJc w:val="left"/>
      <w:pPr>
        <w:tabs>
          <w:tab w:val="num" w:pos="2160"/>
        </w:tabs>
        <w:ind w:left="2160" w:hanging="360"/>
      </w:pPr>
      <w:rPr>
        <w:rFonts w:ascii="Times New Roman" w:hAnsi="Times New Roman" w:hint="default"/>
      </w:rPr>
    </w:lvl>
    <w:lvl w:ilvl="3" w:tplc="2C309742" w:tentative="1">
      <w:start w:val="1"/>
      <w:numFmt w:val="bullet"/>
      <w:lvlText w:val="•"/>
      <w:lvlJc w:val="left"/>
      <w:pPr>
        <w:tabs>
          <w:tab w:val="num" w:pos="2880"/>
        </w:tabs>
        <w:ind w:left="2880" w:hanging="360"/>
      </w:pPr>
      <w:rPr>
        <w:rFonts w:ascii="Times New Roman" w:hAnsi="Times New Roman" w:hint="default"/>
      </w:rPr>
    </w:lvl>
    <w:lvl w:ilvl="4" w:tplc="5DEEF95A" w:tentative="1">
      <w:start w:val="1"/>
      <w:numFmt w:val="bullet"/>
      <w:lvlText w:val="•"/>
      <w:lvlJc w:val="left"/>
      <w:pPr>
        <w:tabs>
          <w:tab w:val="num" w:pos="3600"/>
        </w:tabs>
        <w:ind w:left="3600" w:hanging="360"/>
      </w:pPr>
      <w:rPr>
        <w:rFonts w:ascii="Times New Roman" w:hAnsi="Times New Roman" w:hint="default"/>
      </w:rPr>
    </w:lvl>
    <w:lvl w:ilvl="5" w:tplc="8684206C" w:tentative="1">
      <w:start w:val="1"/>
      <w:numFmt w:val="bullet"/>
      <w:lvlText w:val="•"/>
      <w:lvlJc w:val="left"/>
      <w:pPr>
        <w:tabs>
          <w:tab w:val="num" w:pos="4320"/>
        </w:tabs>
        <w:ind w:left="4320" w:hanging="360"/>
      </w:pPr>
      <w:rPr>
        <w:rFonts w:ascii="Times New Roman" w:hAnsi="Times New Roman" w:hint="default"/>
      </w:rPr>
    </w:lvl>
    <w:lvl w:ilvl="6" w:tplc="410844E4" w:tentative="1">
      <w:start w:val="1"/>
      <w:numFmt w:val="bullet"/>
      <w:lvlText w:val="•"/>
      <w:lvlJc w:val="left"/>
      <w:pPr>
        <w:tabs>
          <w:tab w:val="num" w:pos="5040"/>
        </w:tabs>
        <w:ind w:left="5040" w:hanging="360"/>
      </w:pPr>
      <w:rPr>
        <w:rFonts w:ascii="Times New Roman" w:hAnsi="Times New Roman" w:hint="default"/>
      </w:rPr>
    </w:lvl>
    <w:lvl w:ilvl="7" w:tplc="4DEE167E" w:tentative="1">
      <w:start w:val="1"/>
      <w:numFmt w:val="bullet"/>
      <w:lvlText w:val="•"/>
      <w:lvlJc w:val="left"/>
      <w:pPr>
        <w:tabs>
          <w:tab w:val="num" w:pos="5760"/>
        </w:tabs>
        <w:ind w:left="5760" w:hanging="360"/>
      </w:pPr>
      <w:rPr>
        <w:rFonts w:ascii="Times New Roman" w:hAnsi="Times New Roman" w:hint="default"/>
      </w:rPr>
    </w:lvl>
    <w:lvl w:ilvl="8" w:tplc="63005A6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3EC799C"/>
    <w:multiLevelType w:val="hybridMultilevel"/>
    <w:tmpl w:val="4B627AD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48FE7A5B"/>
    <w:multiLevelType w:val="hybridMultilevel"/>
    <w:tmpl w:val="7396D24E"/>
    <w:lvl w:ilvl="0" w:tplc="17AED780">
      <w:start w:val="1"/>
      <w:numFmt w:val="lowerLetter"/>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4E723C3F"/>
    <w:multiLevelType w:val="hybridMultilevel"/>
    <w:tmpl w:val="E11C7D6A"/>
    <w:lvl w:ilvl="0" w:tplc="CFEC0D96">
      <w:start w:val="1"/>
      <w:numFmt w:val="decimal"/>
      <w:lvlText w:val="%1."/>
      <w:lvlJc w:val="left"/>
      <w:pPr>
        <w:ind w:left="720" w:hanging="360"/>
      </w:pPr>
      <w:rPr>
        <w:rFonts w:hint="default"/>
        <w:b w:val="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502B5201"/>
    <w:multiLevelType w:val="hybridMultilevel"/>
    <w:tmpl w:val="3DA40C3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506A337A"/>
    <w:multiLevelType w:val="hybridMultilevel"/>
    <w:tmpl w:val="D21AD10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51D77929"/>
    <w:multiLevelType w:val="hybridMultilevel"/>
    <w:tmpl w:val="5D34159A"/>
    <w:lvl w:ilvl="0" w:tplc="F30A8302">
      <w:start w:val="1"/>
      <w:numFmt w:val="decimal"/>
      <w:lvlText w:val="%1."/>
      <w:lvlJc w:val="left"/>
      <w:pPr>
        <w:ind w:left="720" w:hanging="360"/>
      </w:pPr>
      <w:rPr>
        <w:rFonts w:hint="default"/>
        <w:b/>
      </w:rPr>
    </w:lvl>
    <w:lvl w:ilvl="1" w:tplc="100A0003" w:tentative="1">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55AD03D4"/>
    <w:multiLevelType w:val="hybridMultilevel"/>
    <w:tmpl w:val="0DDCFB26"/>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21" w15:restartNumberingAfterBreak="0">
    <w:nsid w:val="56AB3247"/>
    <w:multiLevelType w:val="hybridMultilevel"/>
    <w:tmpl w:val="7396D24E"/>
    <w:lvl w:ilvl="0" w:tplc="17AED780">
      <w:start w:val="1"/>
      <w:numFmt w:val="lowerLetter"/>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5757785F"/>
    <w:multiLevelType w:val="hybridMultilevel"/>
    <w:tmpl w:val="D39C859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23" w15:restartNumberingAfterBreak="0">
    <w:nsid w:val="580A4050"/>
    <w:multiLevelType w:val="hybridMultilevel"/>
    <w:tmpl w:val="A808B7D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24" w15:restartNumberingAfterBreak="0">
    <w:nsid w:val="639D5138"/>
    <w:multiLevelType w:val="hybridMultilevel"/>
    <w:tmpl w:val="AD262912"/>
    <w:lvl w:ilvl="0" w:tplc="0128CBCE">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6A9071A4"/>
    <w:multiLevelType w:val="hybridMultilevel"/>
    <w:tmpl w:val="E8A6E6B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15:restartNumberingAfterBreak="0">
    <w:nsid w:val="6BE17325"/>
    <w:multiLevelType w:val="hybridMultilevel"/>
    <w:tmpl w:val="5AC47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D356622"/>
    <w:multiLevelType w:val="hybridMultilevel"/>
    <w:tmpl w:val="FB7C65F6"/>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71A34F80"/>
    <w:multiLevelType w:val="multilevel"/>
    <w:tmpl w:val="34B6A40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8511434"/>
    <w:multiLevelType w:val="hybridMultilevel"/>
    <w:tmpl w:val="A79ED58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30" w15:restartNumberingAfterBreak="0">
    <w:nsid w:val="79E33C04"/>
    <w:multiLevelType w:val="hybridMultilevel"/>
    <w:tmpl w:val="444ED0D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1" w15:restartNumberingAfterBreak="0">
    <w:nsid w:val="7B7E58D0"/>
    <w:multiLevelType w:val="hybridMultilevel"/>
    <w:tmpl w:val="DF8A763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2" w15:restartNumberingAfterBreak="0">
    <w:nsid w:val="7ED9149D"/>
    <w:multiLevelType w:val="hybridMultilevel"/>
    <w:tmpl w:val="930835A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7F995878"/>
    <w:multiLevelType w:val="hybridMultilevel"/>
    <w:tmpl w:val="699C0C1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8"/>
  </w:num>
  <w:num w:numId="2">
    <w:abstractNumId w:val="27"/>
  </w:num>
  <w:num w:numId="3">
    <w:abstractNumId w:val="11"/>
  </w:num>
  <w:num w:numId="4">
    <w:abstractNumId w:val="32"/>
  </w:num>
  <w:num w:numId="5">
    <w:abstractNumId w:val="7"/>
  </w:num>
  <w:num w:numId="6">
    <w:abstractNumId w:val="33"/>
  </w:num>
  <w:num w:numId="7">
    <w:abstractNumId w:val="14"/>
  </w:num>
  <w:num w:numId="8">
    <w:abstractNumId w:val="0"/>
  </w:num>
  <w:num w:numId="9">
    <w:abstractNumId w:val="13"/>
  </w:num>
  <w:num w:numId="10">
    <w:abstractNumId w:val="2"/>
  </w:num>
  <w:num w:numId="11">
    <w:abstractNumId w:val="9"/>
  </w:num>
  <w:num w:numId="12">
    <w:abstractNumId w:val="12"/>
  </w:num>
  <w:num w:numId="13">
    <w:abstractNumId w:val="6"/>
  </w:num>
  <w:num w:numId="14">
    <w:abstractNumId w:val="25"/>
  </w:num>
  <w:num w:numId="15">
    <w:abstractNumId w:val="1"/>
  </w:num>
  <w:num w:numId="16">
    <w:abstractNumId w:val="18"/>
  </w:num>
  <w:num w:numId="17">
    <w:abstractNumId w:val="28"/>
  </w:num>
  <w:num w:numId="18">
    <w:abstractNumId w:val="24"/>
  </w:num>
  <w:num w:numId="19">
    <w:abstractNumId w:val="19"/>
  </w:num>
  <w:num w:numId="20">
    <w:abstractNumId w:val="16"/>
  </w:num>
  <w:num w:numId="21">
    <w:abstractNumId w:val="15"/>
  </w:num>
  <w:num w:numId="22">
    <w:abstractNumId w:val="21"/>
  </w:num>
  <w:num w:numId="23">
    <w:abstractNumId w:val="5"/>
  </w:num>
  <w:num w:numId="24">
    <w:abstractNumId w:val="4"/>
  </w:num>
  <w:num w:numId="25">
    <w:abstractNumId w:val="3"/>
  </w:num>
  <w:num w:numId="26">
    <w:abstractNumId w:val="20"/>
  </w:num>
  <w:num w:numId="27">
    <w:abstractNumId w:val="22"/>
  </w:num>
  <w:num w:numId="28">
    <w:abstractNumId w:val="23"/>
  </w:num>
  <w:num w:numId="29">
    <w:abstractNumId w:val="26"/>
  </w:num>
  <w:num w:numId="30">
    <w:abstractNumId w:val="29"/>
  </w:num>
  <w:num w:numId="31">
    <w:abstractNumId w:val="10"/>
  </w:num>
  <w:num w:numId="32">
    <w:abstractNumId w:val="30"/>
  </w:num>
  <w:num w:numId="33">
    <w:abstractNumId w:val="31"/>
  </w:num>
  <w:num w:numId="34">
    <w:abstractNumId w:val="24"/>
    <w:lvlOverride w:ilvl="0">
      <w:startOverride w:val="2"/>
    </w:lvlOverride>
  </w:num>
  <w:num w:numId="35">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4B0"/>
    <w:rsid w:val="000032DE"/>
    <w:rsid w:val="0000365B"/>
    <w:rsid w:val="00004E3D"/>
    <w:rsid w:val="0000679A"/>
    <w:rsid w:val="000110C7"/>
    <w:rsid w:val="00011684"/>
    <w:rsid w:val="00021FAA"/>
    <w:rsid w:val="00022FD0"/>
    <w:rsid w:val="0002482E"/>
    <w:rsid w:val="00033EA0"/>
    <w:rsid w:val="00040CA1"/>
    <w:rsid w:val="000448DC"/>
    <w:rsid w:val="00045438"/>
    <w:rsid w:val="00045B4E"/>
    <w:rsid w:val="00050324"/>
    <w:rsid w:val="00051617"/>
    <w:rsid w:val="00052EEA"/>
    <w:rsid w:val="000575D1"/>
    <w:rsid w:val="000609AB"/>
    <w:rsid w:val="00064FCB"/>
    <w:rsid w:val="00065263"/>
    <w:rsid w:val="000740FE"/>
    <w:rsid w:val="000747A0"/>
    <w:rsid w:val="00075FB3"/>
    <w:rsid w:val="00082304"/>
    <w:rsid w:val="00084968"/>
    <w:rsid w:val="000927DE"/>
    <w:rsid w:val="00096870"/>
    <w:rsid w:val="000A0150"/>
    <w:rsid w:val="000A58E0"/>
    <w:rsid w:val="000B02FA"/>
    <w:rsid w:val="000C095B"/>
    <w:rsid w:val="000C3EBF"/>
    <w:rsid w:val="000C5DBD"/>
    <w:rsid w:val="000D0BBC"/>
    <w:rsid w:val="000D1D5D"/>
    <w:rsid w:val="000D3E76"/>
    <w:rsid w:val="000E63C9"/>
    <w:rsid w:val="000E7BC9"/>
    <w:rsid w:val="000F39EB"/>
    <w:rsid w:val="000F5645"/>
    <w:rsid w:val="000F6CFD"/>
    <w:rsid w:val="00101484"/>
    <w:rsid w:val="0010418D"/>
    <w:rsid w:val="00106B87"/>
    <w:rsid w:val="001119B2"/>
    <w:rsid w:val="00112044"/>
    <w:rsid w:val="0011685D"/>
    <w:rsid w:val="00121891"/>
    <w:rsid w:val="00121F14"/>
    <w:rsid w:val="001239FD"/>
    <w:rsid w:val="001244FB"/>
    <w:rsid w:val="00127EBE"/>
    <w:rsid w:val="00130E9D"/>
    <w:rsid w:val="00130EB9"/>
    <w:rsid w:val="00135B2B"/>
    <w:rsid w:val="00141864"/>
    <w:rsid w:val="0014696F"/>
    <w:rsid w:val="00150A6D"/>
    <w:rsid w:val="001531A0"/>
    <w:rsid w:val="001559BD"/>
    <w:rsid w:val="00165DD8"/>
    <w:rsid w:val="001663B6"/>
    <w:rsid w:val="00166A59"/>
    <w:rsid w:val="00167369"/>
    <w:rsid w:val="00171D64"/>
    <w:rsid w:val="00174707"/>
    <w:rsid w:val="00174BA8"/>
    <w:rsid w:val="001762A4"/>
    <w:rsid w:val="00177E49"/>
    <w:rsid w:val="001801D5"/>
    <w:rsid w:val="001805B6"/>
    <w:rsid w:val="00180D9C"/>
    <w:rsid w:val="001834E3"/>
    <w:rsid w:val="0018462C"/>
    <w:rsid w:val="00185B35"/>
    <w:rsid w:val="00192226"/>
    <w:rsid w:val="00192A80"/>
    <w:rsid w:val="001937D5"/>
    <w:rsid w:val="00194838"/>
    <w:rsid w:val="00196B26"/>
    <w:rsid w:val="001A0814"/>
    <w:rsid w:val="001A28B1"/>
    <w:rsid w:val="001A29D7"/>
    <w:rsid w:val="001A5F14"/>
    <w:rsid w:val="001B17F3"/>
    <w:rsid w:val="001C3DDB"/>
    <w:rsid w:val="001D01AC"/>
    <w:rsid w:val="001D5715"/>
    <w:rsid w:val="001D67FB"/>
    <w:rsid w:val="001E0997"/>
    <w:rsid w:val="001F04AE"/>
    <w:rsid w:val="001F0EFD"/>
    <w:rsid w:val="001F2474"/>
    <w:rsid w:val="001F2BC8"/>
    <w:rsid w:val="001F5F6B"/>
    <w:rsid w:val="001F61A1"/>
    <w:rsid w:val="0020216B"/>
    <w:rsid w:val="00202666"/>
    <w:rsid w:val="00207709"/>
    <w:rsid w:val="00207BAC"/>
    <w:rsid w:val="00214D71"/>
    <w:rsid w:val="00220A36"/>
    <w:rsid w:val="00222E0E"/>
    <w:rsid w:val="00224EEB"/>
    <w:rsid w:val="00226A91"/>
    <w:rsid w:val="0023751D"/>
    <w:rsid w:val="00241772"/>
    <w:rsid w:val="00241D43"/>
    <w:rsid w:val="002437A2"/>
    <w:rsid w:val="00243EBC"/>
    <w:rsid w:val="00246A35"/>
    <w:rsid w:val="0025017F"/>
    <w:rsid w:val="00256BE9"/>
    <w:rsid w:val="00264F8B"/>
    <w:rsid w:val="002655EF"/>
    <w:rsid w:val="002721B0"/>
    <w:rsid w:val="00273BFD"/>
    <w:rsid w:val="002773A0"/>
    <w:rsid w:val="00284348"/>
    <w:rsid w:val="0028744A"/>
    <w:rsid w:val="00291FEA"/>
    <w:rsid w:val="00294BD8"/>
    <w:rsid w:val="002B05D5"/>
    <w:rsid w:val="002B3F31"/>
    <w:rsid w:val="002B487E"/>
    <w:rsid w:val="002B490C"/>
    <w:rsid w:val="002B5EAB"/>
    <w:rsid w:val="002C2BD5"/>
    <w:rsid w:val="002C7E15"/>
    <w:rsid w:val="002D34F8"/>
    <w:rsid w:val="002D3CC1"/>
    <w:rsid w:val="002E49EA"/>
    <w:rsid w:val="002F0B2E"/>
    <w:rsid w:val="002F414F"/>
    <w:rsid w:val="002F4B4C"/>
    <w:rsid w:val="002F51F5"/>
    <w:rsid w:val="002F62C4"/>
    <w:rsid w:val="00303EE7"/>
    <w:rsid w:val="00304107"/>
    <w:rsid w:val="00312137"/>
    <w:rsid w:val="00313372"/>
    <w:rsid w:val="00314355"/>
    <w:rsid w:val="00315501"/>
    <w:rsid w:val="00317183"/>
    <w:rsid w:val="00317EE9"/>
    <w:rsid w:val="003219F2"/>
    <w:rsid w:val="00321CCA"/>
    <w:rsid w:val="003229D4"/>
    <w:rsid w:val="00323371"/>
    <w:rsid w:val="00324A87"/>
    <w:rsid w:val="00330359"/>
    <w:rsid w:val="003314F6"/>
    <w:rsid w:val="00333086"/>
    <w:rsid w:val="00333D8B"/>
    <w:rsid w:val="0033762F"/>
    <w:rsid w:val="00345BDD"/>
    <w:rsid w:val="00346FBD"/>
    <w:rsid w:val="00353873"/>
    <w:rsid w:val="003570BC"/>
    <w:rsid w:val="00360494"/>
    <w:rsid w:val="0036305F"/>
    <w:rsid w:val="00366C7E"/>
    <w:rsid w:val="00366EDB"/>
    <w:rsid w:val="003723BA"/>
    <w:rsid w:val="003811A1"/>
    <w:rsid w:val="003820DE"/>
    <w:rsid w:val="00384EA3"/>
    <w:rsid w:val="00384FE2"/>
    <w:rsid w:val="00394A71"/>
    <w:rsid w:val="00397228"/>
    <w:rsid w:val="003A39A1"/>
    <w:rsid w:val="003A4AA7"/>
    <w:rsid w:val="003A5363"/>
    <w:rsid w:val="003A7AC0"/>
    <w:rsid w:val="003B139D"/>
    <w:rsid w:val="003B19E7"/>
    <w:rsid w:val="003B379C"/>
    <w:rsid w:val="003B66AF"/>
    <w:rsid w:val="003B7B31"/>
    <w:rsid w:val="003C2191"/>
    <w:rsid w:val="003C39BE"/>
    <w:rsid w:val="003C4CD0"/>
    <w:rsid w:val="003D28EA"/>
    <w:rsid w:val="003D3863"/>
    <w:rsid w:val="003D73FF"/>
    <w:rsid w:val="003E464F"/>
    <w:rsid w:val="003E7447"/>
    <w:rsid w:val="003F1510"/>
    <w:rsid w:val="004064ED"/>
    <w:rsid w:val="00406CC0"/>
    <w:rsid w:val="004108BA"/>
    <w:rsid w:val="004110DE"/>
    <w:rsid w:val="00411ADA"/>
    <w:rsid w:val="00413253"/>
    <w:rsid w:val="004166B2"/>
    <w:rsid w:val="00423990"/>
    <w:rsid w:val="00433044"/>
    <w:rsid w:val="004334CD"/>
    <w:rsid w:val="00433C00"/>
    <w:rsid w:val="00433E66"/>
    <w:rsid w:val="004369AF"/>
    <w:rsid w:val="004370A4"/>
    <w:rsid w:val="00437473"/>
    <w:rsid w:val="0044085A"/>
    <w:rsid w:val="004414D1"/>
    <w:rsid w:val="004451C8"/>
    <w:rsid w:val="0044716D"/>
    <w:rsid w:val="00452108"/>
    <w:rsid w:val="00453EC4"/>
    <w:rsid w:val="0046644D"/>
    <w:rsid w:val="00472EC0"/>
    <w:rsid w:val="00473DEF"/>
    <w:rsid w:val="0047579E"/>
    <w:rsid w:val="004757B2"/>
    <w:rsid w:val="004809E5"/>
    <w:rsid w:val="00484ACF"/>
    <w:rsid w:val="00490B70"/>
    <w:rsid w:val="00491B38"/>
    <w:rsid w:val="00495D66"/>
    <w:rsid w:val="00496EAA"/>
    <w:rsid w:val="00497A20"/>
    <w:rsid w:val="004A4C78"/>
    <w:rsid w:val="004A7D8A"/>
    <w:rsid w:val="004B051D"/>
    <w:rsid w:val="004B21A5"/>
    <w:rsid w:val="004B5C01"/>
    <w:rsid w:val="004B7C21"/>
    <w:rsid w:val="004C2D84"/>
    <w:rsid w:val="004C3DD0"/>
    <w:rsid w:val="004C5668"/>
    <w:rsid w:val="004C6673"/>
    <w:rsid w:val="004E0FC1"/>
    <w:rsid w:val="004E5FEE"/>
    <w:rsid w:val="004F099B"/>
    <w:rsid w:val="00500DBA"/>
    <w:rsid w:val="005037F0"/>
    <w:rsid w:val="00506B4B"/>
    <w:rsid w:val="00506EBF"/>
    <w:rsid w:val="00510C67"/>
    <w:rsid w:val="0051168C"/>
    <w:rsid w:val="005119D3"/>
    <w:rsid w:val="00513A56"/>
    <w:rsid w:val="005161D4"/>
    <w:rsid w:val="00516A86"/>
    <w:rsid w:val="005275F6"/>
    <w:rsid w:val="00530A9B"/>
    <w:rsid w:val="00534689"/>
    <w:rsid w:val="00542F06"/>
    <w:rsid w:val="00545A2E"/>
    <w:rsid w:val="005465B2"/>
    <w:rsid w:val="00556B5D"/>
    <w:rsid w:val="00560813"/>
    <w:rsid w:val="00561B5D"/>
    <w:rsid w:val="00571420"/>
    <w:rsid w:val="00572102"/>
    <w:rsid w:val="005738C5"/>
    <w:rsid w:val="00574A81"/>
    <w:rsid w:val="00576AC7"/>
    <w:rsid w:val="00580A83"/>
    <w:rsid w:val="005835FE"/>
    <w:rsid w:val="0058398A"/>
    <w:rsid w:val="0058533A"/>
    <w:rsid w:val="005918F8"/>
    <w:rsid w:val="00596F8E"/>
    <w:rsid w:val="005A222C"/>
    <w:rsid w:val="005B6B08"/>
    <w:rsid w:val="005B703E"/>
    <w:rsid w:val="005C3F65"/>
    <w:rsid w:val="005C66BE"/>
    <w:rsid w:val="005D17B0"/>
    <w:rsid w:val="005D2A3F"/>
    <w:rsid w:val="005D6117"/>
    <w:rsid w:val="005E0134"/>
    <w:rsid w:val="005E456C"/>
    <w:rsid w:val="005E5EEC"/>
    <w:rsid w:val="005F034D"/>
    <w:rsid w:val="005F1BB0"/>
    <w:rsid w:val="005F1F38"/>
    <w:rsid w:val="00612547"/>
    <w:rsid w:val="0062029B"/>
    <w:rsid w:val="00620977"/>
    <w:rsid w:val="006253E2"/>
    <w:rsid w:val="006273C4"/>
    <w:rsid w:val="00636512"/>
    <w:rsid w:val="00647935"/>
    <w:rsid w:val="00656C4D"/>
    <w:rsid w:val="006603FD"/>
    <w:rsid w:val="00661DF1"/>
    <w:rsid w:val="00662275"/>
    <w:rsid w:val="00671150"/>
    <w:rsid w:val="00672E55"/>
    <w:rsid w:val="00676A93"/>
    <w:rsid w:val="00677298"/>
    <w:rsid w:val="00683846"/>
    <w:rsid w:val="0069041F"/>
    <w:rsid w:val="006912C6"/>
    <w:rsid w:val="00691972"/>
    <w:rsid w:val="006953C3"/>
    <w:rsid w:val="006A161A"/>
    <w:rsid w:val="006A6227"/>
    <w:rsid w:val="006B7193"/>
    <w:rsid w:val="006C0812"/>
    <w:rsid w:val="006C2F02"/>
    <w:rsid w:val="006C43AC"/>
    <w:rsid w:val="006C455A"/>
    <w:rsid w:val="006C69BC"/>
    <w:rsid w:val="006D02FB"/>
    <w:rsid w:val="006E5716"/>
    <w:rsid w:val="006F043D"/>
    <w:rsid w:val="006F67E1"/>
    <w:rsid w:val="006F7EA9"/>
    <w:rsid w:val="00700A6A"/>
    <w:rsid w:val="0070192E"/>
    <w:rsid w:val="00702081"/>
    <w:rsid w:val="00712CEC"/>
    <w:rsid w:val="00713D52"/>
    <w:rsid w:val="00714DFF"/>
    <w:rsid w:val="007241CA"/>
    <w:rsid w:val="00726597"/>
    <w:rsid w:val="007302B3"/>
    <w:rsid w:val="00730733"/>
    <w:rsid w:val="007309A6"/>
    <w:rsid w:val="00730E3A"/>
    <w:rsid w:val="00736AAF"/>
    <w:rsid w:val="007403BE"/>
    <w:rsid w:val="00754211"/>
    <w:rsid w:val="0075543C"/>
    <w:rsid w:val="00756492"/>
    <w:rsid w:val="00760FA9"/>
    <w:rsid w:val="007629CA"/>
    <w:rsid w:val="00762A97"/>
    <w:rsid w:val="00765B2A"/>
    <w:rsid w:val="00770AD8"/>
    <w:rsid w:val="0077210C"/>
    <w:rsid w:val="00783A34"/>
    <w:rsid w:val="00792363"/>
    <w:rsid w:val="0079401B"/>
    <w:rsid w:val="00796B5F"/>
    <w:rsid w:val="007A7205"/>
    <w:rsid w:val="007A7A73"/>
    <w:rsid w:val="007B67C7"/>
    <w:rsid w:val="007C66B9"/>
    <w:rsid w:val="007C6B52"/>
    <w:rsid w:val="007D006A"/>
    <w:rsid w:val="007D16C5"/>
    <w:rsid w:val="007D328A"/>
    <w:rsid w:val="007D36C1"/>
    <w:rsid w:val="007D5E89"/>
    <w:rsid w:val="007E16B4"/>
    <w:rsid w:val="007E28AC"/>
    <w:rsid w:val="007E7092"/>
    <w:rsid w:val="007F7233"/>
    <w:rsid w:val="00800C6B"/>
    <w:rsid w:val="008032E7"/>
    <w:rsid w:val="00804816"/>
    <w:rsid w:val="008059FB"/>
    <w:rsid w:val="0081076D"/>
    <w:rsid w:val="00820EB6"/>
    <w:rsid w:val="00822CC9"/>
    <w:rsid w:val="0082367C"/>
    <w:rsid w:val="008318FD"/>
    <w:rsid w:val="00842F0B"/>
    <w:rsid w:val="00852380"/>
    <w:rsid w:val="00852C8E"/>
    <w:rsid w:val="008555A1"/>
    <w:rsid w:val="00862FE4"/>
    <w:rsid w:val="0086389A"/>
    <w:rsid w:val="008679D3"/>
    <w:rsid w:val="00870588"/>
    <w:rsid w:val="0087327E"/>
    <w:rsid w:val="00875DD1"/>
    <w:rsid w:val="0087605E"/>
    <w:rsid w:val="0087685E"/>
    <w:rsid w:val="00876C84"/>
    <w:rsid w:val="00882C14"/>
    <w:rsid w:val="008916ED"/>
    <w:rsid w:val="00891846"/>
    <w:rsid w:val="008941AE"/>
    <w:rsid w:val="00896762"/>
    <w:rsid w:val="008B1FEE"/>
    <w:rsid w:val="008B3242"/>
    <w:rsid w:val="008B5DC0"/>
    <w:rsid w:val="008B62AF"/>
    <w:rsid w:val="008B7B46"/>
    <w:rsid w:val="008C06BC"/>
    <w:rsid w:val="008C4507"/>
    <w:rsid w:val="008D0E81"/>
    <w:rsid w:val="008D534F"/>
    <w:rsid w:val="008E0016"/>
    <w:rsid w:val="008F0534"/>
    <w:rsid w:val="008F07EC"/>
    <w:rsid w:val="008F36FA"/>
    <w:rsid w:val="008F6926"/>
    <w:rsid w:val="009019C2"/>
    <w:rsid w:val="00903C32"/>
    <w:rsid w:val="00907F3A"/>
    <w:rsid w:val="00916B16"/>
    <w:rsid w:val="00916DE3"/>
    <w:rsid w:val="009173B9"/>
    <w:rsid w:val="00917D1B"/>
    <w:rsid w:val="009222C4"/>
    <w:rsid w:val="00923CA3"/>
    <w:rsid w:val="00930DE0"/>
    <w:rsid w:val="00932829"/>
    <w:rsid w:val="0093335D"/>
    <w:rsid w:val="009348CC"/>
    <w:rsid w:val="00935770"/>
    <w:rsid w:val="0093613E"/>
    <w:rsid w:val="009415EF"/>
    <w:rsid w:val="00943026"/>
    <w:rsid w:val="00950DFB"/>
    <w:rsid w:val="00961092"/>
    <w:rsid w:val="0096457C"/>
    <w:rsid w:val="00966B81"/>
    <w:rsid w:val="0097132E"/>
    <w:rsid w:val="00971913"/>
    <w:rsid w:val="00974C25"/>
    <w:rsid w:val="00977283"/>
    <w:rsid w:val="00977F79"/>
    <w:rsid w:val="00981490"/>
    <w:rsid w:val="009832B8"/>
    <w:rsid w:val="0098638A"/>
    <w:rsid w:val="00994624"/>
    <w:rsid w:val="00995CBE"/>
    <w:rsid w:val="009A26AD"/>
    <w:rsid w:val="009A2F62"/>
    <w:rsid w:val="009A4B8D"/>
    <w:rsid w:val="009A525B"/>
    <w:rsid w:val="009B596A"/>
    <w:rsid w:val="009C1E85"/>
    <w:rsid w:val="009C2E93"/>
    <w:rsid w:val="009C61C9"/>
    <w:rsid w:val="009C7720"/>
    <w:rsid w:val="009C7CB3"/>
    <w:rsid w:val="009D1496"/>
    <w:rsid w:val="009D39EC"/>
    <w:rsid w:val="009D75A0"/>
    <w:rsid w:val="009E11A4"/>
    <w:rsid w:val="009E2C03"/>
    <w:rsid w:val="009E2EE7"/>
    <w:rsid w:val="009F2BC4"/>
    <w:rsid w:val="00A007D2"/>
    <w:rsid w:val="00A0240C"/>
    <w:rsid w:val="00A03396"/>
    <w:rsid w:val="00A1066E"/>
    <w:rsid w:val="00A14C22"/>
    <w:rsid w:val="00A167ED"/>
    <w:rsid w:val="00A21F7D"/>
    <w:rsid w:val="00A23AFA"/>
    <w:rsid w:val="00A27629"/>
    <w:rsid w:val="00A31B3E"/>
    <w:rsid w:val="00A320B4"/>
    <w:rsid w:val="00A40409"/>
    <w:rsid w:val="00A45328"/>
    <w:rsid w:val="00A532F3"/>
    <w:rsid w:val="00A6325F"/>
    <w:rsid w:val="00A71623"/>
    <w:rsid w:val="00A7760D"/>
    <w:rsid w:val="00A81441"/>
    <w:rsid w:val="00A820B5"/>
    <w:rsid w:val="00A825D6"/>
    <w:rsid w:val="00A8489E"/>
    <w:rsid w:val="00A91D7D"/>
    <w:rsid w:val="00AA0A52"/>
    <w:rsid w:val="00AA304A"/>
    <w:rsid w:val="00AA5C55"/>
    <w:rsid w:val="00AA6BF6"/>
    <w:rsid w:val="00AA74B0"/>
    <w:rsid w:val="00AA7F0F"/>
    <w:rsid w:val="00AB02A7"/>
    <w:rsid w:val="00AC04D7"/>
    <w:rsid w:val="00AC0D2D"/>
    <w:rsid w:val="00AC29F3"/>
    <w:rsid w:val="00AC2C3A"/>
    <w:rsid w:val="00AC3DB1"/>
    <w:rsid w:val="00AC684F"/>
    <w:rsid w:val="00AC78EE"/>
    <w:rsid w:val="00AE0369"/>
    <w:rsid w:val="00AE25DF"/>
    <w:rsid w:val="00AF108D"/>
    <w:rsid w:val="00AF2464"/>
    <w:rsid w:val="00B021CC"/>
    <w:rsid w:val="00B03CC4"/>
    <w:rsid w:val="00B04528"/>
    <w:rsid w:val="00B10188"/>
    <w:rsid w:val="00B12AB6"/>
    <w:rsid w:val="00B14846"/>
    <w:rsid w:val="00B231E5"/>
    <w:rsid w:val="00B2344A"/>
    <w:rsid w:val="00B26694"/>
    <w:rsid w:val="00B305AD"/>
    <w:rsid w:val="00B311A2"/>
    <w:rsid w:val="00B44F76"/>
    <w:rsid w:val="00B4693D"/>
    <w:rsid w:val="00B471EC"/>
    <w:rsid w:val="00B517E0"/>
    <w:rsid w:val="00B53D07"/>
    <w:rsid w:val="00B54C46"/>
    <w:rsid w:val="00B57268"/>
    <w:rsid w:val="00B60F44"/>
    <w:rsid w:val="00B61122"/>
    <w:rsid w:val="00B65752"/>
    <w:rsid w:val="00B73302"/>
    <w:rsid w:val="00B73A42"/>
    <w:rsid w:val="00B80CE3"/>
    <w:rsid w:val="00B820EC"/>
    <w:rsid w:val="00B862ED"/>
    <w:rsid w:val="00B903D0"/>
    <w:rsid w:val="00B9133B"/>
    <w:rsid w:val="00B91E18"/>
    <w:rsid w:val="00B953D9"/>
    <w:rsid w:val="00BB0087"/>
    <w:rsid w:val="00BB2B82"/>
    <w:rsid w:val="00BB39CF"/>
    <w:rsid w:val="00BC0932"/>
    <w:rsid w:val="00BC14C4"/>
    <w:rsid w:val="00BC5116"/>
    <w:rsid w:val="00BC5A66"/>
    <w:rsid w:val="00BC7F38"/>
    <w:rsid w:val="00BD00B7"/>
    <w:rsid w:val="00BD0B4D"/>
    <w:rsid w:val="00BE63F6"/>
    <w:rsid w:val="00C02B87"/>
    <w:rsid w:val="00C03DB1"/>
    <w:rsid w:val="00C10B18"/>
    <w:rsid w:val="00C14989"/>
    <w:rsid w:val="00C15E9D"/>
    <w:rsid w:val="00C22598"/>
    <w:rsid w:val="00C23187"/>
    <w:rsid w:val="00C26E89"/>
    <w:rsid w:val="00C34022"/>
    <w:rsid w:val="00C4086D"/>
    <w:rsid w:val="00C40EAF"/>
    <w:rsid w:val="00C421B2"/>
    <w:rsid w:val="00C42E22"/>
    <w:rsid w:val="00C45C50"/>
    <w:rsid w:val="00C45D70"/>
    <w:rsid w:val="00C4696C"/>
    <w:rsid w:val="00C509FD"/>
    <w:rsid w:val="00C50D07"/>
    <w:rsid w:val="00C62244"/>
    <w:rsid w:val="00C622A2"/>
    <w:rsid w:val="00C66155"/>
    <w:rsid w:val="00C7105D"/>
    <w:rsid w:val="00C71EBE"/>
    <w:rsid w:val="00C81502"/>
    <w:rsid w:val="00C82D66"/>
    <w:rsid w:val="00C836E3"/>
    <w:rsid w:val="00C904CC"/>
    <w:rsid w:val="00C91783"/>
    <w:rsid w:val="00C91C93"/>
    <w:rsid w:val="00C93BA4"/>
    <w:rsid w:val="00C9797E"/>
    <w:rsid w:val="00CA1896"/>
    <w:rsid w:val="00CA3994"/>
    <w:rsid w:val="00CA537D"/>
    <w:rsid w:val="00CA5BDE"/>
    <w:rsid w:val="00CB158D"/>
    <w:rsid w:val="00CB5B28"/>
    <w:rsid w:val="00CB5F0C"/>
    <w:rsid w:val="00CC0E73"/>
    <w:rsid w:val="00CC28D0"/>
    <w:rsid w:val="00CC46AD"/>
    <w:rsid w:val="00CD01FD"/>
    <w:rsid w:val="00CD0F24"/>
    <w:rsid w:val="00CD0FE0"/>
    <w:rsid w:val="00CD253F"/>
    <w:rsid w:val="00CD7F8B"/>
    <w:rsid w:val="00CE0F9F"/>
    <w:rsid w:val="00CE7C44"/>
    <w:rsid w:val="00CF40AD"/>
    <w:rsid w:val="00CF5371"/>
    <w:rsid w:val="00D0323A"/>
    <w:rsid w:val="00D0559F"/>
    <w:rsid w:val="00D064B5"/>
    <w:rsid w:val="00D06E68"/>
    <w:rsid w:val="00D077E9"/>
    <w:rsid w:val="00D12A0D"/>
    <w:rsid w:val="00D2245B"/>
    <w:rsid w:val="00D248BA"/>
    <w:rsid w:val="00D2706A"/>
    <w:rsid w:val="00D37B7D"/>
    <w:rsid w:val="00D42208"/>
    <w:rsid w:val="00D42CB7"/>
    <w:rsid w:val="00D4435C"/>
    <w:rsid w:val="00D466AA"/>
    <w:rsid w:val="00D51CC9"/>
    <w:rsid w:val="00D52464"/>
    <w:rsid w:val="00D5413D"/>
    <w:rsid w:val="00D55F04"/>
    <w:rsid w:val="00D56AB8"/>
    <w:rsid w:val="00D570A9"/>
    <w:rsid w:val="00D67935"/>
    <w:rsid w:val="00D70D02"/>
    <w:rsid w:val="00D756CD"/>
    <w:rsid w:val="00D7573F"/>
    <w:rsid w:val="00D770C7"/>
    <w:rsid w:val="00D86945"/>
    <w:rsid w:val="00D87F8E"/>
    <w:rsid w:val="00D90290"/>
    <w:rsid w:val="00DA2110"/>
    <w:rsid w:val="00DA4C23"/>
    <w:rsid w:val="00DB2537"/>
    <w:rsid w:val="00DB2C42"/>
    <w:rsid w:val="00DB68C5"/>
    <w:rsid w:val="00DC4FF8"/>
    <w:rsid w:val="00DC706A"/>
    <w:rsid w:val="00DD07E0"/>
    <w:rsid w:val="00DD152F"/>
    <w:rsid w:val="00DE213F"/>
    <w:rsid w:val="00DE316A"/>
    <w:rsid w:val="00DE3A7D"/>
    <w:rsid w:val="00DE7969"/>
    <w:rsid w:val="00DF027C"/>
    <w:rsid w:val="00DF0F4B"/>
    <w:rsid w:val="00DF44B8"/>
    <w:rsid w:val="00DF61C9"/>
    <w:rsid w:val="00DF65F9"/>
    <w:rsid w:val="00E00A32"/>
    <w:rsid w:val="00E01D22"/>
    <w:rsid w:val="00E110F3"/>
    <w:rsid w:val="00E20793"/>
    <w:rsid w:val="00E22ACD"/>
    <w:rsid w:val="00E252A6"/>
    <w:rsid w:val="00E32520"/>
    <w:rsid w:val="00E37358"/>
    <w:rsid w:val="00E4400E"/>
    <w:rsid w:val="00E455C4"/>
    <w:rsid w:val="00E46FA0"/>
    <w:rsid w:val="00E5074F"/>
    <w:rsid w:val="00E51ED9"/>
    <w:rsid w:val="00E5678A"/>
    <w:rsid w:val="00E620B0"/>
    <w:rsid w:val="00E7564A"/>
    <w:rsid w:val="00E771B7"/>
    <w:rsid w:val="00E77A9E"/>
    <w:rsid w:val="00E81203"/>
    <w:rsid w:val="00E81B40"/>
    <w:rsid w:val="00E8444F"/>
    <w:rsid w:val="00E84B81"/>
    <w:rsid w:val="00E87D67"/>
    <w:rsid w:val="00E9361C"/>
    <w:rsid w:val="00E96225"/>
    <w:rsid w:val="00EA3C51"/>
    <w:rsid w:val="00EA4D64"/>
    <w:rsid w:val="00EA622D"/>
    <w:rsid w:val="00EB03AA"/>
    <w:rsid w:val="00EB51D2"/>
    <w:rsid w:val="00EB78D1"/>
    <w:rsid w:val="00EC3F41"/>
    <w:rsid w:val="00EC4F67"/>
    <w:rsid w:val="00EC7187"/>
    <w:rsid w:val="00ED1696"/>
    <w:rsid w:val="00ED18F2"/>
    <w:rsid w:val="00ED3857"/>
    <w:rsid w:val="00EE0D12"/>
    <w:rsid w:val="00EE3B55"/>
    <w:rsid w:val="00EE72E7"/>
    <w:rsid w:val="00EF2430"/>
    <w:rsid w:val="00EF341C"/>
    <w:rsid w:val="00EF555B"/>
    <w:rsid w:val="00EF5602"/>
    <w:rsid w:val="00F027BB"/>
    <w:rsid w:val="00F06450"/>
    <w:rsid w:val="00F0787D"/>
    <w:rsid w:val="00F1009E"/>
    <w:rsid w:val="00F11DCF"/>
    <w:rsid w:val="00F162EA"/>
    <w:rsid w:val="00F16392"/>
    <w:rsid w:val="00F270F7"/>
    <w:rsid w:val="00F275A6"/>
    <w:rsid w:val="00F30134"/>
    <w:rsid w:val="00F33791"/>
    <w:rsid w:val="00F34242"/>
    <w:rsid w:val="00F430A1"/>
    <w:rsid w:val="00F455B3"/>
    <w:rsid w:val="00F47F33"/>
    <w:rsid w:val="00F522F1"/>
    <w:rsid w:val="00F52D27"/>
    <w:rsid w:val="00F60A12"/>
    <w:rsid w:val="00F63C8C"/>
    <w:rsid w:val="00F64520"/>
    <w:rsid w:val="00F706F3"/>
    <w:rsid w:val="00F74BCF"/>
    <w:rsid w:val="00F76D36"/>
    <w:rsid w:val="00F82794"/>
    <w:rsid w:val="00F83527"/>
    <w:rsid w:val="00F8599B"/>
    <w:rsid w:val="00F976EE"/>
    <w:rsid w:val="00F97BD4"/>
    <w:rsid w:val="00FB5A3A"/>
    <w:rsid w:val="00FB6D2B"/>
    <w:rsid w:val="00FB7588"/>
    <w:rsid w:val="00FC7319"/>
    <w:rsid w:val="00FD3917"/>
    <w:rsid w:val="00FD583F"/>
    <w:rsid w:val="00FD58FE"/>
    <w:rsid w:val="00FD6F81"/>
    <w:rsid w:val="00FD7488"/>
    <w:rsid w:val="00FF16B4"/>
    <w:rsid w:val="00FF5C47"/>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6CCC2F"/>
  <w15:docId w15:val="{84467CD2-DF13-4D5A-BD8D-FC40A5C0C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2F0B"/>
    <w:pPr>
      <w:spacing w:after="0"/>
    </w:pPr>
    <w:rPr>
      <w:rFonts w:eastAsiaTheme="minorEastAsia"/>
      <w:b/>
      <w:color w:val="335B74" w:themeColor="text2"/>
      <w:sz w:val="28"/>
      <w:szCs w:val="22"/>
    </w:rPr>
  </w:style>
  <w:style w:type="paragraph" w:styleId="Ttulo1">
    <w:name w:val="heading 1"/>
    <w:basedOn w:val="Normal"/>
    <w:link w:val="Ttulo1Car"/>
    <w:uiPriority w:val="9"/>
    <w:qFormat/>
    <w:rsid w:val="00D077E9"/>
    <w:pPr>
      <w:keepNext/>
      <w:spacing w:before="240" w:after="60"/>
      <w:outlineLvl w:val="0"/>
    </w:pPr>
    <w:rPr>
      <w:rFonts w:asciiTheme="majorHAnsi" w:eastAsiaTheme="majorEastAsia" w:hAnsiTheme="majorHAnsi" w:cstheme="majorBidi"/>
      <w:color w:val="264356" w:themeColor="text2" w:themeShade="BF"/>
      <w:kern w:val="28"/>
      <w:sz w:val="52"/>
      <w:szCs w:val="32"/>
    </w:rPr>
  </w:style>
  <w:style w:type="paragraph" w:styleId="Ttulo2">
    <w:name w:val="heading 2"/>
    <w:basedOn w:val="Normal"/>
    <w:next w:val="Normal"/>
    <w:link w:val="Ttulo2Car"/>
    <w:uiPriority w:val="9"/>
    <w:qFormat/>
    <w:rsid w:val="00DF027C"/>
    <w:pPr>
      <w:keepNext/>
      <w:spacing w:after="240" w:line="240" w:lineRule="auto"/>
      <w:outlineLvl w:val="1"/>
    </w:pPr>
    <w:rPr>
      <w:rFonts w:eastAsiaTheme="majorEastAsia" w:cstheme="majorBidi"/>
      <w:b w:val="0"/>
      <w:sz w:val="36"/>
      <w:szCs w:val="26"/>
    </w:rPr>
  </w:style>
  <w:style w:type="paragraph" w:styleId="Ttulo3">
    <w:name w:val="heading 3"/>
    <w:basedOn w:val="Normal"/>
    <w:next w:val="Normal"/>
    <w:link w:val="Ttulo3Car"/>
    <w:uiPriority w:val="9"/>
    <w:semiHidden/>
    <w:unhideWhenUsed/>
    <w:qFormat/>
    <w:rsid w:val="00CB158D"/>
    <w:pPr>
      <w:keepNext/>
      <w:keepLines/>
      <w:spacing w:before="40"/>
      <w:outlineLvl w:val="2"/>
    </w:pPr>
    <w:rPr>
      <w:rFonts w:ascii="Cambria" w:eastAsia="Times New Roman" w:hAnsi="Cambria" w:cs="Times New Roman"/>
      <w:bCs/>
      <w:color w:val="3494BA"/>
      <w:sz w:val="24"/>
      <w:szCs w:val="24"/>
    </w:rPr>
  </w:style>
  <w:style w:type="paragraph" w:styleId="Ttulo4">
    <w:name w:val="heading 4"/>
    <w:basedOn w:val="Normal"/>
    <w:next w:val="Normal"/>
    <w:link w:val="Ttulo4Car"/>
    <w:uiPriority w:val="9"/>
    <w:semiHidden/>
    <w:unhideWhenUsed/>
    <w:qFormat/>
    <w:rsid w:val="00CB158D"/>
    <w:pPr>
      <w:keepNext/>
      <w:keepLines/>
      <w:spacing w:before="40"/>
      <w:outlineLvl w:val="3"/>
    </w:pPr>
    <w:rPr>
      <w:rFonts w:ascii="Cambria" w:eastAsia="Times New Roman" w:hAnsi="Cambria" w:cs="Times New Roman"/>
      <w:bCs/>
      <w:i/>
      <w:iCs/>
      <w:color w:val="3494BA"/>
      <w:sz w:val="24"/>
      <w:szCs w:val="24"/>
    </w:rPr>
  </w:style>
  <w:style w:type="paragraph" w:styleId="Ttulo5">
    <w:name w:val="heading 5"/>
    <w:basedOn w:val="Normal"/>
    <w:next w:val="Normal"/>
    <w:link w:val="Ttulo5Car"/>
    <w:uiPriority w:val="9"/>
    <w:semiHidden/>
    <w:unhideWhenUsed/>
    <w:qFormat/>
    <w:rsid w:val="00CB158D"/>
    <w:pPr>
      <w:keepNext/>
      <w:keepLines/>
      <w:spacing w:before="40"/>
      <w:outlineLvl w:val="4"/>
    </w:pPr>
    <w:rPr>
      <w:rFonts w:ascii="Cambria" w:eastAsia="Times New Roman" w:hAnsi="Cambria" w:cs="Times New Roman"/>
      <w:b w:val="0"/>
      <w:color w:val="1A495C"/>
      <w:sz w:val="24"/>
      <w:szCs w:val="24"/>
    </w:rPr>
  </w:style>
  <w:style w:type="paragraph" w:styleId="Ttulo6">
    <w:name w:val="heading 6"/>
    <w:basedOn w:val="Normal"/>
    <w:next w:val="Normal"/>
    <w:link w:val="Ttulo6Car"/>
    <w:uiPriority w:val="9"/>
    <w:semiHidden/>
    <w:unhideWhenUsed/>
    <w:qFormat/>
    <w:rsid w:val="00CB158D"/>
    <w:pPr>
      <w:keepNext/>
      <w:keepLines/>
      <w:spacing w:before="40"/>
      <w:outlineLvl w:val="5"/>
    </w:pPr>
    <w:rPr>
      <w:rFonts w:ascii="Cambria" w:eastAsia="Times New Roman" w:hAnsi="Cambria" w:cs="Times New Roman"/>
      <w:b w:val="0"/>
      <w:i/>
      <w:iCs/>
      <w:color w:val="1A495C"/>
      <w:sz w:val="24"/>
      <w:szCs w:val="24"/>
    </w:rPr>
  </w:style>
  <w:style w:type="paragraph" w:styleId="Ttulo7">
    <w:name w:val="heading 7"/>
    <w:basedOn w:val="Normal"/>
    <w:next w:val="Normal"/>
    <w:link w:val="Ttulo7Car"/>
    <w:uiPriority w:val="9"/>
    <w:semiHidden/>
    <w:unhideWhenUsed/>
    <w:qFormat/>
    <w:rsid w:val="00CB158D"/>
    <w:pPr>
      <w:keepNext/>
      <w:keepLines/>
      <w:spacing w:before="40"/>
      <w:outlineLvl w:val="6"/>
    </w:pPr>
    <w:rPr>
      <w:rFonts w:ascii="Cambria" w:eastAsia="Times New Roman" w:hAnsi="Cambria" w:cs="Times New Roman"/>
      <w:b w:val="0"/>
      <w:i/>
      <w:iCs/>
      <w:color w:val="404040"/>
      <w:sz w:val="24"/>
      <w:szCs w:val="24"/>
    </w:rPr>
  </w:style>
  <w:style w:type="paragraph" w:styleId="Ttulo8">
    <w:name w:val="heading 8"/>
    <w:basedOn w:val="Normal"/>
    <w:next w:val="Normal"/>
    <w:link w:val="Ttulo8Car"/>
    <w:uiPriority w:val="9"/>
    <w:semiHidden/>
    <w:unhideWhenUsed/>
    <w:qFormat/>
    <w:rsid w:val="00CB158D"/>
    <w:pPr>
      <w:keepNext/>
      <w:keepLines/>
      <w:spacing w:before="40"/>
      <w:outlineLvl w:val="7"/>
    </w:pPr>
    <w:rPr>
      <w:rFonts w:ascii="Cambria" w:eastAsia="Times New Roman" w:hAnsi="Cambria" w:cs="Times New Roman"/>
      <w:b w:val="0"/>
      <w:color w:val="404040"/>
      <w:sz w:val="20"/>
      <w:szCs w:val="20"/>
    </w:rPr>
  </w:style>
  <w:style w:type="paragraph" w:styleId="Ttulo9">
    <w:name w:val="heading 9"/>
    <w:basedOn w:val="Normal"/>
    <w:next w:val="Normal"/>
    <w:link w:val="Ttulo9Car"/>
    <w:uiPriority w:val="9"/>
    <w:semiHidden/>
    <w:unhideWhenUsed/>
    <w:qFormat/>
    <w:rsid w:val="00CB158D"/>
    <w:pPr>
      <w:keepNext/>
      <w:keepLines/>
      <w:spacing w:before="40"/>
      <w:outlineLvl w:val="8"/>
    </w:pPr>
    <w:rPr>
      <w:rFonts w:ascii="Cambria" w:eastAsia="Times New Roman" w:hAnsi="Cambria" w:cs="Times New Roman"/>
      <w:b w:val="0"/>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uiPriority w:val="10"/>
    <w:qFormat/>
    <w:rsid w:val="00D86945"/>
    <w:pPr>
      <w:spacing w:after="200" w:line="240" w:lineRule="auto"/>
    </w:pPr>
    <w:rPr>
      <w:rFonts w:asciiTheme="majorHAnsi" w:eastAsiaTheme="majorEastAsia" w:hAnsiTheme="majorHAnsi" w:cstheme="majorBidi"/>
      <w:bCs/>
      <w:sz w:val="72"/>
      <w:szCs w:val="52"/>
    </w:rPr>
  </w:style>
  <w:style w:type="character" w:customStyle="1" w:styleId="TtuloCar">
    <w:name w:val="Título Car"/>
    <w:basedOn w:val="Fuentedeprrafopredeter"/>
    <w:link w:val="Ttulo"/>
    <w:uiPriority w:val="10"/>
    <w:rsid w:val="00D86945"/>
    <w:rPr>
      <w:rFonts w:asciiTheme="majorHAnsi" w:eastAsiaTheme="majorEastAsia" w:hAnsiTheme="majorHAnsi" w:cstheme="majorBidi"/>
      <w:b/>
      <w:bCs/>
      <w:color w:val="335B74" w:themeColor="text2"/>
      <w:sz w:val="72"/>
      <w:szCs w:val="52"/>
    </w:rPr>
  </w:style>
  <w:style w:type="paragraph" w:styleId="Subttulo">
    <w:name w:val="Subtitle"/>
    <w:basedOn w:val="Normal"/>
    <w:link w:val="SubttuloCar"/>
    <w:uiPriority w:val="2"/>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2"/>
    <w:rsid w:val="00D86945"/>
    <w:rPr>
      <w:rFonts w:eastAsiaTheme="minorEastAsia"/>
      <w:caps/>
      <w:color w:val="335B74" w:themeColor="text2"/>
      <w:spacing w:val="20"/>
      <w:sz w:val="32"/>
      <w:szCs w:val="22"/>
    </w:rPr>
  </w:style>
  <w:style w:type="character" w:customStyle="1" w:styleId="Ttulo1Car">
    <w:name w:val="Título 1 Car"/>
    <w:basedOn w:val="Fuentedeprrafopredeter"/>
    <w:link w:val="Ttulo1"/>
    <w:uiPriority w:val="9"/>
    <w:rsid w:val="00D077E9"/>
    <w:rPr>
      <w:rFonts w:asciiTheme="majorHAnsi" w:eastAsiaTheme="majorEastAsia" w:hAnsiTheme="majorHAnsi" w:cstheme="majorBidi"/>
      <w:b/>
      <w:color w:val="264356" w:themeColor="text2" w:themeShade="BF"/>
      <w:kern w:val="28"/>
      <w:sz w:val="52"/>
      <w:szCs w:val="32"/>
    </w:rPr>
  </w:style>
  <w:style w:type="paragraph" w:styleId="Encabezado">
    <w:name w:val="header"/>
    <w:basedOn w:val="Normal"/>
    <w:link w:val="EncabezadoCar"/>
    <w:uiPriority w:val="99"/>
    <w:unhideWhenUsed/>
    <w:rsid w:val="005037F0"/>
  </w:style>
  <w:style w:type="character" w:customStyle="1" w:styleId="EncabezadoCar">
    <w:name w:val="Encabezado Car"/>
    <w:basedOn w:val="Fuentedeprrafopredeter"/>
    <w:link w:val="Encabezado"/>
    <w:uiPriority w:val="99"/>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spacing w:line="240" w:lineRule="auto"/>
      <w:jc w:val="right"/>
    </w:pPr>
  </w:style>
  <w:style w:type="character" w:customStyle="1" w:styleId="Ttulo2Car">
    <w:name w:val="Título 2 Car"/>
    <w:basedOn w:val="Fuentedeprrafopredeter"/>
    <w:link w:val="Ttulo2"/>
    <w:uiPriority w:val="9"/>
    <w:rsid w:val="00DF027C"/>
    <w:rPr>
      <w:rFonts w:eastAsiaTheme="majorEastAsia" w:cstheme="majorBidi"/>
      <w:color w:val="335B74" w:themeColor="text2"/>
      <w:sz w:val="36"/>
      <w:szCs w:val="26"/>
    </w:rPr>
  </w:style>
  <w:style w:type="table" w:styleId="Tablaconcuadrcula">
    <w:name w:val="Table Grid"/>
    <w:basedOn w:val="Tablanormal"/>
    <w:uiPriority w:val="5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autoRedefine/>
    <w:qFormat/>
    <w:rsid w:val="00C93BA4"/>
    <w:pPr>
      <w:spacing w:line="360" w:lineRule="auto"/>
      <w:jc w:val="center"/>
    </w:pPr>
    <w:rPr>
      <w:rFonts w:ascii="Times New Roman" w:hAnsi="Times New Roman" w:cs="Times New Roman"/>
      <w:b w:val="0"/>
      <w:color w:val="000000" w:themeColor="text1"/>
      <w:sz w:val="24"/>
      <w:szCs w:val="24"/>
      <w:lang w:val="es-GT"/>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C93BA4"/>
    <w:rPr>
      <w:rFonts w:ascii="Times New Roman" w:eastAsiaTheme="minorEastAsia" w:hAnsi="Times New Roman" w:cs="Times New Roman"/>
      <w:color w:val="000000" w:themeColor="text1"/>
      <w:lang w:val="es-GT"/>
    </w:rPr>
  </w:style>
  <w:style w:type="character" w:customStyle="1" w:styleId="Carcterdetextodestacado">
    <w:name w:val="Carácter de texto destacado"/>
    <w:basedOn w:val="Fuentedeprrafopredeter"/>
    <w:link w:val="Textodestacado"/>
    <w:rsid w:val="00DF027C"/>
    <w:rPr>
      <w:rFonts w:eastAsiaTheme="minorEastAsia"/>
      <w:b/>
      <w:color w:val="335B74" w:themeColor="text2"/>
      <w:sz w:val="28"/>
      <w:szCs w:val="22"/>
    </w:rPr>
  </w:style>
  <w:style w:type="paragraph" w:styleId="TDC1">
    <w:name w:val="toc 1"/>
    <w:basedOn w:val="Normal"/>
    <w:next w:val="Normal"/>
    <w:autoRedefine/>
    <w:uiPriority w:val="39"/>
    <w:unhideWhenUsed/>
    <w:rsid w:val="001A28B1"/>
    <w:pPr>
      <w:spacing w:after="100"/>
    </w:pPr>
    <w:rPr>
      <w:rFonts w:eastAsiaTheme="minorHAnsi"/>
      <w:b w:val="0"/>
      <w:color w:val="auto"/>
      <w:sz w:val="22"/>
      <w:lang w:val="es-GT"/>
    </w:rPr>
  </w:style>
  <w:style w:type="paragraph" w:styleId="TDC2">
    <w:name w:val="toc 2"/>
    <w:basedOn w:val="Normal"/>
    <w:next w:val="Normal"/>
    <w:autoRedefine/>
    <w:uiPriority w:val="39"/>
    <w:unhideWhenUsed/>
    <w:rsid w:val="00166A59"/>
    <w:pPr>
      <w:tabs>
        <w:tab w:val="left" w:pos="1100"/>
        <w:tab w:val="left" w:pos="1985"/>
        <w:tab w:val="right" w:leader="dot" w:pos="9628"/>
      </w:tabs>
      <w:spacing w:after="100"/>
      <w:ind w:left="220"/>
    </w:pPr>
    <w:rPr>
      <w:rFonts w:eastAsiaTheme="minorHAnsi"/>
      <w:b w:val="0"/>
      <w:color w:val="auto"/>
      <w:sz w:val="22"/>
      <w:lang w:val="es-GT"/>
    </w:rPr>
  </w:style>
  <w:style w:type="character" w:styleId="Hipervnculo">
    <w:name w:val="Hyperlink"/>
    <w:basedOn w:val="Fuentedeprrafopredeter"/>
    <w:uiPriority w:val="99"/>
    <w:unhideWhenUsed/>
    <w:rsid w:val="001A28B1"/>
    <w:rPr>
      <w:color w:val="1D9AA1" w:themeColor="hyperlink"/>
      <w:u w:val="single"/>
    </w:rPr>
  </w:style>
  <w:style w:type="paragraph" w:styleId="TDC3">
    <w:name w:val="toc 3"/>
    <w:basedOn w:val="Normal"/>
    <w:next w:val="Normal"/>
    <w:autoRedefine/>
    <w:uiPriority w:val="39"/>
    <w:unhideWhenUsed/>
    <w:rsid w:val="001A28B1"/>
    <w:pPr>
      <w:spacing w:after="100"/>
      <w:ind w:left="440"/>
    </w:pPr>
    <w:rPr>
      <w:rFonts w:eastAsiaTheme="minorHAnsi"/>
      <w:b w:val="0"/>
      <w:color w:val="auto"/>
      <w:sz w:val="22"/>
      <w:lang w:val="es-GT"/>
    </w:rPr>
  </w:style>
  <w:style w:type="table" w:customStyle="1" w:styleId="Cuadrculaclara-nfasis11">
    <w:name w:val="Cuadrícula clara - Énfasis 11"/>
    <w:basedOn w:val="Tablanormal"/>
    <w:uiPriority w:val="62"/>
    <w:rsid w:val="00F76D36"/>
    <w:pPr>
      <w:spacing w:after="0" w:line="240" w:lineRule="auto"/>
    </w:pPr>
    <w:rPr>
      <w:sz w:val="22"/>
      <w:szCs w:val="22"/>
      <w:lang w:val="es-GT"/>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delista7concolores-nfasis11">
    <w:name w:val="Tabla de lista 7 con colores - Énfasis 11"/>
    <w:basedOn w:val="Tablanormal"/>
    <w:next w:val="Tabladelista7concolores-nfasis1"/>
    <w:uiPriority w:val="52"/>
    <w:rsid w:val="004A4C78"/>
    <w:pPr>
      <w:spacing w:after="0" w:line="240" w:lineRule="auto"/>
    </w:pPr>
    <w:rPr>
      <w:color w:val="276E8B"/>
      <w:sz w:val="22"/>
      <w:szCs w:val="22"/>
      <w:lang w:val="es-GT"/>
    </w:rPr>
    <w:tblPr>
      <w:tblStyleRowBandSize w:val="1"/>
      <w:tblStyleColBandSize w:val="1"/>
    </w:tblPr>
    <w:tblStylePr w:type="firstRow">
      <w:rPr>
        <w:rFonts w:ascii="Cambria" w:eastAsia="Times New Roman" w:hAnsi="Cambria" w:cs="Times New Roman"/>
        <w:i/>
        <w:iCs/>
        <w:sz w:val="26"/>
      </w:rPr>
      <w:tblPr/>
      <w:tcPr>
        <w:tcBorders>
          <w:bottom w:val="single" w:sz="4" w:space="0" w:color="3494BA"/>
        </w:tcBorders>
        <w:shd w:val="clear" w:color="auto" w:fill="FFFFFF"/>
      </w:tcPr>
    </w:tblStylePr>
    <w:tblStylePr w:type="lastRow">
      <w:rPr>
        <w:rFonts w:ascii="Cambria" w:eastAsia="Times New Roman" w:hAnsi="Cambria" w:cs="Times New Roman"/>
        <w:i/>
        <w:iCs/>
        <w:sz w:val="26"/>
      </w:rPr>
      <w:tblPr/>
      <w:tcPr>
        <w:tcBorders>
          <w:top w:val="single" w:sz="4" w:space="0" w:color="3494BA"/>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3494BA"/>
        </w:tcBorders>
        <w:shd w:val="clear" w:color="auto" w:fill="FFFFFF"/>
      </w:tcPr>
    </w:tblStylePr>
    <w:tblStylePr w:type="lastCol">
      <w:rPr>
        <w:rFonts w:ascii="Cambria" w:eastAsia="Times New Roman" w:hAnsi="Cambria" w:cs="Times New Roman"/>
        <w:i/>
        <w:iCs/>
        <w:sz w:val="26"/>
      </w:rPr>
      <w:tblPr/>
      <w:tcPr>
        <w:tcBorders>
          <w:left w:val="single" w:sz="4" w:space="0" w:color="3494BA"/>
        </w:tcBorders>
        <w:shd w:val="clear" w:color="auto" w:fill="FFFFFF"/>
      </w:tcPr>
    </w:tblStylePr>
    <w:tblStylePr w:type="band1Vert">
      <w:tblPr/>
      <w:tcPr>
        <w:shd w:val="clear" w:color="auto" w:fill="D4EAF3"/>
      </w:tcPr>
    </w:tblStylePr>
    <w:tblStylePr w:type="band1Horz">
      <w:tblPr/>
      <w:tcPr>
        <w:shd w:val="clear" w:color="auto" w:fill="D4EA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4A4C78"/>
    <w:pPr>
      <w:spacing w:after="0" w:line="240" w:lineRule="auto"/>
    </w:pPr>
    <w:rPr>
      <w:color w:val="1481A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ADE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ADE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ADE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ADE4" w:themeColor="accent1"/>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1">
    <w:name w:val="Tabla con cuadrícula1"/>
    <w:basedOn w:val="Tablanormal"/>
    <w:next w:val="Tablaconcuadrcula"/>
    <w:uiPriority w:val="59"/>
    <w:rsid w:val="00917D1B"/>
    <w:pPr>
      <w:spacing w:after="0" w:line="240" w:lineRule="auto"/>
    </w:pPr>
    <w:rPr>
      <w:sz w:val="22"/>
      <w:szCs w:val="22"/>
      <w:lang w:val="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917D1B"/>
    <w:pPr>
      <w:spacing w:after="0" w:line="240" w:lineRule="auto"/>
    </w:pPr>
    <w:rPr>
      <w:sz w:val="22"/>
      <w:szCs w:val="22"/>
      <w:lang w:val="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unhideWhenUsed/>
    <w:qFormat/>
    <w:rsid w:val="00CB158D"/>
    <w:pPr>
      <w:ind w:left="720"/>
      <w:contextualSpacing/>
    </w:pPr>
  </w:style>
  <w:style w:type="table" w:customStyle="1" w:styleId="Tablaconcuadrcula3">
    <w:name w:val="Tabla con cuadrícula3"/>
    <w:basedOn w:val="Tablanormal"/>
    <w:next w:val="Tablaconcuadrcula"/>
    <w:uiPriority w:val="59"/>
    <w:rsid w:val="00CB158D"/>
    <w:pPr>
      <w:spacing w:after="0" w:line="240" w:lineRule="auto"/>
    </w:pPr>
    <w:rPr>
      <w:sz w:val="22"/>
      <w:szCs w:val="22"/>
      <w:lang w:val="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31">
    <w:name w:val="Título 31"/>
    <w:basedOn w:val="Normal"/>
    <w:next w:val="Normal"/>
    <w:uiPriority w:val="9"/>
    <w:unhideWhenUsed/>
    <w:qFormat/>
    <w:rsid w:val="00CB158D"/>
    <w:pPr>
      <w:keepNext/>
      <w:keepLines/>
      <w:spacing w:before="200"/>
      <w:ind w:left="2160" w:hanging="360"/>
      <w:outlineLvl w:val="2"/>
    </w:pPr>
    <w:rPr>
      <w:rFonts w:ascii="Cambria" w:eastAsia="Times New Roman" w:hAnsi="Cambria" w:cs="Times New Roman"/>
      <w:bCs/>
      <w:color w:val="3494BA"/>
      <w:sz w:val="22"/>
      <w:lang w:val="es-GT"/>
    </w:rPr>
  </w:style>
  <w:style w:type="paragraph" w:customStyle="1" w:styleId="Ttulo41">
    <w:name w:val="Título 41"/>
    <w:basedOn w:val="Normal"/>
    <w:next w:val="Normal"/>
    <w:uiPriority w:val="9"/>
    <w:unhideWhenUsed/>
    <w:qFormat/>
    <w:rsid w:val="00CB158D"/>
    <w:pPr>
      <w:keepNext/>
      <w:keepLines/>
      <w:spacing w:before="200"/>
      <w:ind w:left="2880" w:hanging="360"/>
      <w:outlineLvl w:val="3"/>
    </w:pPr>
    <w:rPr>
      <w:rFonts w:ascii="Cambria" w:eastAsia="Times New Roman" w:hAnsi="Cambria" w:cs="Times New Roman"/>
      <w:bCs/>
      <w:i/>
      <w:iCs/>
      <w:color w:val="3494BA"/>
      <w:sz w:val="22"/>
      <w:lang w:val="es-GT"/>
    </w:rPr>
  </w:style>
  <w:style w:type="paragraph" w:customStyle="1" w:styleId="Ttulo51">
    <w:name w:val="Título 51"/>
    <w:basedOn w:val="Normal"/>
    <w:next w:val="Normal"/>
    <w:uiPriority w:val="9"/>
    <w:semiHidden/>
    <w:unhideWhenUsed/>
    <w:qFormat/>
    <w:rsid w:val="00CB158D"/>
    <w:pPr>
      <w:keepNext/>
      <w:keepLines/>
      <w:spacing w:before="200"/>
      <w:ind w:left="3600" w:hanging="360"/>
      <w:outlineLvl w:val="4"/>
    </w:pPr>
    <w:rPr>
      <w:rFonts w:ascii="Cambria" w:eastAsia="Times New Roman" w:hAnsi="Cambria" w:cs="Times New Roman"/>
      <w:b w:val="0"/>
      <w:color w:val="1A495C"/>
      <w:sz w:val="22"/>
      <w:lang w:val="es-GT"/>
    </w:rPr>
  </w:style>
  <w:style w:type="paragraph" w:customStyle="1" w:styleId="Ttulo61">
    <w:name w:val="Título 61"/>
    <w:basedOn w:val="Normal"/>
    <w:next w:val="Normal"/>
    <w:uiPriority w:val="9"/>
    <w:semiHidden/>
    <w:unhideWhenUsed/>
    <w:qFormat/>
    <w:rsid w:val="00CB158D"/>
    <w:pPr>
      <w:keepNext/>
      <w:keepLines/>
      <w:spacing w:before="200"/>
      <w:ind w:left="4320" w:hanging="360"/>
      <w:outlineLvl w:val="5"/>
    </w:pPr>
    <w:rPr>
      <w:rFonts w:ascii="Cambria" w:eastAsia="Times New Roman" w:hAnsi="Cambria" w:cs="Times New Roman"/>
      <w:b w:val="0"/>
      <w:i/>
      <w:iCs/>
      <w:color w:val="1A495C"/>
      <w:sz w:val="22"/>
      <w:lang w:val="es-GT"/>
    </w:rPr>
  </w:style>
  <w:style w:type="paragraph" w:customStyle="1" w:styleId="Ttulo71">
    <w:name w:val="Título 71"/>
    <w:basedOn w:val="Normal"/>
    <w:next w:val="Normal"/>
    <w:uiPriority w:val="9"/>
    <w:semiHidden/>
    <w:unhideWhenUsed/>
    <w:qFormat/>
    <w:rsid w:val="00CB158D"/>
    <w:pPr>
      <w:keepNext/>
      <w:keepLines/>
      <w:spacing w:before="200"/>
      <w:ind w:left="5040" w:hanging="360"/>
      <w:outlineLvl w:val="6"/>
    </w:pPr>
    <w:rPr>
      <w:rFonts w:ascii="Cambria" w:eastAsia="Times New Roman" w:hAnsi="Cambria" w:cs="Times New Roman"/>
      <w:b w:val="0"/>
      <w:i/>
      <w:iCs/>
      <w:color w:val="404040"/>
      <w:sz w:val="22"/>
      <w:lang w:val="es-GT"/>
    </w:rPr>
  </w:style>
  <w:style w:type="paragraph" w:customStyle="1" w:styleId="Ttulo81">
    <w:name w:val="Título 81"/>
    <w:basedOn w:val="Normal"/>
    <w:next w:val="Normal"/>
    <w:uiPriority w:val="9"/>
    <w:semiHidden/>
    <w:unhideWhenUsed/>
    <w:qFormat/>
    <w:rsid w:val="00CB158D"/>
    <w:pPr>
      <w:keepNext/>
      <w:keepLines/>
      <w:spacing w:before="200"/>
      <w:ind w:left="5760" w:hanging="360"/>
      <w:outlineLvl w:val="7"/>
    </w:pPr>
    <w:rPr>
      <w:rFonts w:ascii="Cambria" w:eastAsia="Times New Roman" w:hAnsi="Cambria" w:cs="Times New Roman"/>
      <w:b w:val="0"/>
      <w:color w:val="404040"/>
      <w:sz w:val="20"/>
      <w:szCs w:val="20"/>
      <w:lang w:val="es-GT"/>
    </w:rPr>
  </w:style>
  <w:style w:type="paragraph" w:customStyle="1" w:styleId="Ttulo91">
    <w:name w:val="Título 91"/>
    <w:basedOn w:val="Normal"/>
    <w:next w:val="Normal"/>
    <w:uiPriority w:val="9"/>
    <w:semiHidden/>
    <w:unhideWhenUsed/>
    <w:qFormat/>
    <w:rsid w:val="00CB158D"/>
    <w:pPr>
      <w:keepNext/>
      <w:keepLines/>
      <w:spacing w:before="200"/>
      <w:ind w:left="6480" w:hanging="360"/>
      <w:outlineLvl w:val="8"/>
    </w:pPr>
    <w:rPr>
      <w:rFonts w:ascii="Cambria" w:eastAsia="Times New Roman" w:hAnsi="Cambria" w:cs="Times New Roman"/>
      <w:b w:val="0"/>
      <w:i/>
      <w:iCs/>
      <w:color w:val="404040"/>
      <w:sz w:val="20"/>
      <w:szCs w:val="20"/>
      <w:lang w:val="es-GT"/>
    </w:rPr>
  </w:style>
  <w:style w:type="numbering" w:customStyle="1" w:styleId="Sinlista1">
    <w:name w:val="Sin lista1"/>
    <w:next w:val="Sinlista"/>
    <w:uiPriority w:val="99"/>
    <w:semiHidden/>
    <w:unhideWhenUsed/>
    <w:rsid w:val="00CB158D"/>
  </w:style>
  <w:style w:type="table" w:customStyle="1" w:styleId="Tablaconcuadrcula4">
    <w:name w:val="Tabla con cuadrícula4"/>
    <w:basedOn w:val="Tablanormal"/>
    <w:next w:val="Tablaconcuadrcula"/>
    <w:uiPriority w:val="59"/>
    <w:rsid w:val="00CB158D"/>
    <w:pPr>
      <w:spacing w:after="0" w:line="240" w:lineRule="auto"/>
    </w:pPr>
    <w:rPr>
      <w:sz w:val="22"/>
      <w:szCs w:val="22"/>
      <w:lang w:val="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1">
    <w:name w:val="Cuadrícula clara - Énfasis 111"/>
    <w:basedOn w:val="Tablanormal"/>
    <w:uiPriority w:val="62"/>
    <w:rsid w:val="00CB158D"/>
    <w:pPr>
      <w:spacing w:after="0" w:line="240" w:lineRule="auto"/>
    </w:pPr>
    <w:rPr>
      <w:sz w:val="22"/>
      <w:szCs w:val="22"/>
      <w:lang w:val="es-GT"/>
    </w:rPr>
    <w:tblPr>
      <w:tblStyleRowBandSize w:val="1"/>
      <w:tblStyleColBandSize w:val="1"/>
      <w:tblBorders>
        <w:top w:val="single" w:sz="8" w:space="0" w:color="3494BA"/>
        <w:left w:val="single" w:sz="8" w:space="0" w:color="3494BA"/>
        <w:bottom w:val="single" w:sz="8" w:space="0" w:color="3494BA"/>
        <w:right w:val="single" w:sz="8" w:space="0" w:color="3494BA"/>
        <w:insideH w:val="single" w:sz="8" w:space="0" w:color="3494BA"/>
        <w:insideV w:val="single" w:sz="8" w:space="0" w:color="3494BA"/>
      </w:tblBorders>
    </w:tblPr>
    <w:tblStylePr w:type="firstRow">
      <w:pPr>
        <w:spacing w:before="0" w:after="0" w:line="240" w:lineRule="auto"/>
      </w:pPr>
      <w:rPr>
        <w:rFonts w:ascii="Cambria" w:eastAsia="Times New Roman" w:hAnsi="Cambria" w:cs="Times New Roman"/>
        <w:b/>
        <w:bCs/>
      </w:rPr>
      <w:tblPr/>
      <w:tcPr>
        <w:tcBorders>
          <w:top w:val="single" w:sz="8" w:space="0" w:color="3494BA"/>
          <w:left w:val="single" w:sz="8" w:space="0" w:color="3494BA"/>
          <w:bottom w:val="single" w:sz="18" w:space="0" w:color="3494BA"/>
          <w:right w:val="single" w:sz="8" w:space="0" w:color="3494BA"/>
          <w:insideH w:val="nil"/>
          <w:insideV w:val="single" w:sz="8" w:space="0" w:color="3494BA"/>
        </w:tcBorders>
      </w:tcPr>
    </w:tblStylePr>
    <w:tblStylePr w:type="lastRow">
      <w:pPr>
        <w:spacing w:before="0" w:after="0" w:line="240" w:lineRule="auto"/>
      </w:pPr>
      <w:rPr>
        <w:rFonts w:ascii="Cambria" w:eastAsia="Times New Roman" w:hAnsi="Cambria" w:cs="Times New Roman"/>
        <w:b/>
        <w:bCs/>
      </w:rPr>
      <w:tblPr/>
      <w:tcPr>
        <w:tcBorders>
          <w:top w:val="double" w:sz="6" w:space="0" w:color="3494BA"/>
          <w:left w:val="single" w:sz="8" w:space="0" w:color="3494BA"/>
          <w:bottom w:val="single" w:sz="8" w:space="0" w:color="3494BA"/>
          <w:right w:val="single" w:sz="8" w:space="0" w:color="3494BA"/>
          <w:insideH w:val="nil"/>
          <w:insideV w:val="single" w:sz="8" w:space="0" w:color="3494BA"/>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3494BA"/>
          <w:left w:val="single" w:sz="8" w:space="0" w:color="3494BA"/>
          <w:bottom w:val="single" w:sz="8" w:space="0" w:color="3494BA"/>
          <w:right w:val="single" w:sz="8" w:space="0" w:color="3494BA"/>
        </w:tcBorders>
      </w:tcPr>
    </w:tblStylePr>
    <w:tblStylePr w:type="band1Vert">
      <w:tblPr/>
      <w:tcPr>
        <w:tcBorders>
          <w:top w:val="single" w:sz="8" w:space="0" w:color="3494BA"/>
          <w:left w:val="single" w:sz="8" w:space="0" w:color="3494BA"/>
          <w:bottom w:val="single" w:sz="8" w:space="0" w:color="3494BA"/>
          <w:right w:val="single" w:sz="8" w:space="0" w:color="3494BA"/>
        </w:tcBorders>
        <w:shd w:val="clear" w:color="auto" w:fill="CAE5F0"/>
      </w:tcPr>
    </w:tblStylePr>
    <w:tblStylePr w:type="band1Horz">
      <w:tblPr/>
      <w:tcPr>
        <w:tcBorders>
          <w:top w:val="single" w:sz="8" w:space="0" w:color="3494BA"/>
          <w:left w:val="single" w:sz="8" w:space="0" w:color="3494BA"/>
          <w:bottom w:val="single" w:sz="8" w:space="0" w:color="3494BA"/>
          <w:right w:val="single" w:sz="8" w:space="0" w:color="3494BA"/>
          <w:insideV w:val="single" w:sz="8" w:space="0" w:color="3494BA"/>
        </w:tcBorders>
        <w:shd w:val="clear" w:color="auto" w:fill="CAE5F0"/>
      </w:tcPr>
    </w:tblStylePr>
    <w:tblStylePr w:type="band2Horz">
      <w:tblPr/>
      <w:tcPr>
        <w:tcBorders>
          <w:top w:val="single" w:sz="8" w:space="0" w:color="3494BA"/>
          <w:left w:val="single" w:sz="8" w:space="0" w:color="3494BA"/>
          <w:bottom w:val="single" w:sz="8" w:space="0" w:color="3494BA"/>
          <w:right w:val="single" w:sz="8" w:space="0" w:color="3494BA"/>
          <w:insideV w:val="single" w:sz="8" w:space="0" w:color="3494BA"/>
        </w:tcBorders>
      </w:tcPr>
    </w:tblStylePr>
  </w:style>
  <w:style w:type="paragraph" w:customStyle="1" w:styleId="Default">
    <w:name w:val="Default"/>
    <w:rsid w:val="00CB158D"/>
    <w:pPr>
      <w:autoSpaceDE w:val="0"/>
      <w:autoSpaceDN w:val="0"/>
      <w:adjustRightInd w:val="0"/>
      <w:spacing w:after="0" w:line="240" w:lineRule="auto"/>
    </w:pPr>
    <w:rPr>
      <w:rFonts w:ascii="Arial" w:hAnsi="Arial" w:cs="Arial"/>
      <w:color w:val="000000"/>
      <w:lang w:val="es-GT"/>
    </w:rPr>
  </w:style>
  <w:style w:type="character" w:customStyle="1" w:styleId="Ttulo3Car">
    <w:name w:val="Título 3 Car"/>
    <w:basedOn w:val="Fuentedeprrafopredeter"/>
    <w:link w:val="Ttulo3"/>
    <w:uiPriority w:val="9"/>
    <w:rsid w:val="00CB158D"/>
    <w:rPr>
      <w:rFonts w:ascii="Cambria" w:eastAsia="Times New Roman" w:hAnsi="Cambria" w:cs="Times New Roman"/>
      <w:b/>
      <w:bCs/>
      <w:color w:val="3494BA"/>
    </w:rPr>
  </w:style>
  <w:style w:type="character" w:customStyle="1" w:styleId="Ttulo4Car">
    <w:name w:val="Título 4 Car"/>
    <w:basedOn w:val="Fuentedeprrafopredeter"/>
    <w:link w:val="Ttulo4"/>
    <w:uiPriority w:val="9"/>
    <w:rsid w:val="00CB158D"/>
    <w:rPr>
      <w:rFonts w:ascii="Cambria" w:eastAsia="Times New Roman" w:hAnsi="Cambria" w:cs="Times New Roman"/>
      <w:b/>
      <w:bCs/>
      <w:i/>
      <w:iCs/>
      <w:color w:val="3494BA"/>
    </w:rPr>
  </w:style>
  <w:style w:type="character" w:customStyle="1" w:styleId="Ttulo5Car">
    <w:name w:val="Título 5 Car"/>
    <w:basedOn w:val="Fuentedeprrafopredeter"/>
    <w:link w:val="Ttulo5"/>
    <w:uiPriority w:val="9"/>
    <w:semiHidden/>
    <w:rsid w:val="00CB158D"/>
    <w:rPr>
      <w:rFonts w:ascii="Cambria" w:eastAsia="Times New Roman" w:hAnsi="Cambria" w:cs="Times New Roman"/>
      <w:color w:val="1A495C"/>
    </w:rPr>
  </w:style>
  <w:style w:type="character" w:customStyle="1" w:styleId="Ttulo6Car">
    <w:name w:val="Título 6 Car"/>
    <w:basedOn w:val="Fuentedeprrafopredeter"/>
    <w:link w:val="Ttulo6"/>
    <w:uiPriority w:val="9"/>
    <w:semiHidden/>
    <w:rsid w:val="00CB158D"/>
    <w:rPr>
      <w:rFonts w:ascii="Cambria" w:eastAsia="Times New Roman" w:hAnsi="Cambria" w:cs="Times New Roman"/>
      <w:i/>
      <w:iCs/>
      <w:color w:val="1A495C"/>
    </w:rPr>
  </w:style>
  <w:style w:type="character" w:customStyle="1" w:styleId="Ttulo7Car">
    <w:name w:val="Título 7 Car"/>
    <w:basedOn w:val="Fuentedeprrafopredeter"/>
    <w:link w:val="Ttulo7"/>
    <w:uiPriority w:val="9"/>
    <w:semiHidden/>
    <w:rsid w:val="00CB158D"/>
    <w:rPr>
      <w:rFonts w:ascii="Cambria" w:eastAsia="Times New Roman" w:hAnsi="Cambria" w:cs="Times New Roman"/>
      <w:i/>
      <w:iCs/>
      <w:color w:val="404040"/>
    </w:rPr>
  </w:style>
  <w:style w:type="character" w:customStyle="1" w:styleId="Ttulo8Car">
    <w:name w:val="Título 8 Car"/>
    <w:basedOn w:val="Fuentedeprrafopredeter"/>
    <w:link w:val="Ttulo8"/>
    <w:uiPriority w:val="9"/>
    <w:semiHidden/>
    <w:rsid w:val="00CB158D"/>
    <w:rPr>
      <w:rFonts w:ascii="Cambria" w:eastAsia="Times New Roman" w:hAnsi="Cambria" w:cs="Times New Roman"/>
      <w:color w:val="404040"/>
      <w:sz w:val="20"/>
      <w:szCs w:val="20"/>
    </w:rPr>
  </w:style>
  <w:style w:type="character" w:customStyle="1" w:styleId="Ttulo9Car">
    <w:name w:val="Título 9 Car"/>
    <w:basedOn w:val="Fuentedeprrafopredeter"/>
    <w:link w:val="Ttulo9"/>
    <w:uiPriority w:val="9"/>
    <w:semiHidden/>
    <w:rsid w:val="00CB158D"/>
    <w:rPr>
      <w:rFonts w:ascii="Cambria" w:eastAsia="Times New Roman" w:hAnsi="Cambria" w:cs="Times New Roman"/>
      <w:i/>
      <w:iCs/>
      <w:color w:val="404040"/>
      <w:sz w:val="20"/>
      <w:szCs w:val="20"/>
    </w:rPr>
  </w:style>
  <w:style w:type="paragraph" w:customStyle="1" w:styleId="TtulodeTDC1">
    <w:name w:val="Título de TDC1"/>
    <w:basedOn w:val="Ttulo1"/>
    <w:next w:val="Normal"/>
    <w:uiPriority w:val="39"/>
    <w:semiHidden/>
    <w:unhideWhenUsed/>
    <w:qFormat/>
    <w:rsid w:val="00CB158D"/>
    <w:pPr>
      <w:keepLines/>
      <w:spacing w:before="480" w:after="0"/>
      <w:outlineLvl w:val="9"/>
    </w:pPr>
    <w:rPr>
      <w:bCs/>
      <w:color w:val="276E8B"/>
      <w:kern w:val="0"/>
      <w:sz w:val="28"/>
      <w:szCs w:val="28"/>
    </w:rPr>
  </w:style>
  <w:style w:type="paragraph" w:customStyle="1" w:styleId="Sinespaciado1">
    <w:name w:val="Sin espaciado1"/>
    <w:next w:val="Sinespaciado"/>
    <w:link w:val="SinespaciadoCar"/>
    <w:uiPriority w:val="1"/>
    <w:qFormat/>
    <w:rsid w:val="00CB158D"/>
    <w:pPr>
      <w:spacing w:after="0" w:line="240" w:lineRule="auto"/>
    </w:pPr>
    <w:rPr>
      <w:rFonts w:eastAsia="Times New Roman"/>
      <w:sz w:val="22"/>
      <w:szCs w:val="22"/>
    </w:rPr>
  </w:style>
  <w:style w:type="character" w:customStyle="1" w:styleId="SinespaciadoCar">
    <w:name w:val="Sin espaciado Car"/>
    <w:basedOn w:val="Fuentedeprrafopredeter"/>
    <w:link w:val="Sinespaciado1"/>
    <w:uiPriority w:val="1"/>
    <w:rsid w:val="00CB158D"/>
    <w:rPr>
      <w:rFonts w:eastAsia="Times New Roman"/>
      <w:lang w:val="es-ES"/>
    </w:rPr>
  </w:style>
  <w:style w:type="paragraph" w:customStyle="1" w:styleId="NormalWeb1">
    <w:name w:val="Normal (Web)1"/>
    <w:basedOn w:val="Normal"/>
    <w:next w:val="NormalWeb"/>
    <w:uiPriority w:val="99"/>
    <w:unhideWhenUsed/>
    <w:rsid w:val="00CB158D"/>
    <w:pPr>
      <w:spacing w:before="100" w:beforeAutospacing="1" w:after="100" w:afterAutospacing="1" w:line="240" w:lineRule="auto"/>
    </w:pPr>
    <w:rPr>
      <w:rFonts w:ascii="Times New Roman" w:hAnsi="Times New Roman" w:cs="Times New Roman"/>
      <w:b w:val="0"/>
      <w:color w:val="auto"/>
      <w:sz w:val="24"/>
      <w:szCs w:val="24"/>
      <w:lang w:val="es-GT" w:eastAsia="es-GT"/>
    </w:rPr>
  </w:style>
  <w:style w:type="paragraph" w:styleId="Textocomentario">
    <w:name w:val="annotation text"/>
    <w:basedOn w:val="Normal"/>
    <w:link w:val="TextocomentarioCar"/>
    <w:uiPriority w:val="99"/>
    <w:unhideWhenUsed/>
    <w:rsid w:val="00CB158D"/>
    <w:pPr>
      <w:spacing w:after="200" w:line="240" w:lineRule="auto"/>
    </w:pPr>
    <w:rPr>
      <w:rFonts w:eastAsia="Calibri"/>
      <w:b w:val="0"/>
      <w:color w:val="auto"/>
      <w:sz w:val="20"/>
      <w:szCs w:val="20"/>
      <w:lang w:val="es-GT"/>
    </w:rPr>
  </w:style>
  <w:style w:type="character" w:customStyle="1" w:styleId="TextocomentarioCar">
    <w:name w:val="Texto comentario Car"/>
    <w:basedOn w:val="Fuentedeprrafopredeter"/>
    <w:link w:val="Textocomentario"/>
    <w:uiPriority w:val="99"/>
    <w:rsid w:val="00CB158D"/>
    <w:rPr>
      <w:rFonts w:eastAsia="Calibri"/>
      <w:sz w:val="20"/>
      <w:szCs w:val="20"/>
      <w:lang w:val="es-GT"/>
    </w:rPr>
  </w:style>
  <w:style w:type="table" w:customStyle="1" w:styleId="Tabladelista3-nfasis11">
    <w:name w:val="Tabla de lista 3 - Énfasis 11"/>
    <w:basedOn w:val="Tablanormal"/>
    <w:next w:val="Tabladelista3-nfasis1"/>
    <w:uiPriority w:val="48"/>
    <w:rsid w:val="00CB158D"/>
    <w:pPr>
      <w:spacing w:after="0" w:line="240" w:lineRule="auto"/>
    </w:pPr>
    <w:rPr>
      <w:sz w:val="22"/>
      <w:szCs w:val="22"/>
      <w:lang w:val="es-GT"/>
    </w:rPr>
    <w:tblPr>
      <w:tblStyleRowBandSize w:val="1"/>
      <w:tblStyleColBandSize w:val="1"/>
      <w:tblBorders>
        <w:top w:val="single" w:sz="4" w:space="0" w:color="3494BA"/>
        <w:left w:val="single" w:sz="4" w:space="0" w:color="3494BA"/>
        <w:bottom w:val="single" w:sz="4" w:space="0" w:color="3494BA"/>
        <w:right w:val="single" w:sz="4" w:space="0" w:color="3494BA"/>
      </w:tblBorders>
    </w:tblPr>
    <w:tblStylePr w:type="firstRow">
      <w:rPr>
        <w:b/>
        <w:bCs/>
        <w:color w:val="FFFFFF"/>
      </w:rPr>
      <w:tblPr/>
      <w:tcPr>
        <w:shd w:val="clear" w:color="auto" w:fill="3494BA"/>
      </w:tcPr>
    </w:tblStylePr>
    <w:tblStylePr w:type="lastRow">
      <w:rPr>
        <w:b/>
        <w:bCs/>
      </w:rPr>
      <w:tblPr/>
      <w:tcPr>
        <w:tcBorders>
          <w:top w:val="double" w:sz="4" w:space="0" w:color="3494BA"/>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3494BA"/>
          <w:right w:val="single" w:sz="4" w:space="0" w:color="3494BA"/>
        </w:tcBorders>
      </w:tcPr>
    </w:tblStylePr>
    <w:tblStylePr w:type="band1Horz">
      <w:tblPr/>
      <w:tcPr>
        <w:tcBorders>
          <w:top w:val="single" w:sz="4" w:space="0" w:color="3494BA"/>
          <w:bottom w:val="single" w:sz="4" w:space="0" w:color="3494B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left w:val="nil"/>
        </w:tcBorders>
      </w:tcPr>
    </w:tblStylePr>
    <w:tblStylePr w:type="swCell">
      <w:tblPr/>
      <w:tcPr>
        <w:tcBorders>
          <w:top w:val="double" w:sz="4" w:space="0" w:color="3494BA"/>
          <w:right w:val="nil"/>
        </w:tcBorders>
      </w:tcPr>
    </w:tblStylePr>
  </w:style>
  <w:style w:type="table" w:customStyle="1" w:styleId="Tabladelista7concolores-nfasis12">
    <w:name w:val="Tabla de lista 7 con colores - Énfasis 12"/>
    <w:basedOn w:val="Tablanormal"/>
    <w:next w:val="Tabladelista7concolores-nfasis1"/>
    <w:uiPriority w:val="52"/>
    <w:rsid w:val="00CB158D"/>
    <w:pPr>
      <w:spacing w:after="0" w:line="240" w:lineRule="auto"/>
    </w:pPr>
    <w:rPr>
      <w:color w:val="276E8B"/>
      <w:sz w:val="22"/>
      <w:szCs w:val="22"/>
      <w:lang w:val="es-GT"/>
    </w:rPr>
    <w:tblPr>
      <w:tblStyleRowBandSize w:val="1"/>
      <w:tblStyleColBandSize w:val="1"/>
    </w:tblPr>
    <w:tblStylePr w:type="firstRow">
      <w:rPr>
        <w:rFonts w:ascii="Cambria" w:eastAsia="Times New Roman" w:hAnsi="Cambria" w:cs="Times New Roman"/>
        <w:i/>
        <w:iCs/>
        <w:sz w:val="26"/>
      </w:rPr>
      <w:tblPr/>
      <w:tcPr>
        <w:tcBorders>
          <w:bottom w:val="single" w:sz="4" w:space="0" w:color="3494BA"/>
        </w:tcBorders>
        <w:shd w:val="clear" w:color="auto" w:fill="FFFFFF"/>
      </w:tcPr>
    </w:tblStylePr>
    <w:tblStylePr w:type="lastRow">
      <w:rPr>
        <w:rFonts w:ascii="Cambria" w:eastAsia="Times New Roman" w:hAnsi="Cambria" w:cs="Times New Roman"/>
        <w:i/>
        <w:iCs/>
        <w:sz w:val="26"/>
      </w:rPr>
      <w:tblPr/>
      <w:tcPr>
        <w:tcBorders>
          <w:top w:val="single" w:sz="4" w:space="0" w:color="3494BA"/>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3494BA"/>
        </w:tcBorders>
        <w:shd w:val="clear" w:color="auto" w:fill="FFFFFF"/>
      </w:tcPr>
    </w:tblStylePr>
    <w:tblStylePr w:type="lastCol">
      <w:rPr>
        <w:rFonts w:ascii="Cambria" w:eastAsia="Times New Roman" w:hAnsi="Cambria" w:cs="Times New Roman"/>
        <w:i/>
        <w:iCs/>
        <w:sz w:val="26"/>
      </w:rPr>
      <w:tblPr/>
      <w:tcPr>
        <w:tcBorders>
          <w:left w:val="single" w:sz="4" w:space="0" w:color="3494BA"/>
        </w:tcBorders>
        <w:shd w:val="clear" w:color="auto" w:fill="FFFFFF"/>
      </w:tcPr>
    </w:tblStylePr>
    <w:tblStylePr w:type="band1Vert">
      <w:tblPr/>
      <w:tcPr>
        <w:shd w:val="clear" w:color="auto" w:fill="D4EAF3"/>
      </w:tcPr>
    </w:tblStylePr>
    <w:tblStylePr w:type="band1Horz">
      <w:tblPr/>
      <w:tcPr>
        <w:shd w:val="clear" w:color="auto" w:fill="D4EA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tulo3Car1">
    <w:name w:val="Título 3 Car1"/>
    <w:basedOn w:val="Fuentedeprrafopredeter"/>
    <w:uiPriority w:val="5"/>
    <w:semiHidden/>
    <w:rsid w:val="00CB158D"/>
    <w:rPr>
      <w:rFonts w:asciiTheme="majorHAnsi" w:eastAsiaTheme="majorEastAsia" w:hAnsiTheme="majorHAnsi" w:cstheme="majorBidi"/>
      <w:b/>
      <w:color w:val="0D5571" w:themeColor="accent1" w:themeShade="7F"/>
    </w:rPr>
  </w:style>
  <w:style w:type="character" w:customStyle="1" w:styleId="Ttulo4Car1">
    <w:name w:val="Título 4 Car1"/>
    <w:basedOn w:val="Fuentedeprrafopredeter"/>
    <w:uiPriority w:val="1"/>
    <w:semiHidden/>
    <w:rsid w:val="00CB158D"/>
    <w:rPr>
      <w:rFonts w:asciiTheme="majorHAnsi" w:eastAsiaTheme="majorEastAsia" w:hAnsiTheme="majorHAnsi" w:cstheme="majorBidi"/>
      <w:b/>
      <w:i/>
      <w:iCs/>
      <w:color w:val="1481AB" w:themeColor="accent1" w:themeShade="BF"/>
      <w:sz w:val="28"/>
      <w:szCs w:val="22"/>
    </w:rPr>
  </w:style>
  <w:style w:type="character" w:customStyle="1" w:styleId="Ttulo5Car1">
    <w:name w:val="Título 5 Car1"/>
    <w:basedOn w:val="Fuentedeprrafopredeter"/>
    <w:uiPriority w:val="1"/>
    <w:semiHidden/>
    <w:rsid w:val="00CB158D"/>
    <w:rPr>
      <w:rFonts w:asciiTheme="majorHAnsi" w:eastAsiaTheme="majorEastAsia" w:hAnsiTheme="majorHAnsi" w:cstheme="majorBidi"/>
      <w:b/>
      <w:color w:val="1481AB" w:themeColor="accent1" w:themeShade="BF"/>
      <w:sz w:val="28"/>
      <w:szCs w:val="22"/>
    </w:rPr>
  </w:style>
  <w:style w:type="character" w:customStyle="1" w:styleId="Ttulo6Car1">
    <w:name w:val="Título 6 Car1"/>
    <w:basedOn w:val="Fuentedeprrafopredeter"/>
    <w:uiPriority w:val="1"/>
    <w:semiHidden/>
    <w:rsid w:val="00CB158D"/>
    <w:rPr>
      <w:rFonts w:asciiTheme="majorHAnsi" w:eastAsiaTheme="majorEastAsia" w:hAnsiTheme="majorHAnsi" w:cstheme="majorBidi"/>
      <w:b/>
      <w:color w:val="0D5571" w:themeColor="accent1" w:themeShade="7F"/>
      <w:sz w:val="28"/>
      <w:szCs w:val="22"/>
    </w:rPr>
  </w:style>
  <w:style w:type="character" w:customStyle="1" w:styleId="Ttulo7Car1">
    <w:name w:val="Título 7 Car1"/>
    <w:basedOn w:val="Fuentedeprrafopredeter"/>
    <w:uiPriority w:val="1"/>
    <w:semiHidden/>
    <w:rsid w:val="00CB158D"/>
    <w:rPr>
      <w:rFonts w:asciiTheme="majorHAnsi" w:eastAsiaTheme="majorEastAsia" w:hAnsiTheme="majorHAnsi" w:cstheme="majorBidi"/>
      <w:b/>
      <w:i/>
      <w:iCs/>
      <w:color w:val="0D5571" w:themeColor="accent1" w:themeShade="7F"/>
      <w:sz w:val="28"/>
      <w:szCs w:val="22"/>
    </w:rPr>
  </w:style>
  <w:style w:type="character" w:customStyle="1" w:styleId="Ttulo8Car1">
    <w:name w:val="Título 8 Car1"/>
    <w:basedOn w:val="Fuentedeprrafopredeter"/>
    <w:uiPriority w:val="1"/>
    <w:semiHidden/>
    <w:rsid w:val="00CB158D"/>
    <w:rPr>
      <w:rFonts w:asciiTheme="majorHAnsi" w:eastAsiaTheme="majorEastAsia" w:hAnsiTheme="majorHAnsi" w:cstheme="majorBidi"/>
      <w:b/>
      <w:color w:val="272727" w:themeColor="text1" w:themeTint="D8"/>
      <w:sz w:val="21"/>
      <w:szCs w:val="21"/>
    </w:rPr>
  </w:style>
  <w:style w:type="character" w:customStyle="1" w:styleId="Ttulo9Car1">
    <w:name w:val="Título 9 Car1"/>
    <w:basedOn w:val="Fuentedeprrafopredeter"/>
    <w:uiPriority w:val="1"/>
    <w:semiHidden/>
    <w:rsid w:val="00CB158D"/>
    <w:rPr>
      <w:rFonts w:asciiTheme="majorHAnsi" w:eastAsiaTheme="majorEastAsia" w:hAnsiTheme="majorHAnsi" w:cstheme="majorBidi"/>
      <w:b/>
      <w:i/>
      <w:iCs/>
      <w:color w:val="272727" w:themeColor="text1" w:themeTint="D8"/>
      <w:sz w:val="21"/>
      <w:szCs w:val="21"/>
    </w:rPr>
  </w:style>
  <w:style w:type="paragraph" w:styleId="Sinespaciado">
    <w:name w:val="No Spacing"/>
    <w:uiPriority w:val="99"/>
    <w:semiHidden/>
    <w:unhideWhenUsed/>
    <w:rsid w:val="00CB158D"/>
    <w:pPr>
      <w:spacing w:after="0" w:line="240" w:lineRule="auto"/>
    </w:pPr>
    <w:rPr>
      <w:rFonts w:eastAsiaTheme="minorEastAsia"/>
      <w:b/>
      <w:color w:val="335B74" w:themeColor="text2"/>
      <w:sz w:val="28"/>
      <w:szCs w:val="22"/>
    </w:rPr>
  </w:style>
  <w:style w:type="paragraph" w:styleId="NormalWeb">
    <w:name w:val="Normal (Web)"/>
    <w:basedOn w:val="Normal"/>
    <w:uiPriority w:val="99"/>
    <w:semiHidden/>
    <w:unhideWhenUsed/>
    <w:rsid w:val="00CB158D"/>
    <w:rPr>
      <w:rFonts w:ascii="Times New Roman" w:hAnsi="Times New Roman" w:cs="Times New Roman"/>
      <w:sz w:val="24"/>
      <w:szCs w:val="24"/>
    </w:rPr>
  </w:style>
  <w:style w:type="table" w:styleId="Tabladelista3-nfasis1">
    <w:name w:val="List Table 3 Accent 1"/>
    <w:basedOn w:val="Tablanormal"/>
    <w:uiPriority w:val="48"/>
    <w:rsid w:val="00CB158D"/>
    <w:pPr>
      <w:spacing w:after="0" w:line="240" w:lineRule="auto"/>
    </w:pPr>
    <w:tblPr>
      <w:tblStyleRowBandSize w:val="1"/>
      <w:tblStyleColBandSize w:val="1"/>
      <w:tblBorders>
        <w:top w:val="single" w:sz="4" w:space="0" w:color="1CADE4" w:themeColor="accent1"/>
        <w:left w:val="single" w:sz="4" w:space="0" w:color="1CADE4" w:themeColor="accent1"/>
        <w:bottom w:val="single" w:sz="4" w:space="0" w:color="1CADE4" w:themeColor="accent1"/>
        <w:right w:val="single" w:sz="4" w:space="0" w:color="1CADE4" w:themeColor="accent1"/>
      </w:tblBorders>
    </w:tblPr>
    <w:tblStylePr w:type="firstRow">
      <w:rPr>
        <w:b/>
        <w:bCs/>
        <w:color w:val="FFFFFF" w:themeColor="background1"/>
      </w:rPr>
      <w:tblPr/>
      <w:tcPr>
        <w:shd w:val="clear" w:color="auto" w:fill="1CADE4" w:themeFill="accent1"/>
      </w:tcPr>
    </w:tblStylePr>
    <w:tblStylePr w:type="lastRow">
      <w:rPr>
        <w:b/>
        <w:bCs/>
      </w:rPr>
      <w:tblPr/>
      <w:tcPr>
        <w:tcBorders>
          <w:top w:val="double" w:sz="4" w:space="0" w:color="1CADE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ADE4" w:themeColor="accent1"/>
          <w:right w:val="single" w:sz="4" w:space="0" w:color="1CADE4" w:themeColor="accent1"/>
        </w:tcBorders>
      </w:tcPr>
    </w:tblStylePr>
    <w:tblStylePr w:type="band1Horz">
      <w:tblPr/>
      <w:tcPr>
        <w:tcBorders>
          <w:top w:val="single" w:sz="4" w:space="0" w:color="1CADE4" w:themeColor="accent1"/>
          <w:bottom w:val="single" w:sz="4" w:space="0" w:color="1CADE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ADE4" w:themeColor="accent1"/>
          <w:left w:val="nil"/>
        </w:tcBorders>
      </w:tcPr>
    </w:tblStylePr>
    <w:tblStylePr w:type="swCell">
      <w:tblPr/>
      <w:tcPr>
        <w:tcBorders>
          <w:top w:val="double" w:sz="4" w:space="0" w:color="1CADE4" w:themeColor="accent1"/>
          <w:right w:val="nil"/>
        </w:tcBorders>
      </w:tcPr>
    </w:tblStylePr>
  </w:style>
  <w:style w:type="table" w:customStyle="1" w:styleId="Tabladecuadrcula6concolores-nfasis51">
    <w:name w:val="Tabla de cuadrícula 6 con colores - Énfasis 51"/>
    <w:basedOn w:val="Tablanormal"/>
    <w:next w:val="Tabladecuadrcula6concolores-nfasis5"/>
    <w:uiPriority w:val="51"/>
    <w:rsid w:val="006253E2"/>
    <w:pPr>
      <w:spacing w:after="0" w:line="240" w:lineRule="auto"/>
    </w:pPr>
    <w:rPr>
      <w:color w:val="2F5496"/>
      <w:sz w:val="22"/>
      <w:szCs w:val="22"/>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decuadrcula6concolores-nfasis5">
    <w:name w:val="Grid Table 6 Colorful Accent 5"/>
    <w:basedOn w:val="Tablanormal"/>
    <w:uiPriority w:val="51"/>
    <w:rsid w:val="006253E2"/>
    <w:pPr>
      <w:spacing w:after="0" w:line="240" w:lineRule="auto"/>
    </w:pPr>
    <w:rPr>
      <w:color w:val="0F607F" w:themeColor="accent5" w:themeShade="BF"/>
    </w:rPr>
    <w:tblPr>
      <w:tblStyleRowBandSize w:val="1"/>
      <w:tblStyleColBandSize w:val="1"/>
      <w:tblBorders>
        <w:top w:val="single" w:sz="4" w:space="0" w:color="53C1EB" w:themeColor="accent5" w:themeTint="99"/>
        <w:left w:val="single" w:sz="4" w:space="0" w:color="53C1EB" w:themeColor="accent5" w:themeTint="99"/>
        <w:bottom w:val="single" w:sz="4" w:space="0" w:color="53C1EB" w:themeColor="accent5" w:themeTint="99"/>
        <w:right w:val="single" w:sz="4" w:space="0" w:color="53C1EB" w:themeColor="accent5" w:themeTint="99"/>
        <w:insideH w:val="single" w:sz="4" w:space="0" w:color="53C1EB" w:themeColor="accent5" w:themeTint="99"/>
        <w:insideV w:val="single" w:sz="4" w:space="0" w:color="53C1EB" w:themeColor="accent5" w:themeTint="99"/>
      </w:tblBorders>
    </w:tblPr>
    <w:tblStylePr w:type="firstRow">
      <w:rPr>
        <w:b/>
        <w:bCs/>
      </w:rPr>
      <w:tblPr/>
      <w:tcPr>
        <w:tcBorders>
          <w:bottom w:val="single" w:sz="12" w:space="0" w:color="53C1EB" w:themeColor="accent5" w:themeTint="99"/>
        </w:tcBorders>
      </w:tcPr>
    </w:tblStylePr>
    <w:tblStylePr w:type="lastRow">
      <w:rPr>
        <w:b/>
        <w:bCs/>
      </w:rPr>
      <w:tblPr/>
      <w:tcPr>
        <w:tcBorders>
          <w:top w:val="double" w:sz="4" w:space="0" w:color="53C1EB" w:themeColor="accent5" w:themeTint="99"/>
        </w:tcBorders>
      </w:tcPr>
    </w:tblStylePr>
    <w:tblStylePr w:type="firstCol">
      <w:rPr>
        <w:b/>
        <w:bCs/>
      </w:rPr>
    </w:tblStylePr>
    <w:tblStylePr w:type="lastCol">
      <w:rPr>
        <w:b/>
        <w:bCs/>
      </w:rPr>
    </w:tblStylePr>
    <w:tblStylePr w:type="band1Vert">
      <w:tblPr/>
      <w:tcPr>
        <w:shd w:val="clear" w:color="auto" w:fill="C5EAF8" w:themeFill="accent5" w:themeFillTint="33"/>
      </w:tcPr>
    </w:tblStylePr>
    <w:tblStylePr w:type="band1Horz">
      <w:tblPr/>
      <w:tcPr>
        <w:shd w:val="clear" w:color="auto" w:fill="C5EAF8" w:themeFill="accent5" w:themeFillTint="33"/>
      </w:tcPr>
    </w:tblStylePr>
  </w:style>
  <w:style w:type="table" w:styleId="Tabladelista3-nfasis3">
    <w:name w:val="List Table 3 Accent 3"/>
    <w:basedOn w:val="Tablanormal"/>
    <w:uiPriority w:val="48"/>
    <w:rsid w:val="006253E2"/>
    <w:pPr>
      <w:spacing w:after="0" w:line="240" w:lineRule="auto"/>
    </w:pPr>
    <w:tblPr>
      <w:tblStyleRowBandSize w:val="1"/>
      <w:tblStyleColBandSize w:val="1"/>
      <w:tblBorders>
        <w:top w:val="single" w:sz="4" w:space="0" w:color="1482AB" w:themeColor="accent3"/>
        <w:left w:val="single" w:sz="4" w:space="0" w:color="1482AB" w:themeColor="accent3"/>
        <w:bottom w:val="single" w:sz="4" w:space="0" w:color="1482AB" w:themeColor="accent3"/>
        <w:right w:val="single" w:sz="4" w:space="0" w:color="1482AB" w:themeColor="accent3"/>
      </w:tblBorders>
    </w:tblPr>
    <w:tblStylePr w:type="firstRow">
      <w:rPr>
        <w:b/>
        <w:bCs/>
        <w:color w:val="FFFFFF" w:themeColor="background1"/>
      </w:rPr>
      <w:tblPr/>
      <w:tcPr>
        <w:shd w:val="clear" w:color="auto" w:fill="1482AB" w:themeFill="accent3"/>
      </w:tcPr>
    </w:tblStylePr>
    <w:tblStylePr w:type="lastRow">
      <w:rPr>
        <w:b/>
        <w:bCs/>
      </w:rPr>
      <w:tblPr/>
      <w:tcPr>
        <w:tcBorders>
          <w:top w:val="double" w:sz="4" w:space="0" w:color="1482A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82AB" w:themeColor="accent3"/>
          <w:right w:val="single" w:sz="4" w:space="0" w:color="1482AB" w:themeColor="accent3"/>
        </w:tcBorders>
      </w:tcPr>
    </w:tblStylePr>
    <w:tblStylePr w:type="band1Horz">
      <w:tblPr/>
      <w:tcPr>
        <w:tcBorders>
          <w:top w:val="single" w:sz="4" w:space="0" w:color="1482AB" w:themeColor="accent3"/>
          <w:bottom w:val="single" w:sz="4" w:space="0" w:color="1482A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2AB" w:themeColor="accent3"/>
          <w:left w:val="nil"/>
        </w:tcBorders>
      </w:tcPr>
    </w:tblStylePr>
    <w:tblStylePr w:type="swCell">
      <w:tblPr/>
      <w:tcPr>
        <w:tcBorders>
          <w:top w:val="double" w:sz="4" w:space="0" w:color="1482AB" w:themeColor="accent3"/>
          <w:right w:val="nil"/>
        </w:tcBorders>
      </w:tcPr>
    </w:tblStylePr>
  </w:style>
  <w:style w:type="table" w:styleId="Tabladecuadrcula5oscura-nfasis6">
    <w:name w:val="Grid Table 5 Dark Accent 6"/>
    <w:basedOn w:val="Tablanormal"/>
    <w:uiPriority w:val="50"/>
    <w:rsid w:val="006919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C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A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A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A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A39F" w:themeFill="accent6"/>
      </w:tcPr>
    </w:tblStylePr>
    <w:tblStylePr w:type="band1Vert">
      <w:tblPr/>
      <w:tcPr>
        <w:shd w:val="clear" w:color="auto" w:fill="C0DAD8" w:themeFill="accent6" w:themeFillTint="66"/>
      </w:tcPr>
    </w:tblStylePr>
    <w:tblStylePr w:type="band1Horz">
      <w:tblPr/>
      <w:tcPr>
        <w:shd w:val="clear" w:color="auto" w:fill="C0DAD8" w:themeFill="accent6" w:themeFillTint="66"/>
      </w:tcPr>
    </w:tblStylePr>
  </w:style>
  <w:style w:type="table" w:styleId="Tabladelista3-nfasis6">
    <w:name w:val="List Table 3 Accent 6"/>
    <w:basedOn w:val="Tablanormal"/>
    <w:uiPriority w:val="48"/>
    <w:rsid w:val="00702081"/>
    <w:pPr>
      <w:spacing w:after="0" w:line="240" w:lineRule="auto"/>
    </w:pPr>
    <w:tblPr>
      <w:tblStyleRowBandSize w:val="1"/>
      <w:tblStyleColBandSize w:val="1"/>
      <w:tblBorders>
        <w:top w:val="single" w:sz="4" w:space="0" w:color="62A39F" w:themeColor="accent6"/>
        <w:left w:val="single" w:sz="4" w:space="0" w:color="62A39F" w:themeColor="accent6"/>
        <w:bottom w:val="single" w:sz="4" w:space="0" w:color="62A39F" w:themeColor="accent6"/>
        <w:right w:val="single" w:sz="4" w:space="0" w:color="62A39F" w:themeColor="accent6"/>
      </w:tblBorders>
    </w:tblPr>
    <w:tblStylePr w:type="firstRow">
      <w:rPr>
        <w:b/>
        <w:bCs/>
        <w:color w:val="FFFFFF" w:themeColor="background1"/>
      </w:rPr>
      <w:tblPr/>
      <w:tcPr>
        <w:shd w:val="clear" w:color="auto" w:fill="62A39F" w:themeFill="accent6"/>
      </w:tcPr>
    </w:tblStylePr>
    <w:tblStylePr w:type="lastRow">
      <w:rPr>
        <w:b/>
        <w:bCs/>
      </w:rPr>
      <w:tblPr/>
      <w:tcPr>
        <w:tcBorders>
          <w:top w:val="double" w:sz="4" w:space="0" w:color="62A39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A39F" w:themeColor="accent6"/>
          <w:right w:val="single" w:sz="4" w:space="0" w:color="62A39F" w:themeColor="accent6"/>
        </w:tcBorders>
      </w:tcPr>
    </w:tblStylePr>
    <w:tblStylePr w:type="band1Horz">
      <w:tblPr/>
      <w:tcPr>
        <w:tcBorders>
          <w:top w:val="single" w:sz="4" w:space="0" w:color="62A39F" w:themeColor="accent6"/>
          <w:bottom w:val="single" w:sz="4" w:space="0" w:color="62A39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A39F" w:themeColor="accent6"/>
          <w:left w:val="nil"/>
        </w:tcBorders>
      </w:tcPr>
    </w:tblStylePr>
    <w:tblStylePr w:type="swCell">
      <w:tblPr/>
      <w:tcPr>
        <w:tcBorders>
          <w:top w:val="double" w:sz="4" w:space="0" w:color="62A39F" w:themeColor="accent6"/>
          <w:right w:val="nil"/>
        </w:tcBorders>
      </w:tcPr>
    </w:tblStylePr>
  </w:style>
  <w:style w:type="table" w:styleId="Tabladecuadrcula1Claro-nfasis2">
    <w:name w:val="Grid Table 1 Light Accent 2"/>
    <w:basedOn w:val="Tablanormal"/>
    <w:uiPriority w:val="46"/>
    <w:rsid w:val="00045B4E"/>
    <w:pPr>
      <w:spacing w:after="0" w:line="240" w:lineRule="auto"/>
    </w:pPr>
    <w:tblPr>
      <w:tblStyleRowBandSize w:val="1"/>
      <w:tblStyleColBandSize w:val="1"/>
      <w:tblBorders>
        <w:top w:val="single" w:sz="4" w:space="0" w:color="C7E1F4" w:themeColor="accent2" w:themeTint="66"/>
        <w:left w:val="single" w:sz="4" w:space="0" w:color="C7E1F4" w:themeColor="accent2" w:themeTint="66"/>
        <w:bottom w:val="single" w:sz="4" w:space="0" w:color="C7E1F4" w:themeColor="accent2" w:themeTint="66"/>
        <w:right w:val="single" w:sz="4" w:space="0" w:color="C7E1F4" w:themeColor="accent2" w:themeTint="66"/>
        <w:insideH w:val="single" w:sz="4" w:space="0" w:color="C7E1F4" w:themeColor="accent2" w:themeTint="66"/>
        <w:insideV w:val="single" w:sz="4" w:space="0" w:color="C7E1F4" w:themeColor="accent2" w:themeTint="66"/>
      </w:tblBorders>
    </w:tblPr>
    <w:tblStylePr w:type="firstRow">
      <w:rPr>
        <w:b/>
        <w:bCs/>
      </w:rPr>
      <w:tblPr/>
      <w:tcPr>
        <w:tcBorders>
          <w:bottom w:val="single" w:sz="12" w:space="0" w:color="ACD2EE" w:themeColor="accent2" w:themeTint="99"/>
        </w:tcBorders>
      </w:tcPr>
    </w:tblStylePr>
    <w:tblStylePr w:type="lastRow">
      <w:rPr>
        <w:b/>
        <w:bCs/>
      </w:rPr>
      <w:tblPr/>
      <w:tcPr>
        <w:tcBorders>
          <w:top w:val="double" w:sz="2" w:space="0" w:color="ACD2EE" w:themeColor="accent2" w:themeTint="99"/>
        </w:tcBorders>
      </w:tcPr>
    </w:tblStylePr>
    <w:tblStylePr w:type="firstCol">
      <w:rPr>
        <w:b/>
        <w:bCs/>
      </w:rPr>
    </w:tblStylePr>
    <w:tblStylePr w:type="lastCol">
      <w:rPr>
        <w:b/>
        <w:bCs/>
      </w:rPr>
    </w:tblStylePr>
  </w:style>
  <w:style w:type="table" w:styleId="Tabladelista1clara-nfasis6">
    <w:name w:val="List Table 1 Light Accent 6"/>
    <w:basedOn w:val="Tablanormal"/>
    <w:uiPriority w:val="46"/>
    <w:rsid w:val="00045B4E"/>
    <w:pPr>
      <w:spacing w:after="0" w:line="240" w:lineRule="auto"/>
    </w:pPr>
    <w:tblPr>
      <w:tblStyleRowBandSize w:val="1"/>
      <w:tblStyleColBandSize w:val="1"/>
    </w:tblPr>
    <w:tblStylePr w:type="firstRow">
      <w:rPr>
        <w:b/>
        <w:bCs/>
      </w:rPr>
      <w:tblPr/>
      <w:tcPr>
        <w:tcBorders>
          <w:bottom w:val="single" w:sz="4" w:space="0" w:color="A0C7C5" w:themeColor="accent6" w:themeTint="99"/>
        </w:tcBorders>
      </w:tcPr>
    </w:tblStylePr>
    <w:tblStylePr w:type="lastRow">
      <w:rPr>
        <w:b/>
        <w:bCs/>
      </w:rPr>
      <w:tblPr/>
      <w:tcPr>
        <w:tcBorders>
          <w:top w:val="sing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character" w:styleId="Refdecomentario">
    <w:name w:val="annotation reference"/>
    <w:basedOn w:val="Fuentedeprrafopredeter"/>
    <w:uiPriority w:val="99"/>
    <w:semiHidden/>
    <w:unhideWhenUsed/>
    <w:rsid w:val="00882C14"/>
    <w:rPr>
      <w:sz w:val="16"/>
      <w:szCs w:val="16"/>
    </w:rPr>
  </w:style>
  <w:style w:type="paragraph" w:styleId="Asuntodelcomentario">
    <w:name w:val="annotation subject"/>
    <w:basedOn w:val="Textocomentario"/>
    <w:next w:val="Textocomentario"/>
    <w:link w:val="AsuntodelcomentarioCar"/>
    <w:uiPriority w:val="99"/>
    <w:semiHidden/>
    <w:unhideWhenUsed/>
    <w:rsid w:val="00882C14"/>
    <w:pPr>
      <w:spacing w:after="0"/>
    </w:pPr>
    <w:rPr>
      <w:rFonts w:eastAsiaTheme="minorEastAsia"/>
      <w:b/>
      <w:bCs/>
      <w:color w:val="335B74" w:themeColor="text2"/>
      <w:lang w:val="es-ES"/>
    </w:rPr>
  </w:style>
  <w:style w:type="character" w:customStyle="1" w:styleId="AsuntodelcomentarioCar">
    <w:name w:val="Asunto del comentario Car"/>
    <w:basedOn w:val="TextocomentarioCar"/>
    <w:link w:val="Asuntodelcomentario"/>
    <w:uiPriority w:val="99"/>
    <w:semiHidden/>
    <w:rsid w:val="00882C14"/>
    <w:rPr>
      <w:rFonts w:eastAsiaTheme="minorEastAsia"/>
      <w:b/>
      <w:bCs/>
      <w:color w:val="335B74" w:themeColor="text2"/>
      <w:sz w:val="20"/>
      <w:szCs w:val="20"/>
      <w:lang w:val="es-GT"/>
    </w:rPr>
  </w:style>
  <w:style w:type="table" w:styleId="Tabladecuadrcula1clara">
    <w:name w:val="Grid Table 1 Light"/>
    <w:basedOn w:val="Tablanormal"/>
    <w:uiPriority w:val="46"/>
    <w:rsid w:val="00B1018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
    <w:name w:val="Grid Table 4"/>
    <w:basedOn w:val="Tablanormal"/>
    <w:uiPriority w:val="49"/>
    <w:rsid w:val="00BB39C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5">
    <w:name w:val="List Table 6 Colorful Accent 5"/>
    <w:basedOn w:val="Tablanormal"/>
    <w:uiPriority w:val="51"/>
    <w:rsid w:val="00876C84"/>
    <w:pPr>
      <w:spacing w:after="0" w:line="240" w:lineRule="auto"/>
    </w:pPr>
    <w:rPr>
      <w:color w:val="0F607F" w:themeColor="accent5" w:themeShade="BF"/>
      <w:sz w:val="22"/>
      <w:szCs w:val="22"/>
      <w:lang w:val="es-GT"/>
    </w:rPr>
    <w:tblPr>
      <w:tblStyleRowBandSize w:val="1"/>
      <w:tblStyleColBandSize w:val="1"/>
      <w:tblBorders>
        <w:top w:val="single" w:sz="4" w:space="0" w:color="1482AB" w:themeColor="accent5"/>
        <w:bottom w:val="single" w:sz="4" w:space="0" w:color="1482AB" w:themeColor="accent5"/>
      </w:tblBorders>
    </w:tblPr>
    <w:tblStylePr w:type="firstRow">
      <w:rPr>
        <w:b/>
        <w:bCs/>
      </w:rPr>
      <w:tblPr/>
      <w:tcPr>
        <w:tcBorders>
          <w:bottom w:val="single" w:sz="4" w:space="0" w:color="1482AB" w:themeColor="accent5"/>
        </w:tcBorders>
      </w:tcPr>
    </w:tblStylePr>
    <w:tblStylePr w:type="lastRow">
      <w:rPr>
        <w:b/>
        <w:bCs/>
      </w:rPr>
      <w:tblPr/>
      <w:tcPr>
        <w:tcBorders>
          <w:top w:val="double" w:sz="4" w:space="0" w:color="1482AB" w:themeColor="accent5"/>
        </w:tcBorders>
      </w:tcPr>
    </w:tblStylePr>
    <w:tblStylePr w:type="firstCol">
      <w:rPr>
        <w:b/>
        <w:bCs/>
      </w:rPr>
    </w:tblStylePr>
    <w:tblStylePr w:type="lastCol">
      <w:rPr>
        <w:b/>
        <w:bCs/>
      </w:rPr>
    </w:tblStylePr>
    <w:tblStylePr w:type="band1Vert">
      <w:tblPr/>
      <w:tcPr>
        <w:shd w:val="clear" w:color="auto" w:fill="C5EAF8" w:themeFill="accent5" w:themeFillTint="33"/>
      </w:tcPr>
    </w:tblStylePr>
    <w:tblStylePr w:type="band1Horz">
      <w:tblPr/>
      <w:tcPr>
        <w:shd w:val="clear" w:color="auto" w:fill="C5EAF8" w:themeFill="accent5" w:themeFillTint="33"/>
      </w:tcPr>
    </w:tblStylePr>
  </w:style>
  <w:style w:type="table" w:styleId="Tabladecuadrcula6concolores">
    <w:name w:val="Grid Table 6 Colorful"/>
    <w:basedOn w:val="Tablanormal"/>
    <w:uiPriority w:val="51"/>
    <w:rsid w:val="00876C8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81637">
      <w:bodyDiv w:val="1"/>
      <w:marLeft w:val="0"/>
      <w:marRight w:val="0"/>
      <w:marTop w:val="0"/>
      <w:marBottom w:val="0"/>
      <w:divBdr>
        <w:top w:val="none" w:sz="0" w:space="0" w:color="auto"/>
        <w:left w:val="none" w:sz="0" w:space="0" w:color="auto"/>
        <w:bottom w:val="none" w:sz="0" w:space="0" w:color="auto"/>
        <w:right w:val="none" w:sz="0" w:space="0" w:color="auto"/>
      </w:divBdr>
    </w:div>
    <w:div w:id="33778102">
      <w:bodyDiv w:val="1"/>
      <w:marLeft w:val="0"/>
      <w:marRight w:val="0"/>
      <w:marTop w:val="0"/>
      <w:marBottom w:val="0"/>
      <w:divBdr>
        <w:top w:val="none" w:sz="0" w:space="0" w:color="auto"/>
        <w:left w:val="none" w:sz="0" w:space="0" w:color="auto"/>
        <w:bottom w:val="none" w:sz="0" w:space="0" w:color="auto"/>
        <w:right w:val="none" w:sz="0" w:space="0" w:color="auto"/>
      </w:divBdr>
    </w:div>
    <w:div w:id="167258655">
      <w:bodyDiv w:val="1"/>
      <w:marLeft w:val="0"/>
      <w:marRight w:val="0"/>
      <w:marTop w:val="0"/>
      <w:marBottom w:val="0"/>
      <w:divBdr>
        <w:top w:val="none" w:sz="0" w:space="0" w:color="auto"/>
        <w:left w:val="none" w:sz="0" w:space="0" w:color="auto"/>
        <w:bottom w:val="none" w:sz="0" w:space="0" w:color="auto"/>
        <w:right w:val="none" w:sz="0" w:space="0" w:color="auto"/>
      </w:divBdr>
    </w:div>
    <w:div w:id="242839952">
      <w:bodyDiv w:val="1"/>
      <w:marLeft w:val="0"/>
      <w:marRight w:val="0"/>
      <w:marTop w:val="0"/>
      <w:marBottom w:val="0"/>
      <w:divBdr>
        <w:top w:val="none" w:sz="0" w:space="0" w:color="auto"/>
        <w:left w:val="none" w:sz="0" w:space="0" w:color="auto"/>
        <w:bottom w:val="none" w:sz="0" w:space="0" w:color="auto"/>
        <w:right w:val="none" w:sz="0" w:space="0" w:color="auto"/>
      </w:divBdr>
    </w:div>
    <w:div w:id="267390559">
      <w:bodyDiv w:val="1"/>
      <w:marLeft w:val="0"/>
      <w:marRight w:val="0"/>
      <w:marTop w:val="0"/>
      <w:marBottom w:val="0"/>
      <w:divBdr>
        <w:top w:val="none" w:sz="0" w:space="0" w:color="auto"/>
        <w:left w:val="none" w:sz="0" w:space="0" w:color="auto"/>
        <w:bottom w:val="none" w:sz="0" w:space="0" w:color="auto"/>
        <w:right w:val="none" w:sz="0" w:space="0" w:color="auto"/>
      </w:divBdr>
    </w:div>
    <w:div w:id="313263083">
      <w:bodyDiv w:val="1"/>
      <w:marLeft w:val="0"/>
      <w:marRight w:val="0"/>
      <w:marTop w:val="0"/>
      <w:marBottom w:val="0"/>
      <w:divBdr>
        <w:top w:val="none" w:sz="0" w:space="0" w:color="auto"/>
        <w:left w:val="none" w:sz="0" w:space="0" w:color="auto"/>
        <w:bottom w:val="none" w:sz="0" w:space="0" w:color="auto"/>
        <w:right w:val="none" w:sz="0" w:space="0" w:color="auto"/>
      </w:divBdr>
    </w:div>
    <w:div w:id="387874162">
      <w:bodyDiv w:val="1"/>
      <w:marLeft w:val="0"/>
      <w:marRight w:val="0"/>
      <w:marTop w:val="0"/>
      <w:marBottom w:val="0"/>
      <w:divBdr>
        <w:top w:val="none" w:sz="0" w:space="0" w:color="auto"/>
        <w:left w:val="none" w:sz="0" w:space="0" w:color="auto"/>
        <w:bottom w:val="none" w:sz="0" w:space="0" w:color="auto"/>
        <w:right w:val="none" w:sz="0" w:space="0" w:color="auto"/>
      </w:divBdr>
    </w:div>
    <w:div w:id="390812750">
      <w:bodyDiv w:val="1"/>
      <w:marLeft w:val="0"/>
      <w:marRight w:val="0"/>
      <w:marTop w:val="0"/>
      <w:marBottom w:val="0"/>
      <w:divBdr>
        <w:top w:val="none" w:sz="0" w:space="0" w:color="auto"/>
        <w:left w:val="none" w:sz="0" w:space="0" w:color="auto"/>
        <w:bottom w:val="none" w:sz="0" w:space="0" w:color="auto"/>
        <w:right w:val="none" w:sz="0" w:space="0" w:color="auto"/>
      </w:divBdr>
    </w:div>
    <w:div w:id="479729703">
      <w:bodyDiv w:val="1"/>
      <w:marLeft w:val="0"/>
      <w:marRight w:val="0"/>
      <w:marTop w:val="0"/>
      <w:marBottom w:val="0"/>
      <w:divBdr>
        <w:top w:val="none" w:sz="0" w:space="0" w:color="auto"/>
        <w:left w:val="none" w:sz="0" w:space="0" w:color="auto"/>
        <w:bottom w:val="none" w:sz="0" w:space="0" w:color="auto"/>
        <w:right w:val="none" w:sz="0" w:space="0" w:color="auto"/>
      </w:divBdr>
    </w:div>
    <w:div w:id="496579595">
      <w:bodyDiv w:val="1"/>
      <w:marLeft w:val="0"/>
      <w:marRight w:val="0"/>
      <w:marTop w:val="0"/>
      <w:marBottom w:val="0"/>
      <w:divBdr>
        <w:top w:val="none" w:sz="0" w:space="0" w:color="auto"/>
        <w:left w:val="none" w:sz="0" w:space="0" w:color="auto"/>
        <w:bottom w:val="none" w:sz="0" w:space="0" w:color="auto"/>
        <w:right w:val="none" w:sz="0" w:space="0" w:color="auto"/>
      </w:divBdr>
    </w:div>
    <w:div w:id="570386944">
      <w:bodyDiv w:val="1"/>
      <w:marLeft w:val="0"/>
      <w:marRight w:val="0"/>
      <w:marTop w:val="0"/>
      <w:marBottom w:val="0"/>
      <w:divBdr>
        <w:top w:val="none" w:sz="0" w:space="0" w:color="auto"/>
        <w:left w:val="none" w:sz="0" w:space="0" w:color="auto"/>
        <w:bottom w:val="none" w:sz="0" w:space="0" w:color="auto"/>
        <w:right w:val="none" w:sz="0" w:space="0" w:color="auto"/>
      </w:divBdr>
    </w:div>
    <w:div w:id="582303452">
      <w:bodyDiv w:val="1"/>
      <w:marLeft w:val="0"/>
      <w:marRight w:val="0"/>
      <w:marTop w:val="0"/>
      <w:marBottom w:val="0"/>
      <w:divBdr>
        <w:top w:val="none" w:sz="0" w:space="0" w:color="auto"/>
        <w:left w:val="none" w:sz="0" w:space="0" w:color="auto"/>
        <w:bottom w:val="none" w:sz="0" w:space="0" w:color="auto"/>
        <w:right w:val="none" w:sz="0" w:space="0" w:color="auto"/>
      </w:divBdr>
    </w:div>
    <w:div w:id="594480010">
      <w:bodyDiv w:val="1"/>
      <w:marLeft w:val="0"/>
      <w:marRight w:val="0"/>
      <w:marTop w:val="0"/>
      <w:marBottom w:val="0"/>
      <w:divBdr>
        <w:top w:val="none" w:sz="0" w:space="0" w:color="auto"/>
        <w:left w:val="none" w:sz="0" w:space="0" w:color="auto"/>
        <w:bottom w:val="none" w:sz="0" w:space="0" w:color="auto"/>
        <w:right w:val="none" w:sz="0" w:space="0" w:color="auto"/>
      </w:divBdr>
    </w:div>
    <w:div w:id="599751871">
      <w:bodyDiv w:val="1"/>
      <w:marLeft w:val="0"/>
      <w:marRight w:val="0"/>
      <w:marTop w:val="0"/>
      <w:marBottom w:val="0"/>
      <w:divBdr>
        <w:top w:val="none" w:sz="0" w:space="0" w:color="auto"/>
        <w:left w:val="none" w:sz="0" w:space="0" w:color="auto"/>
        <w:bottom w:val="none" w:sz="0" w:space="0" w:color="auto"/>
        <w:right w:val="none" w:sz="0" w:space="0" w:color="auto"/>
      </w:divBdr>
    </w:div>
    <w:div w:id="632641421">
      <w:bodyDiv w:val="1"/>
      <w:marLeft w:val="0"/>
      <w:marRight w:val="0"/>
      <w:marTop w:val="0"/>
      <w:marBottom w:val="0"/>
      <w:divBdr>
        <w:top w:val="none" w:sz="0" w:space="0" w:color="auto"/>
        <w:left w:val="none" w:sz="0" w:space="0" w:color="auto"/>
        <w:bottom w:val="none" w:sz="0" w:space="0" w:color="auto"/>
        <w:right w:val="none" w:sz="0" w:space="0" w:color="auto"/>
      </w:divBdr>
    </w:div>
    <w:div w:id="696006901">
      <w:bodyDiv w:val="1"/>
      <w:marLeft w:val="0"/>
      <w:marRight w:val="0"/>
      <w:marTop w:val="0"/>
      <w:marBottom w:val="0"/>
      <w:divBdr>
        <w:top w:val="none" w:sz="0" w:space="0" w:color="auto"/>
        <w:left w:val="none" w:sz="0" w:space="0" w:color="auto"/>
        <w:bottom w:val="none" w:sz="0" w:space="0" w:color="auto"/>
        <w:right w:val="none" w:sz="0" w:space="0" w:color="auto"/>
      </w:divBdr>
    </w:div>
    <w:div w:id="698551522">
      <w:bodyDiv w:val="1"/>
      <w:marLeft w:val="0"/>
      <w:marRight w:val="0"/>
      <w:marTop w:val="0"/>
      <w:marBottom w:val="0"/>
      <w:divBdr>
        <w:top w:val="none" w:sz="0" w:space="0" w:color="auto"/>
        <w:left w:val="none" w:sz="0" w:space="0" w:color="auto"/>
        <w:bottom w:val="none" w:sz="0" w:space="0" w:color="auto"/>
        <w:right w:val="none" w:sz="0" w:space="0" w:color="auto"/>
      </w:divBdr>
    </w:div>
    <w:div w:id="709038895">
      <w:bodyDiv w:val="1"/>
      <w:marLeft w:val="0"/>
      <w:marRight w:val="0"/>
      <w:marTop w:val="0"/>
      <w:marBottom w:val="0"/>
      <w:divBdr>
        <w:top w:val="none" w:sz="0" w:space="0" w:color="auto"/>
        <w:left w:val="none" w:sz="0" w:space="0" w:color="auto"/>
        <w:bottom w:val="none" w:sz="0" w:space="0" w:color="auto"/>
        <w:right w:val="none" w:sz="0" w:space="0" w:color="auto"/>
      </w:divBdr>
    </w:div>
    <w:div w:id="764377639">
      <w:bodyDiv w:val="1"/>
      <w:marLeft w:val="0"/>
      <w:marRight w:val="0"/>
      <w:marTop w:val="0"/>
      <w:marBottom w:val="0"/>
      <w:divBdr>
        <w:top w:val="none" w:sz="0" w:space="0" w:color="auto"/>
        <w:left w:val="none" w:sz="0" w:space="0" w:color="auto"/>
        <w:bottom w:val="none" w:sz="0" w:space="0" w:color="auto"/>
        <w:right w:val="none" w:sz="0" w:space="0" w:color="auto"/>
      </w:divBdr>
    </w:div>
    <w:div w:id="780884247">
      <w:bodyDiv w:val="1"/>
      <w:marLeft w:val="0"/>
      <w:marRight w:val="0"/>
      <w:marTop w:val="0"/>
      <w:marBottom w:val="0"/>
      <w:divBdr>
        <w:top w:val="none" w:sz="0" w:space="0" w:color="auto"/>
        <w:left w:val="none" w:sz="0" w:space="0" w:color="auto"/>
        <w:bottom w:val="none" w:sz="0" w:space="0" w:color="auto"/>
        <w:right w:val="none" w:sz="0" w:space="0" w:color="auto"/>
      </w:divBdr>
    </w:div>
    <w:div w:id="781530116">
      <w:bodyDiv w:val="1"/>
      <w:marLeft w:val="0"/>
      <w:marRight w:val="0"/>
      <w:marTop w:val="0"/>
      <w:marBottom w:val="0"/>
      <w:divBdr>
        <w:top w:val="none" w:sz="0" w:space="0" w:color="auto"/>
        <w:left w:val="none" w:sz="0" w:space="0" w:color="auto"/>
        <w:bottom w:val="none" w:sz="0" w:space="0" w:color="auto"/>
        <w:right w:val="none" w:sz="0" w:space="0" w:color="auto"/>
      </w:divBdr>
    </w:div>
    <w:div w:id="795484121">
      <w:bodyDiv w:val="1"/>
      <w:marLeft w:val="0"/>
      <w:marRight w:val="0"/>
      <w:marTop w:val="0"/>
      <w:marBottom w:val="0"/>
      <w:divBdr>
        <w:top w:val="none" w:sz="0" w:space="0" w:color="auto"/>
        <w:left w:val="none" w:sz="0" w:space="0" w:color="auto"/>
        <w:bottom w:val="none" w:sz="0" w:space="0" w:color="auto"/>
        <w:right w:val="none" w:sz="0" w:space="0" w:color="auto"/>
      </w:divBdr>
    </w:div>
    <w:div w:id="802432064">
      <w:bodyDiv w:val="1"/>
      <w:marLeft w:val="0"/>
      <w:marRight w:val="0"/>
      <w:marTop w:val="0"/>
      <w:marBottom w:val="0"/>
      <w:divBdr>
        <w:top w:val="none" w:sz="0" w:space="0" w:color="auto"/>
        <w:left w:val="none" w:sz="0" w:space="0" w:color="auto"/>
        <w:bottom w:val="none" w:sz="0" w:space="0" w:color="auto"/>
        <w:right w:val="none" w:sz="0" w:space="0" w:color="auto"/>
      </w:divBdr>
    </w:div>
    <w:div w:id="862941195">
      <w:bodyDiv w:val="1"/>
      <w:marLeft w:val="0"/>
      <w:marRight w:val="0"/>
      <w:marTop w:val="0"/>
      <w:marBottom w:val="0"/>
      <w:divBdr>
        <w:top w:val="none" w:sz="0" w:space="0" w:color="auto"/>
        <w:left w:val="none" w:sz="0" w:space="0" w:color="auto"/>
        <w:bottom w:val="none" w:sz="0" w:space="0" w:color="auto"/>
        <w:right w:val="none" w:sz="0" w:space="0" w:color="auto"/>
      </w:divBdr>
    </w:div>
    <w:div w:id="895900480">
      <w:bodyDiv w:val="1"/>
      <w:marLeft w:val="0"/>
      <w:marRight w:val="0"/>
      <w:marTop w:val="0"/>
      <w:marBottom w:val="0"/>
      <w:divBdr>
        <w:top w:val="none" w:sz="0" w:space="0" w:color="auto"/>
        <w:left w:val="none" w:sz="0" w:space="0" w:color="auto"/>
        <w:bottom w:val="none" w:sz="0" w:space="0" w:color="auto"/>
        <w:right w:val="none" w:sz="0" w:space="0" w:color="auto"/>
      </w:divBdr>
    </w:div>
    <w:div w:id="974602505">
      <w:bodyDiv w:val="1"/>
      <w:marLeft w:val="0"/>
      <w:marRight w:val="0"/>
      <w:marTop w:val="0"/>
      <w:marBottom w:val="0"/>
      <w:divBdr>
        <w:top w:val="none" w:sz="0" w:space="0" w:color="auto"/>
        <w:left w:val="none" w:sz="0" w:space="0" w:color="auto"/>
        <w:bottom w:val="none" w:sz="0" w:space="0" w:color="auto"/>
        <w:right w:val="none" w:sz="0" w:space="0" w:color="auto"/>
      </w:divBdr>
    </w:div>
    <w:div w:id="977762248">
      <w:bodyDiv w:val="1"/>
      <w:marLeft w:val="0"/>
      <w:marRight w:val="0"/>
      <w:marTop w:val="0"/>
      <w:marBottom w:val="0"/>
      <w:divBdr>
        <w:top w:val="none" w:sz="0" w:space="0" w:color="auto"/>
        <w:left w:val="none" w:sz="0" w:space="0" w:color="auto"/>
        <w:bottom w:val="none" w:sz="0" w:space="0" w:color="auto"/>
        <w:right w:val="none" w:sz="0" w:space="0" w:color="auto"/>
      </w:divBdr>
      <w:divsChild>
        <w:div w:id="982277190">
          <w:marLeft w:val="0"/>
          <w:marRight w:val="0"/>
          <w:marTop w:val="0"/>
          <w:marBottom w:val="0"/>
          <w:divBdr>
            <w:top w:val="none" w:sz="0" w:space="0" w:color="auto"/>
            <w:left w:val="none" w:sz="0" w:space="0" w:color="auto"/>
            <w:bottom w:val="none" w:sz="0" w:space="0" w:color="auto"/>
            <w:right w:val="none" w:sz="0" w:space="0" w:color="auto"/>
          </w:divBdr>
        </w:div>
        <w:div w:id="1489976339">
          <w:marLeft w:val="0"/>
          <w:marRight w:val="0"/>
          <w:marTop w:val="0"/>
          <w:marBottom w:val="0"/>
          <w:divBdr>
            <w:top w:val="none" w:sz="0" w:space="0" w:color="auto"/>
            <w:left w:val="none" w:sz="0" w:space="0" w:color="auto"/>
            <w:bottom w:val="none" w:sz="0" w:space="0" w:color="auto"/>
            <w:right w:val="none" w:sz="0" w:space="0" w:color="auto"/>
          </w:divBdr>
        </w:div>
      </w:divsChild>
    </w:div>
    <w:div w:id="985551758">
      <w:bodyDiv w:val="1"/>
      <w:marLeft w:val="0"/>
      <w:marRight w:val="0"/>
      <w:marTop w:val="0"/>
      <w:marBottom w:val="0"/>
      <w:divBdr>
        <w:top w:val="none" w:sz="0" w:space="0" w:color="auto"/>
        <w:left w:val="none" w:sz="0" w:space="0" w:color="auto"/>
        <w:bottom w:val="none" w:sz="0" w:space="0" w:color="auto"/>
        <w:right w:val="none" w:sz="0" w:space="0" w:color="auto"/>
      </w:divBdr>
    </w:div>
    <w:div w:id="1057165980">
      <w:bodyDiv w:val="1"/>
      <w:marLeft w:val="0"/>
      <w:marRight w:val="0"/>
      <w:marTop w:val="0"/>
      <w:marBottom w:val="0"/>
      <w:divBdr>
        <w:top w:val="none" w:sz="0" w:space="0" w:color="auto"/>
        <w:left w:val="none" w:sz="0" w:space="0" w:color="auto"/>
        <w:bottom w:val="none" w:sz="0" w:space="0" w:color="auto"/>
        <w:right w:val="none" w:sz="0" w:space="0" w:color="auto"/>
      </w:divBdr>
    </w:div>
    <w:div w:id="1066952079">
      <w:bodyDiv w:val="1"/>
      <w:marLeft w:val="0"/>
      <w:marRight w:val="0"/>
      <w:marTop w:val="0"/>
      <w:marBottom w:val="0"/>
      <w:divBdr>
        <w:top w:val="none" w:sz="0" w:space="0" w:color="auto"/>
        <w:left w:val="none" w:sz="0" w:space="0" w:color="auto"/>
        <w:bottom w:val="none" w:sz="0" w:space="0" w:color="auto"/>
        <w:right w:val="none" w:sz="0" w:space="0" w:color="auto"/>
      </w:divBdr>
    </w:div>
    <w:div w:id="1144815470">
      <w:bodyDiv w:val="1"/>
      <w:marLeft w:val="0"/>
      <w:marRight w:val="0"/>
      <w:marTop w:val="0"/>
      <w:marBottom w:val="0"/>
      <w:divBdr>
        <w:top w:val="none" w:sz="0" w:space="0" w:color="auto"/>
        <w:left w:val="none" w:sz="0" w:space="0" w:color="auto"/>
        <w:bottom w:val="none" w:sz="0" w:space="0" w:color="auto"/>
        <w:right w:val="none" w:sz="0" w:space="0" w:color="auto"/>
      </w:divBdr>
    </w:div>
    <w:div w:id="1201288022">
      <w:bodyDiv w:val="1"/>
      <w:marLeft w:val="0"/>
      <w:marRight w:val="0"/>
      <w:marTop w:val="0"/>
      <w:marBottom w:val="0"/>
      <w:divBdr>
        <w:top w:val="none" w:sz="0" w:space="0" w:color="auto"/>
        <w:left w:val="none" w:sz="0" w:space="0" w:color="auto"/>
        <w:bottom w:val="none" w:sz="0" w:space="0" w:color="auto"/>
        <w:right w:val="none" w:sz="0" w:space="0" w:color="auto"/>
      </w:divBdr>
    </w:div>
    <w:div w:id="1269045485">
      <w:bodyDiv w:val="1"/>
      <w:marLeft w:val="0"/>
      <w:marRight w:val="0"/>
      <w:marTop w:val="0"/>
      <w:marBottom w:val="0"/>
      <w:divBdr>
        <w:top w:val="none" w:sz="0" w:space="0" w:color="auto"/>
        <w:left w:val="none" w:sz="0" w:space="0" w:color="auto"/>
        <w:bottom w:val="none" w:sz="0" w:space="0" w:color="auto"/>
        <w:right w:val="none" w:sz="0" w:space="0" w:color="auto"/>
      </w:divBdr>
    </w:div>
    <w:div w:id="1281303932">
      <w:bodyDiv w:val="1"/>
      <w:marLeft w:val="0"/>
      <w:marRight w:val="0"/>
      <w:marTop w:val="0"/>
      <w:marBottom w:val="0"/>
      <w:divBdr>
        <w:top w:val="none" w:sz="0" w:space="0" w:color="auto"/>
        <w:left w:val="none" w:sz="0" w:space="0" w:color="auto"/>
        <w:bottom w:val="none" w:sz="0" w:space="0" w:color="auto"/>
        <w:right w:val="none" w:sz="0" w:space="0" w:color="auto"/>
      </w:divBdr>
    </w:div>
    <w:div w:id="1283613042">
      <w:bodyDiv w:val="1"/>
      <w:marLeft w:val="0"/>
      <w:marRight w:val="0"/>
      <w:marTop w:val="0"/>
      <w:marBottom w:val="0"/>
      <w:divBdr>
        <w:top w:val="none" w:sz="0" w:space="0" w:color="auto"/>
        <w:left w:val="none" w:sz="0" w:space="0" w:color="auto"/>
        <w:bottom w:val="none" w:sz="0" w:space="0" w:color="auto"/>
        <w:right w:val="none" w:sz="0" w:space="0" w:color="auto"/>
      </w:divBdr>
    </w:div>
    <w:div w:id="1316648743">
      <w:bodyDiv w:val="1"/>
      <w:marLeft w:val="0"/>
      <w:marRight w:val="0"/>
      <w:marTop w:val="0"/>
      <w:marBottom w:val="0"/>
      <w:divBdr>
        <w:top w:val="none" w:sz="0" w:space="0" w:color="auto"/>
        <w:left w:val="none" w:sz="0" w:space="0" w:color="auto"/>
        <w:bottom w:val="none" w:sz="0" w:space="0" w:color="auto"/>
        <w:right w:val="none" w:sz="0" w:space="0" w:color="auto"/>
      </w:divBdr>
    </w:div>
    <w:div w:id="1375036303">
      <w:bodyDiv w:val="1"/>
      <w:marLeft w:val="0"/>
      <w:marRight w:val="0"/>
      <w:marTop w:val="0"/>
      <w:marBottom w:val="0"/>
      <w:divBdr>
        <w:top w:val="none" w:sz="0" w:space="0" w:color="auto"/>
        <w:left w:val="none" w:sz="0" w:space="0" w:color="auto"/>
        <w:bottom w:val="none" w:sz="0" w:space="0" w:color="auto"/>
        <w:right w:val="none" w:sz="0" w:space="0" w:color="auto"/>
      </w:divBdr>
    </w:div>
    <w:div w:id="1404836291">
      <w:bodyDiv w:val="1"/>
      <w:marLeft w:val="0"/>
      <w:marRight w:val="0"/>
      <w:marTop w:val="0"/>
      <w:marBottom w:val="0"/>
      <w:divBdr>
        <w:top w:val="none" w:sz="0" w:space="0" w:color="auto"/>
        <w:left w:val="none" w:sz="0" w:space="0" w:color="auto"/>
        <w:bottom w:val="none" w:sz="0" w:space="0" w:color="auto"/>
        <w:right w:val="none" w:sz="0" w:space="0" w:color="auto"/>
      </w:divBdr>
    </w:div>
    <w:div w:id="1513061847">
      <w:bodyDiv w:val="1"/>
      <w:marLeft w:val="0"/>
      <w:marRight w:val="0"/>
      <w:marTop w:val="0"/>
      <w:marBottom w:val="0"/>
      <w:divBdr>
        <w:top w:val="none" w:sz="0" w:space="0" w:color="auto"/>
        <w:left w:val="none" w:sz="0" w:space="0" w:color="auto"/>
        <w:bottom w:val="none" w:sz="0" w:space="0" w:color="auto"/>
        <w:right w:val="none" w:sz="0" w:space="0" w:color="auto"/>
      </w:divBdr>
    </w:div>
    <w:div w:id="1514608153">
      <w:bodyDiv w:val="1"/>
      <w:marLeft w:val="0"/>
      <w:marRight w:val="0"/>
      <w:marTop w:val="0"/>
      <w:marBottom w:val="0"/>
      <w:divBdr>
        <w:top w:val="none" w:sz="0" w:space="0" w:color="auto"/>
        <w:left w:val="none" w:sz="0" w:space="0" w:color="auto"/>
        <w:bottom w:val="none" w:sz="0" w:space="0" w:color="auto"/>
        <w:right w:val="none" w:sz="0" w:space="0" w:color="auto"/>
      </w:divBdr>
    </w:div>
    <w:div w:id="1530531046">
      <w:bodyDiv w:val="1"/>
      <w:marLeft w:val="0"/>
      <w:marRight w:val="0"/>
      <w:marTop w:val="0"/>
      <w:marBottom w:val="0"/>
      <w:divBdr>
        <w:top w:val="none" w:sz="0" w:space="0" w:color="auto"/>
        <w:left w:val="none" w:sz="0" w:space="0" w:color="auto"/>
        <w:bottom w:val="none" w:sz="0" w:space="0" w:color="auto"/>
        <w:right w:val="none" w:sz="0" w:space="0" w:color="auto"/>
      </w:divBdr>
    </w:div>
    <w:div w:id="1587886578">
      <w:bodyDiv w:val="1"/>
      <w:marLeft w:val="0"/>
      <w:marRight w:val="0"/>
      <w:marTop w:val="0"/>
      <w:marBottom w:val="0"/>
      <w:divBdr>
        <w:top w:val="none" w:sz="0" w:space="0" w:color="auto"/>
        <w:left w:val="none" w:sz="0" w:space="0" w:color="auto"/>
        <w:bottom w:val="none" w:sz="0" w:space="0" w:color="auto"/>
        <w:right w:val="none" w:sz="0" w:space="0" w:color="auto"/>
      </w:divBdr>
    </w:div>
    <w:div w:id="1621762490">
      <w:bodyDiv w:val="1"/>
      <w:marLeft w:val="0"/>
      <w:marRight w:val="0"/>
      <w:marTop w:val="0"/>
      <w:marBottom w:val="0"/>
      <w:divBdr>
        <w:top w:val="none" w:sz="0" w:space="0" w:color="auto"/>
        <w:left w:val="none" w:sz="0" w:space="0" w:color="auto"/>
        <w:bottom w:val="none" w:sz="0" w:space="0" w:color="auto"/>
        <w:right w:val="none" w:sz="0" w:space="0" w:color="auto"/>
      </w:divBdr>
    </w:div>
    <w:div w:id="1623416784">
      <w:bodyDiv w:val="1"/>
      <w:marLeft w:val="0"/>
      <w:marRight w:val="0"/>
      <w:marTop w:val="0"/>
      <w:marBottom w:val="0"/>
      <w:divBdr>
        <w:top w:val="none" w:sz="0" w:space="0" w:color="auto"/>
        <w:left w:val="none" w:sz="0" w:space="0" w:color="auto"/>
        <w:bottom w:val="none" w:sz="0" w:space="0" w:color="auto"/>
        <w:right w:val="none" w:sz="0" w:space="0" w:color="auto"/>
      </w:divBdr>
    </w:div>
    <w:div w:id="1699547960">
      <w:bodyDiv w:val="1"/>
      <w:marLeft w:val="0"/>
      <w:marRight w:val="0"/>
      <w:marTop w:val="0"/>
      <w:marBottom w:val="0"/>
      <w:divBdr>
        <w:top w:val="none" w:sz="0" w:space="0" w:color="auto"/>
        <w:left w:val="none" w:sz="0" w:space="0" w:color="auto"/>
        <w:bottom w:val="none" w:sz="0" w:space="0" w:color="auto"/>
        <w:right w:val="none" w:sz="0" w:space="0" w:color="auto"/>
      </w:divBdr>
    </w:div>
    <w:div w:id="1714117828">
      <w:bodyDiv w:val="1"/>
      <w:marLeft w:val="0"/>
      <w:marRight w:val="0"/>
      <w:marTop w:val="0"/>
      <w:marBottom w:val="0"/>
      <w:divBdr>
        <w:top w:val="none" w:sz="0" w:space="0" w:color="auto"/>
        <w:left w:val="none" w:sz="0" w:space="0" w:color="auto"/>
        <w:bottom w:val="none" w:sz="0" w:space="0" w:color="auto"/>
        <w:right w:val="none" w:sz="0" w:space="0" w:color="auto"/>
      </w:divBdr>
    </w:div>
    <w:div w:id="1777480706">
      <w:bodyDiv w:val="1"/>
      <w:marLeft w:val="0"/>
      <w:marRight w:val="0"/>
      <w:marTop w:val="0"/>
      <w:marBottom w:val="0"/>
      <w:divBdr>
        <w:top w:val="none" w:sz="0" w:space="0" w:color="auto"/>
        <w:left w:val="none" w:sz="0" w:space="0" w:color="auto"/>
        <w:bottom w:val="none" w:sz="0" w:space="0" w:color="auto"/>
        <w:right w:val="none" w:sz="0" w:space="0" w:color="auto"/>
      </w:divBdr>
    </w:div>
    <w:div w:id="1793401939">
      <w:bodyDiv w:val="1"/>
      <w:marLeft w:val="0"/>
      <w:marRight w:val="0"/>
      <w:marTop w:val="0"/>
      <w:marBottom w:val="0"/>
      <w:divBdr>
        <w:top w:val="none" w:sz="0" w:space="0" w:color="auto"/>
        <w:left w:val="none" w:sz="0" w:space="0" w:color="auto"/>
        <w:bottom w:val="none" w:sz="0" w:space="0" w:color="auto"/>
        <w:right w:val="none" w:sz="0" w:space="0" w:color="auto"/>
      </w:divBdr>
    </w:div>
    <w:div w:id="1813329811">
      <w:bodyDiv w:val="1"/>
      <w:marLeft w:val="0"/>
      <w:marRight w:val="0"/>
      <w:marTop w:val="0"/>
      <w:marBottom w:val="0"/>
      <w:divBdr>
        <w:top w:val="none" w:sz="0" w:space="0" w:color="auto"/>
        <w:left w:val="none" w:sz="0" w:space="0" w:color="auto"/>
        <w:bottom w:val="none" w:sz="0" w:space="0" w:color="auto"/>
        <w:right w:val="none" w:sz="0" w:space="0" w:color="auto"/>
      </w:divBdr>
    </w:div>
    <w:div w:id="1832062976">
      <w:bodyDiv w:val="1"/>
      <w:marLeft w:val="0"/>
      <w:marRight w:val="0"/>
      <w:marTop w:val="0"/>
      <w:marBottom w:val="0"/>
      <w:divBdr>
        <w:top w:val="none" w:sz="0" w:space="0" w:color="auto"/>
        <w:left w:val="none" w:sz="0" w:space="0" w:color="auto"/>
        <w:bottom w:val="none" w:sz="0" w:space="0" w:color="auto"/>
        <w:right w:val="none" w:sz="0" w:space="0" w:color="auto"/>
      </w:divBdr>
    </w:div>
    <w:div w:id="1856265604">
      <w:bodyDiv w:val="1"/>
      <w:marLeft w:val="0"/>
      <w:marRight w:val="0"/>
      <w:marTop w:val="0"/>
      <w:marBottom w:val="0"/>
      <w:divBdr>
        <w:top w:val="none" w:sz="0" w:space="0" w:color="auto"/>
        <w:left w:val="none" w:sz="0" w:space="0" w:color="auto"/>
        <w:bottom w:val="none" w:sz="0" w:space="0" w:color="auto"/>
        <w:right w:val="none" w:sz="0" w:space="0" w:color="auto"/>
      </w:divBdr>
    </w:div>
    <w:div w:id="1863477082">
      <w:bodyDiv w:val="1"/>
      <w:marLeft w:val="0"/>
      <w:marRight w:val="0"/>
      <w:marTop w:val="0"/>
      <w:marBottom w:val="0"/>
      <w:divBdr>
        <w:top w:val="none" w:sz="0" w:space="0" w:color="auto"/>
        <w:left w:val="none" w:sz="0" w:space="0" w:color="auto"/>
        <w:bottom w:val="none" w:sz="0" w:space="0" w:color="auto"/>
        <w:right w:val="none" w:sz="0" w:space="0" w:color="auto"/>
      </w:divBdr>
    </w:div>
    <w:div w:id="1871143003">
      <w:bodyDiv w:val="1"/>
      <w:marLeft w:val="0"/>
      <w:marRight w:val="0"/>
      <w:marTop w:val="0"/>
      <w:marBottom w:val="0"/>
      <w:divBdr>
        <w:top w:val="none" w:sz="0" w:space="0" w:color="auto"/>
        <w:left w:val="none" w:sz="0" w:space="0" w:color="auto"/>
        <w:bottom w:val="none" w:sz="0" w:space="0" w:color="auto"/>
        <w:right w:val="none" w:sz="0" w:space="0" w:color="auto"/>
      </w:divBdr>
    </w:div>
    <w:div w:id="1885756352">
      <w:bodyDiv w:val="1"/>
      <w:marLeft w:val="0"/>
      <w:marRight w:val="0"/>
      <w:marTop w:val="0"/>
      <w:marBottom w:val="0"/>
      <w:divBdr>
        <w:top w:val="none" w:sz="0" w:space="0" w:color="auto"/>
        <w:left w:val="none" w:sz="0" w:space="0" w:color="auto"/>
        <w:bottom w:val="none" w:sz="0" w:space="0" w:color="auto"/>
        <w:right w:val="none" w:sz="0" w:space="0" w:color="auto"/>
      </w:divBdr>
    </w:div>
    <w:div w:id="1893151092">
      <w:bodyDiv w:val="1"/>
      <w:marLeft w:val="0"/>
      <w:marRight w:val="0"/>
      <w:marTop w:val="0"/>
      <w:marBottom w:val="0"/>
      <w:divBdr>
        <w:top w:val="none" w:sz="0" w:space="0" w:color="auto"/>
        <w:left w:val="none" w:sz="0" w:space="0" w:color="auto"/>
        <w:bottom w:val="none" w:sz="0" w:space="0" w:color="auto"/>
        <w:right w:val="none" w:sz="0" w:space="0" w:color="auto"/>
      </w:divBdr>
    </w:div>
    <w:div w:id="1899054805">
      <w:bodyDiv w:val="1"/>
      <w:marLeft w:val="0"/>
      <w:marRight w:val="0"/>
      <w:marTop w:val="0"/>
      <w:marBottom w:val="0"/>
      <w:divBdr>
        <w:top w:val="none" w:sz="0" w:space="0" w:color="auto"/>
        <w:left w:val="none" w:sz="0" w:space="0" w:color="auto"/>
        <w:bottom w:val="none" w:sz="0" w:space="0" w:color="auto"/>
        <w:right w:val="none" w:sz="0" w:space="0" w:color="auto"/>
      </w:divBdr>
    </w:div>
    <w:div w:id="1904829091">
      <w:bodyDiv w:val="1"/>
      <w:marLeft w:val="0"/>
      <w:marRight w:val="0"/>
      <w:marTop w:val="0"/>
      <w:marBottom w:val="0"/>
      <w:divBdr>
        <w:top w:val="none" w:sz="0" w:space="0" w:color="auto"/>
        <w:left w:val="none" w:sz="0" w:space="0" w:color="auto"/>
        <w:bottom w:val="none" w:sz="0" w:space="0" w:color="auto"/>
        <w:right w:val="none" w:sz="0" w:space="0" w:color="auto"/>
      </w:divBdr>
    </w:div>
    <w:div w:id="1923174923">
      <w:bodyDiv w:val="1"/>
      <w:marLeft w:val="0"/>
      <w:marRight w:val="0"/>
      <w:marTop w:val="0"/>
      <w:marBottom w:val="0"/>
      <w:divBdr>
        <w:top w:val="none" w:sz="0" w:space="0" w:color="auto"/>
        <w:left w:val="none" w:sz="0" w:space="0" w:color="auto"/>
        <w:bottom w:val="none" w:sz="0" w:space="0" w:color="auto"/>
        <w:right w:val="none" w:sz="0" w:space="0" w:color="auto"/>
      </w:divBdr>
    </w:div>
    <w:div w:id="1959020720">
      <w:bodyDiv w:val="1"/>
      <w:marLeft w:val="0"/>
      <w:marRight w:val="0"/>
      <w:marTop w:val="0"/>
      <w:marBottom w:val="0"/>
      <w:divBdr>
        <w:top w:val="none" w:sz="0" w:space="0" w:color="auto"/>
        <w:left w:val="none" w:sz="0" w:space="0" w:color="auto"/>
        <w:bottom w:val="none" w:sz="0" w:space="0" w:color="auto"/>
        <w:right w:val="none" w:sz="0" w:space="0" w:color="auto"/>
      </w:divBdr>
    </w:div>
    <w:div w:id="2048988991">
      <w:bodyDiv w:val="1"/>
      <w:marLeft w:val="0"/>
      <w:marRight w:val="0"/>
      <w:marTop w:val="0"/>
      <w:marBottom w:val="0"/>
      <w:divBdr>
        <w:top w:val="none" w:sz="0" w:space="0" w:color="auto"/>
        <w:left w:val="none" w:sz="0" w:space="0" w:color="auto"/>
        <w:bottom w:val="none" w:sz="0" w:space="0" w:color="auto"/>
        <w:right w:val="none" w:sz="0" w:space="0" w:color="auto"/>
      </w:divBdr>
    </w:div>
    <w:div w:id="206340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package" Target="embeddings/Hoja_de_c_lculo_de_Microsoft_Excel1.xlsx"/><Relationship Id="rId42" Type="http://schemas.openxmlformats.org/officeDocument/2006/relationships/diagramQuickStyle" Target="diagrams/quickStyle2.xml"/><Relationship Id="rId47" Type="http://schemas.openxmlformats.org/officeDocument/2006/relationships/diagramQuickStyle" Target="diagrams/quickStyle3.xml"/><Relationship Id="rId63" Type="http://schemas.openxmlformats.org/officeDocument/2006/relationships/diagramColors" Target="diagrams/colors6.xml"/><Relationship Id="rId68" Type="http://schemas.openxmlformats.org/officeDocument/2006/relationships/diagramColors" Target="diagrams/colors7.xml"/><Relationship Id="rId16" Type="http://schemas.openxmlformats.org/officeDocument/2006/relationships/image" Target="media/image3.png"/><Relationship Id="rId11" Type="http://schemas.openxmlformats.org/officeDocument/2006/relationships/header" Target="header1.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diagramQuickStyle" Target="diagrams/quickStyle1.xml"/><Relationship Id="rId40" Type="http://schemas.openxmlformats.org/officeDocument/2006/relationships/diagramData" Target="diagrams/data2.xml"/><Relationship Id="rId45" Type="http://schemas.openxmlformats.org/officeDocument/2006/relationships/diagramData" Target="diagrams/data3.xml"/><Relationship Id="rId53" Type="http://schemas.openxmlformats.org/officeDocument/2006/relationships/diagramColors" Target="diagrams/colors4.xml"/><Relationship Id="rId58" Type="http://schemas.openxmlformats.org/officeDocument/2006/relationships/diagramColors" Target="diagrams/colors5.xml"/><Relationship Id="rId66" Type="http://schemas.openxmlformats.org/officeDocument/2006/relationships/diagramLayout" Target="diagrams/layout7.xml"/><Relationship Id="rId74"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diagramLayout" Target="diagrams/layout6.xml"/><Relationship Id="rId19" Type="http://schemas.openxmlformats.org/officeDocument/2006/relationships/chart" Target="charts/chart1.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package" Target="embeddings/Dibujo_de_Microsoft_Visio3.vsdx"/><Relationship Id="rId30" Type="http://schemas.openxmlformats.org/officeDocument/2006/relationships/image" Target="media/image9.emf"/><Relationship Id="rId35" Type="http://schemas.openxmlformats.org/officeDocument/2006/relationships/diagramData" Target="diagrams/data1.xml"/><Relationship Id="rId43" Type="http://schemas.openxmlformats.org/officeDocument/2006/relationships/diagramColors" Target="diagrams/colors2.xml"/><Relationship Id="rId48" Type="http://schemas.openxmlformats.org/officeDocument/2006/relationships/diagramColors" Target="diagrams/colors3.xml"/><Relationship Id="rId56" Type="http://schemas.openxmlformats.org/officeDocument/2006/relationships/diagramLayout" Target="diagrams/layout5.xml"/><Relationship Id="rId64" Type="http://schemas.microsoft.com/office/2007/relationships/diagramDrawing" Target="diagrams/drawing6.xml"/><Relationship Id="rId69" Type="http://schemas.microsoft.com/office/2007/relationships/diagramDrawing" Target="diagrams/drawing7.xm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diagramLayout" Target="diagrams/layout4.xml"/><Relationship Id="rId72" Type="http://schemas.openxmlformats.org/officeDocument/2006/relationships/image" Target="media/image1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package" Target="embeddings/Dibujo_de_Microsoft_Visio.vsdx"/><Relationship Id="rId33" Type="http://schemas.openxmlformats.org/officeDocument/2006/relationships/package" Target="embeddings/Dibujo_de_Microsoft_Visio6.vsdx"/><Relationship Id="rId38" Type="http://schemas.openxmlformats.org/officeDocument/2006/relationships/diagramColors" Target="diagrams/colors1.xml"/><Relationship Id="rId46" Type="http://schemas.openxmlformats.org/officeDocument/2006/relationships/diagramLayout" Target="diagrams/layout3.xml"/><Relationship Id="rId59" Type="http://schemas.microsoft.com/office/2007/relationships/diagramDrawing" Target="diagrams/drawing5.xml"/><Relationship Id="rId67" Type="http://schemas.openxmlformats.org/officeDocument/2006/relationships/diagramQuickStyle" Target="diagrams/quickStyle7.xml"/><Relationship Id="rId20" Type="http://schemas.openxmlformats.org/officeDocument/2006/relationships/image" Target="media/image4.emf"/><Relationship Id="rId41" Type="http://schemas.openxmlformats.org/officeDocument/2006/relationships/diagramLayout" Target="diagrams/layout2.xml"/><Relationship Id="rId54" Type="http://schemas.microsoft.com/office/2007/relationships/diagramDrawing" Target="diagrams/drawing4.xml"/><Relationship Id="rId62" Type="http://schemas.openxmlformats.org/officeDocument/2006/relationships/diagramQuickStyle" Target="diagrams/quickStyle6.xml"/><Relationship Id="rId70" Type="http://schemas.openxmlformats.org/officeDocument/2006/relationships/header" Target="header6.xml"/><Relationship Id="rId75"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package" Target="embeddings/Hoja_de_c_lculo_de_Microsoft_Excel2.xlsx"/><Relationship Id="rId28" Type="http://schemas.openxmlformats.org/officeDocument/2006/relationships/image" Target="media/image8.emf"/><Relationship Id="rId36" Type="http://schemas.openxmlformats.org/officeDocument/2006/relationships/diagramLayout" Target="diagrams/layout1.xml"/><Relationship Id="rId49" Type="http://schemas.microsoft.com/office/2007/relationships/diagramDrawing" Target="diagrams/drawing3.xml"/><Relationship Id="rId57" Type="http://schemas.openxmlformats.org/officeDocument/2006/relationships/diagramQuickStyle" Target="diagrams/quickStyle5.xml"/><Relationship Id="rId10" Type="http://schemas.openxmlformats.org/officeDocument/2006/relationships/image" Target="media/image2.png"/><Relationship Id="rId31" Type="http://schemas.openxmlformats.org/officeDocument/2006/relationships/package" Target="embeddings/Dibujo_de_Microsoft_Visio5.vsdx"/><Relationship Id="rId44" Type="http://schemas.microsoft.com/office/2007/relationships/diagramDrawing" Target="diagrams/drawing2.xml"/><Relationship Id="rId52" Type="http://schemas.openxmlformats.org/officeDocument/2006/relationships/diagramQuickStyle" Target="diagrams/quickStyle4.xml"/><Relationship Id="rId60" Type="http://schemas.openxmlformats.org/officeDocument/2006/relationships/diagramData" Target="diagrams/data6.xml"/><Relationship Id="rId65" Type="http://schemas.openxmlformats.org/officeDocument/2006/relationships/diagramData" Target="diagrams/data7.xml"/><Relationship Id="rId73" Type="http://schemas.openxmlformats.org/officeDocument/2006/relationships/package" Target="embeddings/Dibujo_de_Microsoft_Visio7.vsdx"/><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infin.gob.gt/images/downloads/leyes_acuerdos/acuerdogub300_030914.pdf" TargetMode="External"/><Relationship Id="rId13" Type="http://schemas.openxmlformats.org/officeDocument/2006/relationships/footer" Target="footer2.xml"/><Relationship Id="rId18" Type="http://schemas.openxmlformats.org/officeDocument/2006/relationships/header" Target="header4.xml"/><Relationship Id="rId39" Type="http://schemas.microsoft.com/office/2007/relationships/diagramDrawing" Target="diagrams/drawing1.xml"/><Relationship Id="rId34" Type="http://schemas.openxmlformats.org/officeDocument/2006/relationships/header" Target="header5.xml"/><Relationship Id="rId50" Type="http://schemas.openxmlformats.org/officeDocument/2006/relationships/diagramData" Target="diagrams/data4.xml"/><Relationship Id="rId55" Type="http://schemas.openxmlformats.org/officeDocument/2006/relationships/diagramData" Target="diagrams/data5.xml"/><Relationship Id="rId76" Type="http://schemas.openxmlformats.org/officeDocument/2006/relationships/image" Target="media/image13.emf"/><Relationship Id="rId7" Type="http://schemas.openxmlformats.org/officeDocument/2006/relationships/endnotes" Target="endnotes.xml"/><Relationship Id="rId71" Type="http://schemas.openxmlformats.org/officeDocument/2006/relationships/header" Target="header7.xml"/><Relationship Id="rId2" Type="http://schemas.openxmlformats.org/officeDocument/2006/relationships/numbering" Target="numbering.xml"/><Relationship Id="rId29" Type="http://schemas.openxmlformats.org/officeDocument/2006/relationships/package" Target="embeddings/Dibujo_de_Microsoft_Visio4.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cruz\AppData\Roaming\Microsoft\Plantillas\Informe%20.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GT" sz="1400">
                <a:latin typeface="Times New Roman" panose="02020603050405020304" pitchFamily="18" charset="0"/>
                <a:cs typeface="Times New Roman" panose="02020603050405020304" pitchFamily="18" charset="0"/>
              </a:rPr>
              <a:t>Resultados</a:t>
            </a:r>
            <a:r>
              <a:rPr lang="es-GT" sz="1400" baseline="0">
                <a:latin typeface="Times New Roman" panose="02020603050405020304" pitchFamily="18" charset="0"/>
                <a:cs typeface="Times New Roman" panose="02020603050405020304" pitchFamily="18" charset="0"/>
              </a:rPr>
              <a:t> de visitas  a entes generadores de aguas residuales </a:t>
            </a:r>
            <a:endParaRPr lang="es-GT" sz="1400">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GT"/>
        </a:p>
      </c:txPr>
    </c:title>
    <c:autoTitleDeleted val="0"/>
    <c:plotArea>
      <c:layout>
        <c:manualLayout>
          <c:layoutTarget val="inner"/>
          <c:xMode val="edge"/>
          <c:yMode val="edge"/>
          <c:x val="6.8663900930208993E-2"/>
          <c:y val="0.13865949683118878"/>
          <c:w val="0.90850978655682146"/>
          <c:h val="0.61449444865416925"/>
        </c:manualLayout>
      </c:layout>
      <c:barChart>
        <c:barDir val="col"/>
        <c:grouping val="clustered"/>
        <c:varyColors val="0"/>
        <c:ser>
          <c:idx val="1"/>
          <c:order val="0"/>
          <c:tx>
            <c:strRef>
              <c:f>Hoja1!$E$5</c:f>
              <c:strCache>
                <c:ptCount val="1"/>
                <c:pt idx="0">
                  <c:v>Empresas con Sistemas de Tratamiento de Aguas Residuales </c:v>
                </c:pt>
              </c:strCache>
            </c:strRef>
          </c:tx>
          <c:spPr>
            <a:solidFill>
              <a:schemeClr val="accent6">
                <a:lumMod val="75000"/>
              </a:schemeClr>
            </a:solidFill>
            <a:ln>
              <a:noFill/>
            </a:ln>
            <a:effectLst>
              <a:outerShdw blurRad="57150" dist="19050" dir="5400000" algn="ctr" rotWithShape="0">
                <a:srgbClr val="000000">
                  <a:alpha val="63000"/>
                </a:srgbClr>
              </a:outerShdw>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cat>
            <c:numRef>
              <c:f>Hoja1!$F$3:$I$3</c:f>
              <c:numCache>
                <c:formatCode>General</c:formatCode>
                <c:ptCount val="4"/>
                <c:pt idx="0">
                  <c:v>2016</c:v>
                </c:pt>
                <c:pt idx="1">
                  <c:v>2017</c:v>
                </c:pt>
                <c:pt idx="2">
                  <c:v>2018</c:v>
                </c:pt>
                <c:pt idx="3">
                  <c:v>2019</c:v>
                </c:pt>
              </c:numCache>
            </c:numRef>
          </c:cat>
          <c:val>
            <c:numRef>
              <c:f>Hoja1!$F$5:$J$5</c:f>
              <c:numCache>
                <c:formatCode>General</c:formatCode>
                <c:ptCount val="4"/>
                <c:pt idx="0">
                  <c:v>24</c:v>
                </c:pt>
                <c:pt idx="1">
                  <c:v>149</c:v>
                </c:pt>
                <c:pt idx="2">
                  <c:v>36</c:v>
                </c:pt>
                <c:pt idx="3">
                  <c:v>399</c:v>
                </c:pt>
              </c:numCache>
            </c:numRef>
          </c:val>
          <c:extLst>
            <c:ext xmlns:c16="http://schemas.microsoft.com/office/drawing/2014/chart" uri="{C3380CC4-5D6E-409C-BE32-E72D297353CC}">
              <c16:uniqueId val="{00000000-5E5E-4FBE-97B0-535D4FB661EB}"/>
            </c:ext>
          </c:extLst>
        </c:ser>
        <c:ser>
          <c:idx val="2"/>
          <c:order val="1"/>
          <c:tx>
            <c:strRef>
              <c:f>Hoja1!$E$7</c:f>
              <c:strCache>
                <c:ptCount val="1"/>
                <c:pt idx="0">
                  <c:v>Empresas con Estudio Técnico de Aguas Residuales</c:v>
                </c:pt>
              </c:strCache>
            </c:strRef>
          </c:tx>
          <c:spPr>
            <a:solidFill>
              <a:schemeClr val="accent1">
                <a:lumMod val="50000"/>
              </a:schemeClr>
            </a:solidFill>
            <a:ln>
              <a:noFill/>
            </a:ln>
            <a:effectLst>
              <a:outerShdw blurRad="57150" dist="19050" dir="5400000" algn="ctr" rotWithShape="0">
                <a:srgbClr val="000000">
                  <a:alpha val="63000"/>
                </a:srgbClr>
              </a:outerShdw>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cat>
            <c:numRef>
              <c:f>Hoja1!$F$3:$I$3</c:f>
              <c:numCache>
                <c:formatCode>General</c:formatCode>
                <c:ptCount val="4"/>
                <c:pt idx="0">
                  <c:v>2016</c:v>
                </c:pt>
                <c:pt idx="1">
                  <c:v>2017</c:v>
                </c:pt>
                <c:pt idx="2">
                  <c:v>2018</c:v>
                </c:pt>
                <c:pt idx="3">
                  <c:v>2019</c:v>
                </c:pt>
              </c:numCache>
            </c:numRef>
          </c:cat>
          <c:val>
            <c:numRef>
              <c:f>Hoja1!$F$7:$J$7</c:f>
              <c:numCache>
                <c:formatCode>General</c:formatCode>
                <c:ptCount val="4"/>
                <c:pt idx="0">
                  <c:v>53</c:v>
                </c:pt>
                <c:pt idx="1">
                  <c:v>248</c:v>
                </c:pt>
                <c:pt idx="2">
                  <c:v>62</c:v>
                </c:pt>
                <c:pt idx="3">
                  <c:v>332</c:v>
                </c:pt>
              </c:numCache>
            </c:numRef>
          </c:val>
          <c:extLst>
            <c:ext xmlns:c16="http://schemas.microsoft.com/office/drawing/2014/chart" uri="{C3380CC4-5D6E-409C-BE32-E72D297353CC}">
              <c16:uniqueId val="{00000001-5E5E-4FBE-97B0-535D4FB661EB}"/>
            </c:ext>
          </c:extLst>
        </c:ser>
        <c:ser>
          <c:idx val="0"/>
          <c:order val="2"/>
          <c:tx>
            <c:strRef>
              <c:f>Hoja1!$E$6</c:f>
              <c:strCache>
                <c:ptCount val="1"/>
                <c:pt idx="0">
                  <c:v>Empresas sin Sistemas de Tratamiento de Aguas Residuales </c:v>
                </c:pt>
              </c:strCache>
            </c:strRef>
          </c:tx>
          <c:spPr>
            <a:solidFill>
              <a:schemeClr val="accent6">
                <a:lumMod val="20000"/>
                <a:lumOff val="80000"/>
              </a:schemeClr>
            </a:solidFill>
            <a:ln>
              <a:noFill/>
            </a:ln>
            <a:effectLst>
              <a:outerShdw blurRad="57150" dist="19050" dir="5400000" algn="ctr" rotWithShape="0">
                <a:srgbClr val="000000">
                  <a:alpha val="63000"/>
                </a:srgbClr>
              </a:outerShdw>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cat>
            <c:numRef>
              <c:f>Hoja1!$F$3:$I$3</c:f>
              <c:numCache>
                <c:formatCode>General</c:formatCode>
                <c:ptCount val="4"/>
                <c:pt idx="0">
                  <c:v>2016</c:v>
                </c:pt>
                <c:pt idx="1">
                  <c:v>2017</c:v>
                </c:pt>
                <c:pt idx="2">
                  <c:v>2018</c:v>
                </c:pt>
                <c:pt idx="3">
                  <c:v>2019</c:v>
                </c:pt>
              </c:numCache>
            </c:numRef>
          </c:cat>
          <c:val>
            <c:numRef>
              <c:f>Hoja1!$F$6:$I$6</c:f>
              <c:numCache>
                <c:formatCode>General</c:formatCode>
                <c:ptCount val="4"/>
                <c:pt idx="0">
                  <c:v>156</c:v>
                </c:pt>
                <c:pt idx="1">
                  <c:v>1251</c:v>
                </c:pt>
                <c:pt idx="2">
                  <c:v>964</c:v>
                </c:pt>
                <c:pt idx="3">
                  <c:v>501</c:v>
                </c:pt>
              </c:numCache>
            </c:numRef>
          </c:val>
          <c:extLst>
            <c:ext xmlns:c16="http://schemas.microsoft.com/office/drawing/2014/chart" uri="{C3380CC4-5D6E-409C-BE32-E72D297353CC}">
              <c16:uniqueId val="{00000002-5E5E-4FBE-97B0-535D4FB661EB}"/>
            </c:ext>
          </c:extLst>
        </c:ser>
        <c:ser>
          <c:idx val="3"/>
          <c:order val="3"/>
          <c:tx>
            <c:strRef>
              <c:f>Hoja1!$E$8</c:f>
              <c:strCache>
                <c:ptCount val="1"/>
                <c:pt idx="0">
                  <c:v>Empresas sin Estudio Técnico de Aguas Residuales</c:v>
                </c:pt>
              </c:strCache>
            </c:strRef>
          </c:tx>
          <c:spPr>
            <a:solidFill>
              <a:schemeClr val="accent5">
                <a:lumMod val="60000"/>
                <a:lumOff val="40000"/>
              </a:schemeClr>
            </a:solidFill>
            <a:ln>
              <a:noFill/>
            </a:ln>
            <a:effectLst>
              <a:outerShdw blurRad="57150" dist="19050" dir="5400000" algn="ctr" rotWithShape="0">
                <a:srgbClr val="000000">
                  <a:alpha val="63000"/>
                </a:srgbClr>
              </a:outerShdw>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cat>
            <c:numRef>
              <c:f>Hoja1!$F$3:$I$3</c:f>
              <c:numCache>
                <c:formatCode>General</c:formatCode>
                <c:ptCount val="4"/>
                <c:pt idx="0">
                  <c:v>2016</c:v>
                </c:pt>
                <c:pt idx="1">
                  <c:v>2017</c:v>
                </c:pt>
                <c:pt idx="2">
                  <c:v>2018</c:v>
                </c:pt>
                <c:pt idx="3">
                  <c:v>2019</c:v>
                </c:pt>
              </c:numCache>
            </c:numRef>
          </c:cat>
          <c:val>
            <c:numRef>
              <c:f>Hoja1!$F$8:$I$8</c:f>
              <c:numCache>
                <c:formatCode>General</c:formatCode>
                <c:ptCount val="4"/>
                <c:pt idx="0">
                  <c:v>127</c:v>
                </c:pt>
                <c:pt idx="1">
                  <c:v>1152</c:v>
                </c:pt>
                <c:pt idx="2">
                  <c:v>938</c:v>
                </c:pt>
                <c:pt idx="3">
                  <c:v>568</c:v>
                </c:pt>
              </c:numCache>
            </c:numRef>
          </c:val>
          <c:extLst>
            <c:ext xmlns:c16="http://schemas.microsoft.com/office/drawing/2014/chart" uri="{C3380CC4-5D6E-409C-BE32-E72D297353CC}">
              <c16:uniqueId val="{00000003-5E5E-4FBE-97B0-535D4FB661EB}"/>
            </c:ext>
          </c:extLst>
        </c:ser>
        <c:dLbls>
          <c:showLegendKey val="0"/>
          <c:showVal val="0"/>
          <c:showCatName val="0"/>
          <c:showSerName val="0"/>
          <c:showPercent val="0"/>
          <c:showBubbleSize val="0"/>
        </c:dLbls>
        <c:gapWidth val="100"/>
        <c:overlap val="-24"/>
        <c:axId val="2036330159"/>
        <c:axId val="2036326831"/>
      </c:barChart>
      <c:catAx>
        <c:axId val="20363301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36326831"/>
        <c:crosses val="autoZero"/>
        <c:auto val="1"/>
        <c:lblAlgn val="ctr"/>
        <c:lblOffset val="100"/>
        <c:noMultiLvlLbl val="0"/>
      </c:catAx>
      <c:valAx>
        <c:axId val="2036326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36330159"/>
        <c:crosses val="autoZero"/>
        <c:crossBetween val="between"/>
      </c:valAx>
      <c:spPr>
        <a:noFill/>
        <a:ln>
          <a:noFill/>
        </a:ln>
        <a:effectLst/>
      </c:spPr>
    </c:plotArea>
    <c:legend>
      <c:legendPos val="b"/>
      <c:layout>
        <c:manualLayout>
          <c:xMode val="edge"/>
          <c:yMode val="edge"/>
          <c:x val="1.245071591616518E-2"/>
          <c:y val="0.88491869666666145"/>
          <c:w val="0.98547253081225394"/>
          <c:h val="8.05124537078342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9DF671-632E-4C03-BD92-F90F639A5D9E}" type="doc">
      <dgm:prSet loTypeId="urn:microsoft.com/office/officeart/2005/8/layout/hList1" loCatId="list" qsTypeId="urn:microsoft.com/office/officeart/2005/8/quickstyle/simple4" qsCatId="simple" csTypeId="urn:microsoft.com/office/officeart/2005/8/colors/accent1_1" csCatId="accent1" phldr="1"/>
      <dgm:spPr/>
      <dgm:t>
        <a:bodyPr/>
        <a:lstStyle/>
        <a:p>
          <a:endParaRPr lang="es-ES"/>
        </a:p>
      </dgm:t>
    </dgm:pt>
    <dgm:pt modelId="{3A1F58D7-2621-4F16-A557-05433B5194D7}">
      <dgm:prSet phldrT="[Texto]" custT="1"/>
      <dgm:spPr/>
      <dgm:t>
        <a:bodyPr/>
        <a:lstStyle/>
        <a:p>
          <a:r>
            <a:rPr lang="es-ES" sz="1400" b="1">
              <a:latin typeface="Times New Roman" panose="02020603050405020304" pitchFamily="18" charset="0"/>
              <a:cs typeface="Times New Roman" panose="02020603050405020304" pitchFamily="18" charset="0"/>
            </a:rPr>
            <a:t>Fortalezas</a:t>
          </a:r>
        </a:p>
      </dgm:t>
    </dgm:pt>
    <dgm:pt modelId="{12DF0D15-3C0D-4FC5-B91D-8C1219D83283}" type="parTrans" cxnId="{688B07EC-227F-43EC-B9CF-190A9E401515}">
      <dgm:prSet/>
      <dgm:spPr/>
      <dgm:t>
        <a:bodyPr/>
        <a:lstStyle/>
        <a:p>
          <a:endParaRPr lang="es-ES"/>
        </a:p>
      </dgm:t>
    </dgm:pt>
    <dgm:pt modelId="{94B53F91-24F4-4ABB-A4D7-086EE70AE298}" type="sibTrans" cxnId="{688B07EC-227F-43EC-B9CF-190A9E401515}">
      <dgm:prSet/>
      <dgm:spPr/>
      <dgm:t>
        <a:bodyPr/>
        <a:lstStyle/>
        <a:p>
          <a:endParaRPr lang="es-ES"/>
        </a:p>
      </dgm:t>
    </dgm:pt>
    <dgm:pt modelId="{EF29BADF-753A-4A03-996D-0EF6C2078330}">
      <dgm:prSet phldrT="[Texto]" custT="1"/>
      <dgm:spPr/>
      <dgm:t>
        <a:bodyPr/>
        <a:lstStyle/>
        <a:p>
          <a:r>
            <a:rPr lang="es-ES" sz="1200">
              <a:latin typeface="Times New Roman" panose="02020603050405020304" pitchFamily="18" charset="0"/>
              <a:cs typeface="Times New Roman" panose="02020603050405020304" pitchFamily="18" charset="0"/>
            </a:rPr>
            <a:t>Comunicación directa con el Ejecutivo</a:t>
          </a:r>
        </a:p>
      </dgm:t>
    </dgm:pt>
    <dgm:pt modelId="{6025C372-094A-4FFA-90F4-B8CBF2F2464F}" type="parTrans" cxnId="{A8D64B57-B79B-4ADA-A9B8-CEB87B3ECFA0}">
      <dgm:prSet/>
      <dgm:spPr/>
      <dgm:t>
        <a:bodyPr/>
        <a:lstStyle/>
        <a:p>
          <a:endParaRPr lang="es-ES"/>
        </a:p>
      </dgm:t>
    </dgm:pt>
    <dgm:pt modelId="{5576C17B-F2D8-4D19-8F18-FC504A664826}" type="sibTrans" cxnId="{A8D64B57-B79B-4ADA-A9B8-CEB87B3ECFA0}">
      <dgm:prSet/>
      <dgm:spPr/>
      <dgm:t>
        <a:bodyPr/>
        <a:lstStyle/>
        <a:p>
          <a:endParaRPr lang="es-ES"/>
        </a:p>
      </dgm:t>
    </dgm:pt>
    <dgm:pt modelId="{98E3AB0C-9D7D-4F6F-A1C9-EBBEEF6935F9}">
      <dgm:prSet phldrT="[Texto]" custT="1"/>
      <dgm:spPr/>
      <dgm:t>
        <a:bodyPr/>
        <a:lstStyle/>
        <a:p>
          <a:r>
            <a:rPr lang="es-ES" sz="1400" b="1">
              <a:latin typeface="Times New Roman" panose="02020603050405020304" pitchFamily="18" charset="0"/>
              <a:cs typeface="Times New Roman" panose="02020603050405020304" pitchFamily="18" charset="0"/>
            </a:rPr>
            <a:t>Debilidades</a:t>
          </a:r>
        </a:p>
      </dgm:t>
    </dgm:pt>
    <dgm:pt modelId="{EABBE586-0AE6-4E48-8027-67F49A7E48B5}" type="parTrans" cxnId="{39753B99-8C30-4134-9A5B-10A9FE7CED19}">
      <dgm:prSet/>
      <dgm:spPr/>
      <dgm:t>
        <a:bodyPr/>
        <a:lstStyle/>
        <a:p>
          <a:endParaRPr lang="es-ES"/>
        </a:p>
      </dgm:t>
    </dgm:pt>
    <dgm:pt modelId="{9091A948-B2BC-42C1-8116-F5DC21C92B56}" type="sibTrans" cxnId="{39753B99-8C30-4134-9A5B-10A9FE7CED19}">
      <dgm:prSet/>
      <dgm:spPr/>
      <dgm:t>
        <a:bodyPr/>
        <a:lstStyle/>
        <a:p>
          <a:endParaRPr lang="es-ES"/>
        </a:p>
      </dgm:t>
    </dgm:pt>
    <dgm:pt modelId="{02F417E5-97D8-46F7-AD4B-93FB5E5EA8E2}">
      <dgm:prSet phldrT="[Texto]" custT="1"/>
      <dgm:spPr/>
      <dgm:t>
        <a:bodyPr/>
        <a:lstStyle/>
        <a:p>
          <a:r>
            <a:rPr lang="es-ES" sz="1100">
              <a:latin typeface="Times New Roman" panose="02020603050405020304" pitchFamily="18" charset="0"/>
              <a:cs typeface="Times New Roman" panose="02020603050405020304" pitchFamily="18" charset="0"/>
            </a:rPr>
            <a:t>  </a:t>
          </a:r>
          <a:r>
            <a:rPr lang="es-ES" sz="1200">
              <a:latin typeface="Times New Roman" panose="02020603050405020304" pitchFamily="18" charset="0"/>
              <a:cs typeface="Times New Roman" panose="02020603050405020304" pitchFamily="18" charset="0"/>
            </a:rPr>
            <a:t>La ley de AMSA no permite sancionar</a:t>
          </a:r>
        </a:p>
      </dgm:t>
    </dgm:pt>
    <dgm:pt modelId="{7D080A21-2E1D-4096-A875-8B355C01E63F}" type="parTrans" cxnId="{3A1FEC1C-5D6C-4B21-9629-D6150F8207EC}">
      <dgm:prSet/>
      <dgm:spPr/>
      <dgm:t>
        <a:bodyPr/>
        <a:lstStyle/>
        <a:p>
          <a:endParaRPr lang="es-ES"/>
        </a:p>
      </dgm:t>
    </dgm:pt>
    <dgm:pt modelId="{B39B2F0D-CB68-4E3A-8B3C-997CCC90E71D}" type="sibTrans" cxnId="{3A1FEC1C-5D6C-4B21-9629-D6150F8207EC}">
      <dgm:prSet/>
      <dgm:spPr/>
      <dgm:t>
        <a:bodyPr/>
        <a:lstStyle/>
        <a:p>
          <a:endParaRPr lang="es-ES"/>
        </a:p>
      </dgm:t>
    </dgm:pt>
    <dgm:pt modelId="{0AFC074C-1C07-4288-9BC0-A31D76FEEA56}">
      <dgm:prSet phldrT="[Texto]" custT="1"/>
      <dgm:spPr/>
      <dgm:t>
        <a:bodyPr/>
        <a:lstStyle/>
        <a:p>
          <a:r>
            <a:rPr lang="es-ES" sz="1400">
              <a:latin typeface="Times New Roman" panose="02020603050405020304" pitchFamily="18" charset="0"/>
              <a:cs typeface="Times New Roman" panose="02020603050405020304" pitchFamily="18" charset="0"/>
            </a:rPr>
            <a:t>Falta de personal en algunas Divisiones</a:t>
          </a:r>
        </a:p>
      </dgm:t>
    </dgm:pt>
    <dgm:pt modelId="{A7B84778-88EF-4D55-B635-D9662462F7A5}" type="parTrans" cxnId="{77C3F9F6-F0C6-4CB4-A4EC-5BFDC7168787}">
      <dgm:prSet/>
      <dgm:spPr/>
      <dgm:t>
        <a:bodyPr/>
        <a:lstStyle/>
        <a:p>
          <a:endParaRPr lang="es-ES"/>
        </a:p>
      </dgm:t>
    </dgm:pt>
    <dgm:pt modelId="{15D8ED1C-3FC6-4BEC-BC1B-EDADFF35F4BF}" type="sibTrans" cxnId="{77C3F9F6-F0C6-4CB4-A4EC-5BFDC7168787}">
      <dgm:prSet/>
      <dgm:spPr/>
      <dgm:t>
        <a:bodyPr/>
        <a:lstStyle/>
        <a:p>
          <a:endParaRPr lang="es-ES"/>
        </a:p>
      </dgm:t>
    </dgm:pt>
    <dgm:pt modelId="{E6789B8C-4335-4890-B452-BDD617C752A7}">
      <dgm:prSet custT="1"/>
      <dgm:spPr/>
      <dgm:t>
        <a:bodyPr/>
        <a:lstStyle/>
        <a:p>
          <a:r>
            <a:rPr lang="es-ES" sz="1200">
              <a:latin typeface="Times New Roman" panose="02020603050405020304" pitchFamily="18" charset="0"/>
              <a:cs typeface="Times New Roman" panose="02020603050405020304" pitchFamily="18" charset="0"/>
            </a:rPr>
            <a:t>Integración de grupos de trabajo multidisciplinarios. </a:t>
          </a:r>
        </a:p>
      </dgm:t>
    </dgm:pt>
    <dgm:pt modelId="{1BE24FF2-445D-4CE3-939C-4FC83AE0FAAE}" type="parTrans" cxnId="{DF05F8BE-DE24-42D8-9FDA-1BD088F9DD0C}">
      <dgm:prSet/>
      <dgm:spPr/>
      <dgm:t>
        <a:bodyPr/>
        <a:lstStyle/>
        <a:p>
          <a:endParaRPr lang="es-ES"/>
        </a:p>
      </dgm:t>
    </dgm:pt>
    <dgm:pt modelId="{4ED3CB5E-AFE2-48C1-88EB-B719DD0DCE37}" type="sibTrans" cxnId="{DF05F8BE-DE24-42D8-9FDA-1BD088F9DD0C}">
      <dgm:prSet/>
      <dgm:spPr/>
      <dgm:t>
        <a:bodyPr/>
        <a:lstStyle/>
        <a:p>
          <a:endParaRPr lang="es-ES"/>
        </a:p>
      </dgm:t>
    </dgm:pt>
    <dgm:pt modelId="{9133C3F0-81B2-4253-968B-828ABAD9671C}">
      <dgm:prSet custT="1"/>
      <dgm:spPr/>
      <dgm:t>
        <a:bodyPr/>
        <a:lstStyle/>
        <a:p>
          <a:r>
            <a:rPr lang="es-ES" sz="1200">
              <a:latin typeface="Times New Roman" panose="02020603050405020304" pitchFamily="18" charset="0"/>
              <a:cs typeface="Times New Roman" panose="02020603050405020304" pitchFamily="18" charset="0"/>
            </a:rPr>
            <a:t>Capacidad técnica y administrativa de las autoridades.</a:t>
          </a:r>
        </a:p>
      </dgm:t>
    </dgm:pt>
    <dgm:pt modelId="{41A51A18-16A1-4258-820D-9B533C611631}" type="parTrans" cxnId="{E81C340B-C608-498B-862C-DF7019DD9BA8}">
      <dgm:prSet/>
      <dgm:spPr/>
      <dgm:t>
        <a:bodyPr/>
        <a:lstStyle/>
        <a:p>
          <a:endParaRPr lang="es-ES"/>
        </a:p>
      </dgm:t>
    </dgm:pt>
    <dgm:pt modelId="{AD26BA0A-835A-4E88-B4DA-207D3063C464}" type="sibTrans" cxnId="{E81C340B-C608-498B-862C-DF7019DD9BA8}">
      <dgm:prSet/>
      <dgm:spPr/>
      <dgm:t>
        <a:bodyPr/>
        <a:lstStyle/>
        <a:p>
          <a:endParaRPr lang="es-ES"/>
        </a:p>
      </dgm:t>
    </dgm:pt>
    <dgm:pt modelId="{5307191F-FF54-4CF8-AE1F-352F52454F28}">
      <dgm:prSet custT="1"/>
      <dgm:spPr/>
      <dgm:t>
        <a:bodyPr/>
        <a:lstStyle/>
        <a:p>
          <a:r>
            <a:rPr lang="es-ES" sz="1200">
              <a:latin typeface="Times New Roman" panose="02020603050405020304" pitchFamily="18" charset="0"/>
              <a:cs typeface="Times New Roman" panose="02020603050405020304" pitchFamily="18" charset="0"/>
            </a:rPr>
            <a:t>Instalaciones propias</a:t>
          </a:r>
        </a:p>
      </dgm:t>
    </dgm:pt>
    <dgm:pt modelId="{24A7176B-8920-47EE-9E52-2A55CE1CBB99}" type="parTrans" cxnId="{CD681EEB-DE9D-4EC6-B29C-4F6246C03925}">
      <dgm:prSet/>
      <dgm:spPr/>
      <dgm:t>
        <a:bodyPr/>
        <a:lstStyle/>
        <a:p>
          <a:endParaRPr lang="es-ES"/>
        </a:p>
      </dgm:t>
    </dgm:pt>
    <dgm:pt modelId="{91B32C19-0480-40C9-822C-7045793FF169}" type="sibTrans" cxnId="{CD681EEB-DE9D-4EC6-B29C-4F6246C03925}">
      <dgm:prSet/>
      <dgm:spPr/>
      <dgm:t>
        <a:bodyPr/>
        <a:lstStyle/>
        <a:p>
          <a:endParaRPr lang="es-ES"/>
        </a:p>
      </dgm:t>
    </dgm:pt>
    <dgm:pt modelId="{2FBA9664-EDB9-42C0-9CDE-C48199592740}">
      <dgm:prSet custT="1"/>
      <dgm:spPr/>
      <dgm:t>
        <a:bodyPr/>
        <a:lstStyle/>
        <a:p>
          <a:r>
            <a:rPr lang="es-ES" sz="1200">
              <a:latin typeface="Times New Roman" panose="02020603050405020304" pitchFamily="18" charset="0"/>
              <a:cs typeface="Times New Roman" panose="02020603050405020304" pitchFamily="18" charset="0"/>
            </a:rPr>
            <a:t>Maquinaria y vehículos propios</a:t>
          </a:r>
        </a:p>
      </dgm:t>
    </dgm:pt>
    <dgm:pt modelId="{B37680FC-68B8-49E0-AC1F-B5C2B910992C}" type="parTrans" cxnId="{44B6C779-3A3B-4FED-853F-7855DEF0F482}">
      <dgm:prSet/>
      <dgm:spPr/>
      <dgm:t>
        <a:bodyPr/>
        <a:lstStyle/>
        <a:p>
          <a:endParaRPr lang="es-ES"/>
        </a:p>
      </dgm:t>
    </dgm:pt>
    <dgm:pt modelId="{68C08AAA-E5DF-412B-B63D-EDC35DBDE829}" type="sibTrans" cxnId="{44B6C779-3A3B-4FED-853F-7855DEF0F482}">
      <dgm:prSet/>
      <dgm:spPr/>
      <dgm:t>
        <a:bodyPr/>
        <a:lstStyle/>
        <a:p>
          <a:endParaRPr lang="es-ES"/>
        </a:p>
      </dgm:t>
    </dgm:pt>
    <dgm:pt modelId="{512DECAB-6202-4AC5-A27B-2B3EB1EB9162}">
      <dgm:prSet custT="1"/>
      <dgm:spPr/>
      <dgm:t>
        <a:bodyPr/>
        <a:lstStyle/>
        <a:p>
          <a:r>
            <a:rPr lang="es-ES" sz="1200">
              <a:latin typeface="Times New Roman" panose="02020603050405020304" pitchFamily="18" charset="0"/>
              <a:cs typeface="Times New Roman" panose="02020603050405020304" pitchFamily="18" charset="0"/>
            </a:rPr>
            <a:t>Ingresos propios a través de la fuente de financiamiento 32.</a:t>
          </a:r>
        </a:p>
      </dgm:t>
    </dgm:pt>
    <dgm:pt modelId="{ADDCB19A-90B8-4372-B656-76063C7BF3A4}" type="parTrans" cxnId="{0CA8BA97-E42B-4D18-902D-E20F77149D42}">
      <dgm:prSet/>
      <dgm:spPr/>
      <dgm:t>
        <a:bodyPr/>
        <a:lstStyle/>
        <a:p>
          <a:endParaRPr lang="es-ES"/>
        </a:p>
      </dgm:t>
    </dgm:pt>
    <dgm:pt modelId="{928270D4-6E4E-4DC1-A3E0-64A2923A24D2}" type="sibTrans" cxnId="{0CA8BA97-E42B-4D18-902D-E20F77149D42}">
      <dgm:prSet/>
      <dgm:spPr/>
      <dgm:t>
        <a:bodyPr/>
        <a:lstStyle/>
        <a:p>
          <a:endParaRPr lang="es-ES"/>
        </a:p>
      </dgm:t>
    </dgm:pt>
    <dgm:pt modelId="{DC4644C2-B6B9-43F8-9E32-AE2D2D04AF30}">
      <dgm:prSet custT="1"/>
      <dgm:spPr/>
      <dgm:t>
        <a:bodyPr/>
        <a:lstStyle/>
        <a:p>
          <a:r>
            <a:rPr lang="es-ES" sz="1200">
              <a:latin typeface="Times New Roman" panose="02020603050405020304" pitchFamily="18" charset="0"/>
              <a:cs typeface="Times New Roman" panose="02020603050405020304" pitchFamily="18" charset="0"/>
            </a:rPr>
            <a:t>Fortalecimiento interinstitucional a través de la suscripción de convenios y carta.</a:t>
          </a:r>
        </a:p>
      </dgm:t>
    </dgm:pt>
    <dgm:pt modelId="{17BBE044-AB0B-4CCA-BCAB-F046CEE5FD61}" type="parTrans" cxnId="{4C822BFA-C494-4A84-AF47-C0171F09AD0D}">
      <dgm:prSet/>
      <dgm:spPr/>
      <dgm:t>
        <a:bodyPr/>
        <a:lstStyle/>
        <a:p>
          <a:endParaRPr lang="es-ES"/>
        </a:p>
      </dgm:t>
    </dgm:pt>
    <dgm:pt modelId="{AEC28DDE-BC9A-4F65-9EC5-8834D5666C28}" type="sibTrans" cxnId="{4C822BFA-C494-4A84-AF47-C0171F09AD0D}">
      <dgm:prSet/>
      <dgm:spPr/>
      <dgm:t>
        <a:bodyPr/>
        <a:lstStyle/>
        <a:p>
          <a:endParaRPr lang="es-ES"/>
        </a:p>
      </dgm:t>
    </dgm:pt>
    <dgm:pt modelId="{6D2DE795-5F80-4619-8DBF-97D56F5E6CE5}">
      <dgm:prSet custT="1"/>
      <dgm:spPr/>
      <dgm:t>
        <a:bodyPr/>
        <a:lstStyle/>
        <a:p>
          <a:r>
            <a:rPr lang="es-ES" sz="1200">
              <a:latin typeface="Times New Roman" panose="02020603050405020304" pitchFamily="18" charset="0"/>
              <a:cs typeface="Times New Roman" panose="02020603050405020304" pitchFamily="18" charset="0"/>
            </a:rPr>
            <a:t>Divulgación de las acciones institucionales.</a:t>
          </a:r>
        </a:p>
      </dgm:t>
    </dgm:pt>
    <dgm:pt modelId="{C9D8EA2B-4196-4B1F-A6CB-3D4A21314BB5}" type="parTrans" cxnId="{E88BB33C-FB0D-4A99-BD99-A9F384CF3FDF}">
      <dgm:prSet/>
      <dgm:spPr/>
      <dgm:t>
        <a:bodyPr/>
        <a:lstStyle/>
        <a:p>
          <a:endParaRPr lang="es-ES"/>
        </a:p>
      </dgm:t>
    </dgm:pt>
    <dgm:pt modelId="{0E20CF98-7182-4AD9-B956-4249E3677E09}" type="sibTrans" cxnId="{E88BB33C-FB0D-4A99-BD99-A9F384CF3FDF}">
      <dgm:prSet/>
      <dgm:spPr/>
      <dgm:t>
        <a:bodyPr/>
        <a:lstStyle/>
        <a:p>
          <a:endParaRPr lang="es-ES"/>
        </a:p>
      </dgm:t>
    </dgm:pt>
    <dgm:pt modelId="{D3462F21-8D12-4E1C-B89D-6342527C3106}">
      <dgm:prSet custT="1"/>
      <dgm:spPr/>
      <dgm:t>
        <a:bodyPr/>
        <a:lstStyle/>
        <a:p>
          <a:r>
            <a:rPr lang="es-ES" sz="1200">
              <a:latin typeface="Times New Roman" panose="02020603050405020304" pitchFamily="18" charset="0"/>
              <a:cs typeface="Times New Roman" panose="02020603050405020304" pitchFamily="18" charset="0"/>
            </a:rPr>
            <a:t>Asignación presupuestaria</a:t>
          </a:r>
        </a:p>
      </dgm:t>
    </dgm:pt>
    <dgm:pt modelId="{2E8B68E0-39ED-4A33-9DD2-8F5C08A86EFB}" type="parTrans" cxnId="{C5524614-AEE3-4B32-B21C-C30AF0258024}">
      <dgm:prSet/>
      <dgm:spPr/>
      <dgm:t>
        <a:bodyPr/>
        <a:lstStyle/>
        <a:p>
          <a:endParaRPr lang="es-ES"/>
        </a:p>
      </dgm:t>
    </dgm:pt>
    <dgm:pt modelId="{92227968-0191-4CC6-80D4-9020EA181B09}" type="sibTrans" cxnId="{C5524614-AEE3-4B32-B21C-C30AF0258024}">
      <dgm:prSet/>
      <dgm:spPr/>
      <dgm:t>
        <a:bodyPr/>
        <a:lstStyle/>
        <a:p>
          <a:endParaRPr lang="es-ES"/>
        </a:p>
      </dgm:t>
    </dgm:pt>
    <dgm:pt modelId="{D6A11EAF-CD2D-40A3-9962-C8E6AD7E56CB}">
      <dgm:prSet phldrT="[Texto]" custT="1"/>
      <dgm:spPr/>
      <dgm:t>
        <a:bodyPr/>
        <a:lstStyle/>
        <a:p>
          <a:r>
            <a:rPr lang="es-ES" sz="1400">
              <a:latin typeface="Times New Roman" panose="02020603050405020304" pitchFamily="18" charset="0"/>
              <a:cs typeface="Times New Roman" panose="02020603050405020304" pitchFamily="18" charset="0"/>
            </a:rPr>
            <a:t>Falta de capacitación al personal</a:t>
          </a:r>
        </a:p>
      </dgm:t>
    </dgm:pt>
    <dgm:pt modelId="{4658BC50-912C-4A28-920E-C6D2C050B8BE}" type="parTrans" cxnId="{8541E054-3906-4B58-B727-D268897F1CE1}">
      <dgm:prSet/>
      <dgm:spPr/>
      <dgm:t>
        <a:bodyPr/>
        <a:lstStyle/>
        <a:p>
          <a:endParaRPr lang="es-ES"/>
        </a:p>
      </dgm:t>
    </dgm:pt>
    <dgm:pt modelId="{C5C87AB2-863C-47CE-9619-987BEB73D98A}" type="sibTrans" cxnId="{8541E054-3906-4B58-B727-D268897F1CE1}">
      <dgm:prSet/>
      <dgm:spPr/>
      <dgm:t>
        <a:bodyPr/>
        <a:lstStyle/>
        <a:p>
          <a:endParaRPr lang="es-ES"/>
        </a:p>
      </dgm:t>
    </dgm:pt>
    <dgm:pt modelId="{F6BF95FC-97A0-47A0-BE4C-B0C310DEA061}">
      <dgm:prSet phldrT="[Texto]" custT="1"/>
      <dgm:spPr/>
      <dgm:t>
        <a:bodyPr/>
        <a:lstStyle/>
        <a:p>
          <a:r>
            <a:rPr lang="es-ES" sz="1400">
              <a:latin typeface="Times New Roman" panose="02020603050405020304" pitchFamily="18" charset="0"/>
              <a:cs typeface="Times New Roman" panose="02020603050405020304" pitchFamily="18" charset="0"/>
            </a:rPr>
            <a:t>No se cuenta con subdirector ejecutivo</a:t>
          </a:r>
        </a:p>
      </dgm:t>
    </dgm:pt>
    <dgm:pt modelId="{6371E4A3-BB08-44A2-A4E7-D5054812B346}" type="parTrans" cxnId="{3E4B8995-7A35-4753-8FE0-FC8AEE60EF12}">
      <dgm:prSet/>
      <dgm:spPr/>
      <dgm:t>
        <a:bodyPr/>
        <a:lstStyle/>
        <a:p>
          <a:endParaRPr lang="es-ES"/>
        </a:p>
      </dgm:t>
    </dgm:pt>
    <dgm:pt modelId="{76ED0EAB-EB9B-40F9-BE90-E50ED82FAE2A}" type="sibTrans" cxnId="{3E4B8995-7A35-4753-8FE0-FC8AEE60EF12}">
      <dgm:prSet/>
      <dgm:spPr/>
      <dgm:t>
        <a:bodyPr/>
        <a:lstStyle/>
        <a:p>
          <a:endParaRPr lang="es-ES"/>
        </a:p>
      </dgm:t>
    </dgm:pt>
    <dgm:pt modelId="{BCCB51C4-FF00-42B6-A074-8BA2BD819BF0}">
      <dgm:prSet phldrT="[Texto]" custT="1"/>
      <dgm:spPr/>
      <dgm:t>
        <a:bodyPr/>
        <a:lstStyle/>
        <a:p>
          <a:r>
            <a:rPr lang="es-ES" sz="1400">
              <a:latin typeface="Times New Roman" panose="02020603050405020304" pitchFamily="18" charset="0"/>
              <a:cs typeface="Times New Roman" panose="02020603050405020304" pitchFamily="18" charset="0"/>
            </a:rPr>
            <a:t>Inestabilidad laboral (rotación de personal).</a:t>
          </a:r>
        </a:p>
      </dgm:t>
    </dgm:pt>
    <dgm:pt modelId="{75C958DD-9493-44C0-9EF9-05C7BD2E29B4}" type="parTrans" cxnId="{E8DF0DD4-1F6B-4121-81B8-EFFC98A85751}">
      <dgm:prSet/>
      <dgm:spPr/>
      <dgm:t>
        <a:bodyPr/>
        <a:lstStyle/>
        <a:p>
          <a:endParaRPr lang="es-ES"/>
        </a:p>
      </dgm:t>
    </dgm:pt>
    <dgm:pt modelId="{DF203EBE-A2E4-4137-BBE1-7A86174A96F0}" type="sibTrans" cxnId="{E8DF0DD4-1F6B-4121-81B8-EFFC98A85751}">
      <dgm:prSet/>
      <dgm:spPr/>
      <dgm:t>
        <a:bodyPr/>
        <a:lstStyle/>
        <a:p>
          <a:endParaRPr lang="es-ES"/>
        </a:p>
      </dgm:t>
    </dgm:pt>
    <dgm:pt modelId="{60B78FA6-ED36-4675-BCCF-474113046025}">
      <dgm:prSet custT="1"/>
      <dgm:spPr/>
      <dgm:t>
        <a:bodyPr/>
        <a:lstStyle/>
        <a:p>
          <a:r>
            <a:rPr lang="es-ES" sz="1200">
              <a:latin typeface="Times New Roman" panose="02020603050405020304" pitchFamily="18" charset="0"/>
              <a:cs typeface="Times New Roman" panose="02020603050405020304" pitchFamily="18" charset="0"/>
            </a:rPr>
            <a:t>Laboratorio con personal y equipo especializado.</a:t>
          </a:r>
        </a:p>
      </dgm:t>
    </dgm:pt>
    <dgm:pt modelId="{1751B40A-6923-403F-BC0D-D33283FB9716}" type="parTrans" cxnId="{7A9BF9AE-0821-4C7D-9C3E-D365C7E7C1EB}">
      <dgm:prSet/>
      <dgm:spPr/>
      <dgm:t>
        <a:bodyPr/>
        <a:lstStyle/>
        <a:p>
          <a:endParaRPr lang="es-ES"/>
        </a:p>
      </dgm:t>
    </dgm:pt>
    <dgm:pt modelId="{B926CE17-34D6-45D7-8411-6CDE0EC3006E}" type="sibTrans" cxnId="{7A9BF9AE-0821-4C7D-9C3E-D365C7E7C1EB}">
      <dgm:prSet/>
      <dgm:spPr/>
      <dgm:t>
        <a:bodyPr/>
        <a:lstStyle/>
        <a:p>
          <a:endParaRPr lang="es-ES"/>
        </a:p>
      </dgm:t>
    </dgm:pt>
    <dgm:pt modelId="{F2DB176F-A1D8-4F58-B2EC-C9BC6D16691F}" type="pres">
      <dgm:prSet presAssocID="{759DF671-632E-4C03-BD92-F90F639A5D9E}" presName="Name0" presStyleCnt="0">
        <dgm:presLayoutVars>
          <dgm:dir/>
          <dgm:animLvl val="lvl"/>
          <dgm:resizeHandles val="exact"/>
        </dgm:presLayoutVars>
      </dgm:prSet>
      <dgm:spPr/>
      <dgm:t>
        <a:bodyPr/>
        <a:lstStyle/>
        <a:p>
          <a:endParaRPr lang="es-ES"/>
        </a:p>
      </dgm:t>
    </dgm:pt>
    <dgm:pt modelId="{CF9BC3B8-8920-4F63-AC34-069E33605ABA}" type="pres">
      <dgm:prSet presAssocID="{3A1F58D7-2621-4F16-A557-05433B5194D7}" presName="composite" presStyleCnt="0"/>
      <dgm:spPr/>
      <dgm:t>
        <a:bodyPr/>
        <a:lstStyle/>
        <a:p>
          <a:endParaRPr lang="es-ES"/>
        </a:p>
      </dgm:t>
    </dgm:pt>
    <dgm:pt modelId="{FCB34755-379F-4978-97A3-482A02585A60}" type="pres">
      <dgm:prSet presAssocID="{3A1F58D7-2621-4F16-A557-05433B5194D7}" presName="parTx" presStyleLbl="alignNode1" presStyleIdx="0" presStyleCnt="2" custLinFactNeighborX="-585" custLinFactNeighborY="-6747">
        <dgm:presLayoutVars>
          <dgm:chMax val="0"/>
          <dgm:chPref val="0"/>
          <dgm:bulletEnabled val="1"/>
        </dgm:presLayoutVars>
      </dgm:prSet>
      <dgm:spPr/>
      <dgm:t>
        <a:bodyPr/>
        <a:lstStyle/>
        <a:p>
          <a:endParaRPr lang="es-ES"/>
        </a:p>
      </dgm:t>
    </dgm:pt>
    <dgm:pt modelId="{B0F8EBE6-6E7B-44B5-B36A-EA1260A4D54C}" type="pres">
      <dgm:prSet presAssocID="{3A1F58D7-2621-4F16-A557-05433B5194D7}" presName="desTx" presStyleLbl="alignAccFollowNode1" presStyleIdx="0" presStyleCnt="2">
        <dgm:presLayoutVars>
          <dgm:bulletEnabled val="1"/>
        </dgm:presLayoutVars>
      </dgm:prSet>
      <dgm:spPr/>
      <dgm:t>
        <a:bodyPr/>
        <a:lstStyle/>
        <a:p>
          <a:endParaRPr lang="es-ES"/>
        </a:p>
      </dgm:t>
    </dgm:pt>
    <dgm:pt modelId="{F0678BED-0EA3-4AE9-A3EF-B8730CC6FDEE}" type="pres">
      <dgm:prSet presAssocID="{94B53F91-24F4-4ABB-A4D7-086EE70AE298}" presName="space" presStyleCnt="0"/>
      <dgm:spPr/>
      <dgm:t>
        <a:bodyPr/>
        <a:lstStyle/>
        <a:p>
          <a:endParaRPr lang="es-ES"/>
        </a:p>
      </dgm:t>
    </dgm:pt>
    <dgm:pt modelId="{3E3983DF-6F33-404E-91C1-CF28511D6319}" type="pres">
      <dgm:prSet presAssocID="{98E3AB0C-9D7D-4F6F-A1C9-EBBEEF6935F9}" presName="composite" presStyleCnt="0"/>
      <dgm:spPr/>
      <dgm:t>
        <a:bodyPr/>
        <a:lstStyle/>
        <a:p>
          <a:endParaRPr lang="es-ES"/>
        </a:p>
      </dgm:t>
    </dgm:pt>
    <dgm:pt modelId="{AA8DDE20-20CD-46F7-9C8E-2A4839DB5442}" type="pres">
      <dgm:prSet presAssocID="{98E3AB0C-9D7D-4F6F-A1C9-EBBEEF6935F9}" presName="parTx" presStyleLbl="alignNode1" presStyleIdx="1" presStyleCnt="2">
        <dgm:presLayoutVars>
          <dgm:chMax val="0"/>
          <dgm:chPref val="0"/>
          <dgm:bulletEnabled val="1"/>
        </dgm:presLayoutVars>
      </dgm:prSet>
      <dgm:spPr/>
      <dgm:t>
        <a:bodyPr/>
        <a:lstStyle/>
        <a:p>
          <a:endParaRPr lang="es-ES"/>
        </a:p>
      </dgm:t>
    </dgm:pt>
    <dgm:pt modelId="{E511475A-D484-4DF6-81A4-3283555ECCC4}" type="pres">
      <dgm:prSet presAssocID="{98E3AB0C-9D7D-4F6F-A1C9-EBBEEF6935F9}" presName="desTx" presStyleLbl="alignAccFollowNode1" presStyleIdx="1" presStyleCnt="2">
        <dgm:presLayoutVars>
          <dgm:bulletEnabled val="1"/>
        </dgm:presLayoutVars>
      </dgm:prSet>
      <dgm:spPr/>
      <dgm:t>
        <a:bodyPr/>
        <a:lstStyle/>
        <a:p>
          <a:endParaRPr lang="es-ES"/>
        </a:p>
      </dgm:t>
    </dgm:pt>
  </dgm:ptLst>
  <dgm:cxnLst>
    <dgm:cxn modelId="{71311308-A94B-4600-997C-3CDB9037D34F}" type="presOf" srcId="{EF29BADF-753A-4A03-996D-0EF6C2078330}" destId="{B0F8EBE6-6E7B-44B5-B36A-EA1260A4D54C}" srcOrd="0" destOrd="0" presId="urn:microsoft.com/office/officeart/2005/8/layout/hList1"/>
    <dgm:cxn modelId="{4D60CE15-AA79-4115-AF0D-F006D8C6A4CA}" type="presOf" srcId="{9133C3F0-81B2-4253-968B-828ABAD9671C}" destId="{B0F8EBE6-6E7B-44B5-B36A-EA1260A4D54C}" srcOrd="0" destOrd="2" presId="urn:microsoft.com/office/officeart/2005/8/layout/hList1"/>
    <dgm:cxn modelId="{3A1FEC1C-5D6C-4B21-9629-D6150F8207EC}" srcId="{98E3AB0C-9D7D-4F6F-A1C9-EBBEEF6935F9}" destId="{02F417E5-97D8-46F7-AD4B-93FB5E5EA8E2}" srcOrd="0" destOrd="0" parTransId="{7D080A21-2E1D-4096-A875-8B355C01E63F}" sibTransId="{B39B2F0D-CB68-4E3A-8B3C-997CCC90E71D}"/>
    <dgm:cxn modelId="{C7FB39ED-06EA-43AA-AD59-34C56E7D2C8E}" type="presOf" srcId="{60B78FA6-ED36-4675-BCCF-474113046025}" destId="{B0F8EBE6-6E7B-44B5-B36A-EA1260A4D54C}" srcOrd="0" destOrd="8" presId="urn:microsoft.com/office/officeart/2005/8/layout/hList1"/>
    <dgm:cxn modelId="{C5524614-AEE3-4B32-B21C-C30AF0258024}" srcId="{3A1F58D7-2621-4F16-A557-05433B5194D7}" destId="{D3462F21-8D12-4E1C-B89D-6342527C3106}" srcOrd="9" destOrd="0" parTransId="{2E8B68E0-39ED-4A33-9DD2-8F5C08A86EFB}" sibTransId="{92227968-0191-4CC6-80D4-9020EA181B09}"/>
    <dgm:cxn modelId="{4C822BFA-C494-4A84-AF47-C0171F09AD0D}" srcId="{3A1F58D7-2621-4F16-A557-05433B5194D7}" destId="{DC4644C2-B6B9-43F8-9E32-AE2D2D04AF30}" srcOrd="6" destOrd="0" parTransId="{17BBE044-AB0B-4CCA-BCAB-F046CEE5FD61}" sibTransId="{AEC28DDE-BC9A-4F65-9EC5-8834D5666C28}"/>
    <dgm:cxn modelId="{898DD252-2EF2-45AC-872F-813D23AFAF70}" type="presOf" srcId="{2FBA9664-EDB9-42C0-9CDE-C48199592740}" destId="{B0F8EBE6-6E7B-44B5-B36A-EA1260A4D54C}" srcOrd="0" destOrd="4" presId="urn:microsoft.com/office/officeart/2005/8/layout/hList1"/>
    <dgm:cxn modelId="{8541E054-3906-4B58-B727-D268897F1CE1}" srcId="{98E3AB0C-9D7D-4F6F-A1C9-EBBEEF6935F9}" destId="{D6A11EAF-CD2D-40A3-9962-C8E6AD7E56CB}" srcOrd="2" destOrd="0" parTransId="{4658BC50-912C-4A28-920E-C6D2C050B8BE}" sibTransId="{C5C87AB2-863C-47CE-9619-987BEB73D98A}"/>
    <dgm:cxn modelId="{3C858D10-E787-49C3-9965-874F24EC9BB3}" type="presOf" srcId="{D3462F21-8D12-4E1C-B89D-6342527C3106}" destId="{B0F8EBE6-6E7B-44B5-B36A-EA1260A4D54C}" srcOrd="0" destOrd="9" presId="urn:microsoft.com/office/officeart/2005/8/layout/hList1"/>
    <dgm:cxn modelId="{DF05F8BE-DE24-42D8-9FDA-1BD088F9DD0C}" srcId="{3A1F58D7-2621-4F16-A557-05433B5194D7}" destId="{E6789B8C-4335-4890-B452-BDD617C752A7}" srcOrd="1" destOrd="0" parTransId="{1BE24FF2-445D-4CE3-939C-4FC83AE0FAAE}" sibTransId="{4ED3CB5E-AFE2-48C1-88EB-B719DD0DCE37}"/>
    <dgm:cxn modelId="{40DF05B7-0DD5-45D2-95B1-BCC147D3C148}" type="presOf" srcId="{3A1F58D7-2621-4F16-A557-05433B5194D7}" destId="{FCB34755-379F-4978-97A3-482A02585A60}" srcOrd="0" destOrd="0" presId="urn:microsoft.com/office/officeart/2005/8/layout/hList1"/>
    <dgm:cxn modelId="{CD681EEB-DE9D-4EC6-B29C-4F6246C03925}" srcId="{3A1F58D7-2621-4F16-A557-05433B5194D7}" destId="{5307191F-FF54-4CF8-AE1F-352F52454F28}" srcOrd="3" destOrd="0" parTransId="{24A7176B-8920-47EE-9E52-2A55CE1CBB99}" sibTransId="{91B32C19-0480-40C9-822C-7045793FF169}"/>
    <dgm:cxn modelId="{E81C340B-C608-498B-862C-DF7019DD9BA8}" srcId="{3A1F58D7-2621-4F16-A557-05433B5194D7}" destId="{9133C3F0-81B2-4253-968B-828ABAD9671C}" srcOrd="2" destOrd="0" parTransId="{41A51A18-16A1-4258-820D-9B533C611631}" sibTransId="{AD26BA0A-835A-4E88-B4DA-207D3063C464}"/>
    <dgm:cxn modelId="{39753B99-8C30-4134-9A5B-10A9FE7CED19}" srcId="{759DF671-632E-4C03-BD92-F90F639A5D9E}" destId="{98E3AB0C-9D7D-4F6F-A1C9-EBBEEF6935F9}" srcOrd="1" destOrd="0" parTransId="{EABBE586-0AE6-4E48-8027-67F49A7E48B5}" sibTransId="{9091A948-B2BC-42C1-8116-F5DC21C92B56}"/>
    <dgm:cxn modelId="{688B07EC-227F-43EC-B9CF-190A9E401515}" srcId="{759DF671-632E-4C03-BD92-F90F639A5D9E}" destId="{3A1F58D7-2621-4F16-A557-05433B5194D7}" srcOrd="0" destOrd="0" parTransId="{12DF0D15-3C0D-4FC5-B91D-8C1219D83283}" sibTransId="{94B53F91-24F4-4ABB-A4D7-086EE70AE298}"/>
    <dgm:cxn modelId="{7A9BF9AE-0821-4C7D-9C3E-D365C7E7C1EB}" srcId="{3A1F58D7-2621-4F16-A557-05433B5194D7}" destId="{60B78FA6-ED36-4675-BCCF-474113046025}" srcOrd="8" destOrd="0" parTransId="{1751B40A-6923-403F-BC0D-D33283FB9716}" sibTransId="{B926CE17-34D6-45D7-8411-6CDE0EC3006E}"/>
    <dgm:cxn modelId="{44B6C779-3A3B-4FED-853F-7855DEF0F482}" srcId="{3A1F58D7-2621-4F16-A557-05433B5194D7}" destId="{2FBA9664-EDB9-42C0-9CDE-C48199592740}" srcOrd="4" destOrd="0" parTransId="{B37680FC-68B8-49E0-AC1F-B5C2B910992C}" sibTransId="{68C08AAA-E5DF-412B-B63D-EDC35DBDE829}"/>
    <dgm:cxn modelId="{4E889C6D-DB76-4786-813E-51DF3075C3B5}" type="presOf" srcId="{F6BF95FC-97A0-47A0-BE4C-B0C310DEA061}" destId="{E511475A-D484-4DF6-81A4-3283555ECCC4}" srcOrd="0" destOrd="3" presId="urn:microsoft.com/office/officeart/2005/8/layout/hList1"/>
    <dgm:cxn modelId="{87AAC15B-C1B3-491F-8008-A54314BBFD1A}" type="presOf" srcId="{D6A11EAF-CD2D-40A3-9962-C8E6AD7E56CB}" destId="{E511475A-D484-4DF6-81A4-3283555ECCC4}" srcOrd="0" destOrd="2" presId="urn:microsoft.com/office/officeart/2005/8/layout/hList1"/>
    <dgm:cxn modelId="{2FB62934-D04F-4A1C-8644-15D1D18D7AEB}" type="presOf" srcId="{5307191F-FF54-4CF8-AE1F-352F52454F28}" destId="{B0F8EBE6-6E7B-44B5-B36A-EA1260A4D54C}" srcOrd="0" destOrd="3" presId="urn:microsoft.com/office/officeart/2005/8/layout/hList1"/>
    <dgm:cxn modelId="{E88BB33C-FB0D-4A99-BD99-A9F384CF3FDF}" srcId="{3A1F58D7-2621-4F16-A557-05433B5194D7}" destId="{6D2DE795-5F80-4619-8DBF-97D56F5E6CE5}" srcOrd="7" destOrd="0" parTransId="{C9D8EA2B-4196-4B1F-A6CB-3D4A21314BB5}" sibTransId="{0E20CF98-7182-4AD9-B956-4249E3677E09}"/>
    <dgm:cxn modelId="{0CA8BA97-E42B-4D18-902D-E20F77149D42}" srcId="{3A1F58D7-2621-4F16-A557-05433B5194D7}" destId="{512DECAB-6202-4AC5-A27B-2B3EB1EB9162}" srcOrd="5" destOrd="0" parTransId="{ADDCB19A-90B8-4372-B656-76063C7BF3A4}" sibTransId="{928270D4-6E4E-4DC1-A3E0-64A2923A24D2}"/>
    <dgm:cxn modelId="{0F2E95E8-14E6-44BE-BDC6-16DD06EE9FD8}" type="presOf" srcId="{98E3AB0C-9D7D-4F6F-A1C9-EBBEEF6935F9}" destId="{AA8DDE20-20CD-46F7-9C8E-2A4839DB5442}" srcOrd="0" destOrd="0" presId="urn:microsoft.com/office/officeart/2005/8/layout/hList1"/>
    <dgm:cxn modelId="{77C3F9F6-F0C6-4CB4-A4EC-5BFDC7168787}" srcId="{98E3AB0C-9D7D-4F6F-A1C9-EBBEEF6935F9}" destId="{0AFC074C-1C07-4288-9BC0-A31D76FEEA56}" srcOrd="1" destOrd="0" parTransId="{A7B84778-88EF-4D55-B635-D9662462F7A5}" sibTransId="{15D8ED1C-3FC6-4BEC-BC1B-EDADFF35F4BF}"/>
    <dgm:cxn modelId="{1CEDB8F6-0E5F-49DA-A8A1-66CD1FDEA676}" type="presOf" srcId="{E6789B8C-4335-4890-B452-BDD617C752A7}" destId="{B0F8EBE6-6E7B-44B5-B36A-EA1260A4D54C}" srcOrd="0" destOrd="1" presId="urn:microsoft.com/office/officeart/2005/8/layout/hList1"/>
    <dgm:cxn modelId="{930D79CD-8FEA-4B9E-A6E1-313686629BE2}" type="presOf" srcId="{512DECAB-6202-4AC5-A27B-2B3EB1EB9162}" destId="{B0F8EBE6-6E7B-44B5-B36A-EA1260A4D54C}" srcOrd="0" destOrd="5" presId="urn:microsoft.com/office/officeart/2005/8/layout/hList1"/>
    <dgm:cxn modelId="{E8DF0DD4-1F6B-4121-81B8-EFFC98A85751}" srcId="{98E3AB0C-9D7D-4F6F-A1C9-EBBEEF6935F9}" destId="{BCCB51C4-FF00-42B6-A074-8BA2BD819BF0}" srcOrd="4" destOrd="0" parTransId="{75C958DD-9493-44C0-9EF9-05C7BD2E29B4}" sibTransId="{DF203EBE-A2E4-4137-BBE1-7A86174A96F0}"/>
    <dgm:cxn modelId="{0C100209-0846-46A8-AB04-2639A91D3DD7}" type="presOf" srcId="{DC4644C2-B6B9-43F8-9E32-AE2D2D04AF30}" destId="{B0F8EBE6-6E7B-44B5-B36A-EA1260A4D54C}" srcOrd="0" destOrd="6" presId="urn:microsoft.com/office/officeart/2005/8/layout/hList1"/>
    <dgm:cxn modelId="{3E4B8995-7A35-4753-8FE0-FC8AEE60EF12}" srcId="{98E3AB0C-9D7D-4F6F-A1C9-EBBEEF6935F9}" destId="{F6BF95FC-97A0-47A0-BE4C-B0C310DEA061}" srcOrd="3" destOrd="0" parTransId="{6371E4A3-BB08-44A2-A4E7-D5054812B346}" sibTransId="{76ED0EAB-EB9B-40F9-BE90-E50ED82FAE2A}"/>
    <dgm:cxn modelId="{02F3C694-D814-4BBD-9785-1B3C6EFEBFB9}" type="presOf" srcId="{759DF671-632E-4C03-BD92-F90F639A5D9E}" destId="{F2DB176F-A1D8-4F58-B2EC-C9BC6D16691F}" srcOrd="0" destOrd="0" presId="urn:microsoft.com/office/officeart/2005/8/layout/hList1"/>
    <dgm:cxn modelId="{A8D64B57-B79B-4ADA-A9B8-CEB87B3ECFA0}" srcId="{3A1F58D7-2621-4F16-A557-05433B5194D7}" destId="{EF29BADF-753A-4A03-996D-0EF6C2078330}" srcOrd="0" destOrd="0" parTransId="{6025C372-094A-4FFA-90F4-B8CBF2F2464F}" sibTransId="{5576C17B-F2D8-4D19-8F18-FC504A664826}"/>
    <dgm:cxn modelId="{5FBD7E91-AAE5-497F-832F-1F9091416A2C}" type="presOf" srcId="{02F417E5-97D8-46F7-AD4B-93FB5E5EA8E2}" destId="{E511475A-D484-4DF6-81A4-3283555ECCC4}" srcOrd="0" destOrd="0" presId="urn:microsoft.com/office/officeart/2005/8/layout/hList1"/>
    <dgm:cxn modelId="{20D010EE-AC53-4775-AC77-73D800F80D8E}" type="presOf" srcId="{6D2DE795-5F80-4619-8DBF-97D56F5E6CE5}" destId="{B0F8EBE6-6E7B-44B5-B36A-EA1260A4D54C}" srcOrd="0" destOrd="7" presId="urn:microsoft.com/office/officeart/2005/8/layout/hList1"/>
    <dgm:cxn modelId="{C0C441B0-3317-4896-B407-FC02A46EC8C4}" type="presOf" srcId="{BCCB51C4-FF00-42B6-A074-8BA2BD819BF0}" destId="{E511475A-D484-4DF6-81A4-3283555ECCC4}" srcOrd="0" destOrd="4" presId="urn:microsoft.com/office/officeart/2005/8/layout/hList1"/>
    <dgm:cxn modelId="{B27C1B8D-F22E-4F8F-8A75-F887F22705BB}" type="presOf" srcId="{0AFC074C-1C07-4288-9BC0-A31D76FEEA56}" destId="{E511475A-D484-4DF6-81A4-3283555ECCC4}" srcOrd="0" destOrd="1" presId="urn:microsoft.com/office/officeart/2005/8/layout/hList1"/>
    <dgm:cxn modelId="{FAB9C998-E2DE-4E7D-A93C-1730FBF37215}" type="presParOf" srcId="{F2DB176F-A1D8-4F58-B2EC-C9BC6D16691F}" destId="{CF9BC3B8-8920-4F63-AC34-069E33605ABA}" srcOrd="0" destOrd="0" presId="urn:microsoft.com/office/officeart/2005/8/layout/hList1"/>
    <dgm:cxn modelId="{06D0EB4E-291E-44B5-9906-58333BC87018}" type="presParOf" srcId="{CF9BC3B8-8920-4F63-AC34-069E33605ABA}" destId="{FCB34755-379F-4978-97A3-482A02585A60}" srcOrd="0" destOrd="0" presId="urn:microsoft.com/office/officeart/2005/8/layout/hList1"/>
    <dgm:cxn modelId="{54625E0F-E42A-40C9-9C5B-A741E99AC4B1}" type="presParOf" srcId="{CF9BC3B8-8920-4F63-AC34-069E33605ABA}" destId="{B0F8EBE6-6E7B-44B5-B36A-EA1260A4D54C}" srcOrd="1" destOrd="0" presId="urn:microsoft.com/office/officeart/2005/8/layout/hList1"/>
    <dgm:cxn modelId="{C0F9EE1E-FF9C-4705-BBF9-C11F0FCF93C2}" type="presParOf" srcId="{F2DB176F-A1D8-4F58-B2EC-C9BC6D16691F}" destId="{F0678BED-0EA3-4AE9-A3EF-B8730CC6FDEE}" srcOrd="1" destOrd="0" presId="urn:microsoft.com/office/officeart/2005/8/layout/hList1"/>
    <dgm:cxn modelId="{D488EB38-B846-40C5-9B9D-5DCACC0511E2}" type="presParOf" srcId="{F2DB176F-A1D8-4F58-B2EC-C9BC6D16691F}" destId="{3E3983DF-6F33-404E-91C1-CF28511D6319}" srcOrd="2" destOrd="0" presId="urn:microsoft.com/office/officeart/2005/8/layout/hList1"/>
    <dgm:cxn modelId="{45867F65-EDE1-4668-B3B5-75FA3D3A01AF}" type="presParOf" srcId="{3E3983DF-6F33-404E-91C1-CF28511D6319}" destId="{AA8DDE20-20CD-46F7-9C8E-2A4839DB5442}" srcOrd="0" destOrd="0" presId="urn:microsoft.com/office/officeart/2005/8/layout/hList1"/>
    <dgm:cxn modelId="{C0DC4F35-B540-4724-9720-ECE2C97FDEDF}" type="presParOf" srcId="{3E3983DF-6F33-404E-91C1-CF28511D6319}" destId="{E511475A-D484-4DF6-81A4-3283555ECCC4}" srcOrd="1" destOrd="0" presId="urn:microsoft.com/office/officeart/2005/8/layout/hLis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59DF671-632E-4C03-BD92-F90F639A5D9E}" type="doc">
      <dgm:prSet loTypeId="urn:microsoft.com/office/officeart/2005/8/layout/hList1" loCatId="list" qsTypeId="urn:microsoft.com/office/officeart/2005/8/quickstyle/simple4" qsCatId="simple" csTypeId="urn:microsoft.com/office/officeart/2005/8/colors/accent1_1" csCatId="accent1" phldr="1"/>
      <dgm:spPr/>
      <dgm:t>
        <a:bodyPr/>
        <a:lstStyle/>
        <a:p>
          <a:endParaRPr lang="es-ES"/>
        </a:p>
      </dgm:t>
    </dgm:pt>
    <dgm:pt modelId="{3A1F58D7-2621-4F16-A557-05433B5194D7}">
      <dgm:prSet phldrT="[Texto]" custT="1"/>
      <dgm:spPr>
        <a:xfrm>
          <a:off x="0" y="0"/>
          <a:ext cx="2563713" cy="777600"/>
        </a:xfrm>
        <a:prstGeom prst="rect">
          <a:avLst/>
        </a:prstGeom>
        <a:gradFill rotWithShape="0">
          <a:gsLst>
            <a:gs pos="0">
              <a:sysClr val="window" lastClr="FFFFFF">
                <a:hueOff val="0"/>
                <a:satOff val="0"/>
                <a:lumOff val="0"/>
                <a:alphaOff val="0"/>
                <a:tint val="100000"/>
                <a:shade val="75000"/>
                <a:satMod val="160000"/>
              </a:sysClr>
            </a:gs>
            <a:gs pos="62000">
              <a:sysClr val="window" lastClr="FFFFFF">
                <a:hueOff val="0"/>
                <a:satOff val="0"/>
                <a:lumOff val="0"/>
                <a:alphaOff val="0"/>
                <a:tint val="100000"/>
                <a:shade val="100000"/>
                <a:satMod val="125000"/>
              </a:sysClr>
            </a:gs>
            <a:gs pos="100000">
              <a:sysClr val="window" lastClr="FFFFFF">
                <a:hueOff val="0"/>
                <a:satOff val="0"/>
                <a:lumOff val="0"/>
                <a:alphaOff val="0"/>
                <a:tint val="80000"/>
                <a:shade val="100000"/>
                <a:satMod val="140000"/>
              </a:sysClr>
            </a:gs>
          </a:gsLst>
          <a:lin ang="16200000" scaled="1"/>
        </a:gradFill>
        <a:ln w="12700">
          <a:solidFill>
            <a:srgbClr val="1CADE4">
              <a:shade val="80000"/>
              <a:hueOff val="0"/>
              <a:satOff val="0"/>
              <a:lumOff val="0"/>
              <a:alphaOff val="0"/>
            </a:srgbClr>
          </a:solidFill>
          <a:prstDash val="solid"/>
        </a:ln>
        <a:effectLst>
          <a:outerShdw blurRad="50800" dist="38100" dir="5400000" rotWithShape="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ysClr val="window" lastClr="FFFFFF">
              <a:hueOff val="0"/>
              <a:satOff val="0"/>
              <a:lumOff val="0"/>
              <a:alphaOff val="0"/>
              <a:tint val="100000"/>
              <a:shade val="100000"/>
              <a:satMod val="100000"/>
            </a:sysClr>
          </a:contourClr>
        </a:sp3d>
      </dgm:spPr>
      <dgm:t>
        <a:bodyPr/>
        <a:lstStyle/>
        <a:p>
          <a:r>
            <a:rPr lang="es-ES" sz="14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Oportunidades</a:t>
          </a:r>
        </a:p>
      </dgm:t>
    </dgm:pt>
    <dgm:pt modelId="{12DF0D15-3C0D-4FC5-B91D-8C1219D83283}" type="parTrans" cxnId="{688B07EC-227F-43EC-B9CF-190A9E401515}">
      <dgm:prSet/>
      <dgm:spPr/>
      <dgm:t>
        <a:bodyPr/>
        <a:lstStyle/>
        <a:p>
          <a:endParaRPr lang="es-ES"/>
        </a:p>
      </dgm:t>
    </dgm:pt>
    <dgm:pt modelId="{94B53F91-24F4-4ABB-A4D7-086EE70AE298}" type="sibTrans" cxnId="{688B07EC-227F-43EC-B9CF-190A9E401515}">
      <dgm:prSet/>
      <dgm:spPr/>
      <dgm:t>
        <a:bodyPr/>
        <a:lstStyle/>
        <a:p>
          <a:endParaRPr lang="es-ES"/>
        </a:p>
      </dgm:t>
    </dgm:pt>
    <dgm:pt modelId="{EF29BADF-753A-4A03-996D-0EF6C2078330}">
      <dgm:prSet phldrT="[Texto]" custT="1"/>
      <dgm:spPr>
        <a:xfrm>
          <a:off x="26" y="781942"/>
          <a:ext cx="2563713" cy="3261059"/>
        </a:xfrm>
        <a:prstGeom prst="rect">
          <a:avLst/>
        </a:prstGeom>
        <a:solidFill>
          <a:sysClr val="window" lastClr="FFFFFF">
            <a:alpha val="90000"/>
            <a:tint val="40000"/>
            <a:hueOff val="0"/>
            <a:satOff val="0"/>
            <a:lumOff val="0"/>
            <a:alphaOff val="0"/>
          </a:sysClr>
        </a:solidFill>
        <a:ln w="12700">
          <a:solidFill>
            <a:srgbClr val="1CADE4">
              <a:alpha val="90000"/>
              <a:hueOff val="0"/>
              <a:satOff val="0"/>
              <a:lumOff val="0"/>
              <a:alphaOff val="0"/>
            </a:srgbClr>
          </a:solidFill>
          <a:prstDash val="solid"/>
        </a:ln>
        <a:effectLst/>
      </dgm:spPr>
      <dgm:t>
        <a:bodyPr/>
        <a:lstStyle/>
        <a:p>
          <a:r>
            <a:rPr lang="es-E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Adquisición de bienes y servicios a través del sistema de compras establecido.</a:t>
          </a:r>
        </a:p>
      </dgm:t>
    </dgm:pt>
    <dgm:pt modelId="{6025C372-094A-4FFA-90F4-B8CBF2F2464F}" type="parTrans" cxnId="{A8D64B57-B79B-4ADA-A9B8-CEB87B3ECFA0}">
      <dgm:prSet/>
      <dgm:spPr/>
      <dgm:t>
        <a:bodyPr/>
        <a:lstStyle/>
        <a:p>
          <a:endParaRPr lang="es-ES"/>
        </a:p>
      </dgm:t>
    </dgm:pt>
    <dgm:pt modelId="{5576C17B-F2D8-4D19-8F18-FC504A664826}" type="sibTrans" cxnId="{A8D64B57-B79B-4ADA-A9B8-CEB87B3ECFA0}">
      <dgm:prSet/>
      <dgm:spPr/>
      <dgm:t>
        <a:bodyPr/>
        <a:lstStyle/>
        <a:p>
          <a:endParaRPr lang="es-ES"/>
        </a:p>
      </dgm:t>
    </dgm:pt>
    <dgm:pt modelId="{98E3AB0C-9D7D-4F6F-A1C9-EBBEEF6935F9}">
      <dgm:prSet phldrT="[Texto]" custT="1"/>
      <dgm:spPr>
        <a:xfrm>
          <a:off x="2922659" y="4341"/>
          <a:ext cx="2563713" cy="777600"/>
        </a:xfrm>
        <a:prstGeom prst="rect">
          <a:avLst/>
        </a:prstGeom>
        <a:gradFill rotWithShape="0">
          <a:gsLst>
            <a:gs pos="0">
              <a:sysClr val="window" lastClr="FFFFFF">
                <a:hueOff val="0"/>
                <a:satOff val="0"/>
                <a:lumOff val="0"/>
                <a:alphaOff val="0"/>
                <a:tint val="100000"/>
                <a:shade val="75000"/>
                <a:satMod val="160000"/>
              </a:sysClr>
            </a:gs>
            <a:gs pos="62000">
              <a:sysClr val="window" lastClr="FFFFFF">
                <a:hueOff val="0"/>
                <a:satOff val="0"/>
                <a:lumOff val="0"/>
                <a:alphaOff val="0"/>
                <a:tint val="100000"/>
                <a:shade val="100000"/>
                <a:satMod val="125000"/>
              </a:sysClr>
            </a:gs>
            <a:gs pos="100000">
              <a:sysClr val="window" lastClr="FFFFFF">
                <a:hueOff val="0"/>
                <a:satOff val="0"/>
                <a:lumOff val="0"/>
                <a:alphaOff val="0"/>
                <a:tint val="80000"/>
                <a:shade val="100000"/>
                <a:satMod val="140000"/>
              </a:sysClr>
            </a:gs>
          </a:gsLst>
          <a:lin ang="16200000" scaled="1"/>
        </a:gradFill>
        <a:ln w="12700">
          <a:solidFill>
            <a:srgbClr val="1CADE4">
              <a:shade val="80000"/>
              <a:hueOff val="0"/>
              <a:satOff val="0"/>
              <a:lumOff val="0"/>
              <a:alphaOff val="0"/>
            </a:srgbClr>
          </a:solidFill>
          <a:prstDash val="solid"/>
        </a:ln>
        <a:effectLst>
          <a:outerShdw blurRad="50800" dist="38100" dir="5400000" rotWithShape="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ysClr val="window" lastClr="FFFFFF">
              <a:hueOff val="0"/>
              <a:satOff val="0"/>
              <a:lumOff val="0"/>
              <a:alphaOff val="0"/>
              <a:tint val="100000"/>
              <a:shade val="100000"/>
              <a:satMod val="100000"/>
            </a:sysClr>
          </a:contourClr>
        </a:sp3d>
      </dgm:spPr>
      <dgm:t>
        <a:bodyPr/>
        <a:lstStyle/>
        <a:p>
          <a:r>
            <a:rPr lang="es-ES" sz="14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Amenazas</a:t>
          </a:r>
        </a:p>
      </dgm:t>
    </dgm:pt>
    <dgm:pt modelId="{EABBE586-0AE6-4E48-8027-67F49A7E48B5}" type="parTrans" cxnId="{39753B99-8C30-4134-9A5B-10A9FE7CED19}">
      <dgm:prSet/>
      <dgm:spPr/>
      <dgm:t>
        <a:bodyPr/>
        <a:lstStyle/>
        <a:p>
          <a:endParaRPr lang="es-ES"/>
        </a:p>
      </dgm:t>
    </dgm:pt>
    <dgm:pt modelId="{9091A948-B2BC-42C1-8116-F5DC21C92B56}" type="sibTrans" cxnId="{39753B99-8C30-4134-9A5B-10A9FE7CED19}">
      <dgm:prSet/>
      <dgm:spPr/>
      <dgm:t>
        <a:bodyPr/>
        <a:lstStyle/>
        <a:p>
          <a:endParaRPr lang="es-ES"/>
        </a:p>
      </dgm:t>
    </dgm:pt>
    <dgm:pt modelId="{02F417E5-97D8-46F7-AD4B-93FB5E5EA8E2}">
      <dgm:prSet phldrT="[Texto]" custT="1"/>
      <dgm:spPr>
        <a:xfrm>
          <a:off x="2922659" y="781942"/>
          <a:ext cx="2563713" cy="3261059"/>
        </a:xfrm>
        <a:prstGeom prst="rect">
          <a:avLst/>
        </a:prstGeom>
        <a:solidFill>
          <a:sysClr val="window" lastClr="FFFFFF">
            <a:alpha val="90000"/>
            <a:tint val="40000"/>
            <a:hueOff val="0"/>
            <a:satOff val="0"/>
            <a:lumOff val="0"/>
            <a:alphaOff val="0"/>
          </a:sysClr>
        </a:solidFill>
        <a:ln w="12700">
          <a:solidFill>
            <a:srgbClr val="1CADE4">
              <a:alpha val="90000"/>
              <a:hueOff val="0"/>
              <a:satOff val="0"/>
              <a:lumOff val="0"/>
              <a:alphaOff val="0"/>
            </a:srgbClr>
          </a:solidFill>
          <a:prstDash val="solid"/>
        </a:ln>
        <a:effectLst/>
      </dgm:spPr>
      <dgm:t>
        <a:bodyPr/>
        <a:lstStyle/>
        <a:p>
          <a:r>
            <a:rPr lang="es-E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La “no asignación” presupuestaria necesaria para el cumplimiento de metas.</a:t>
          </a:r>
        </a:p>
      </dgm:t>
    </dgm:pt>
    <dgm:pt modelId="{7D080A21-2E1D-4096-A875-8B355C01E63F}" type="parTrans" cxnId="{3A1FEC1C-5D6C-4B21-9629-D6150F8207EC}">
      <dgm:prSet/>
      <dgm:spPr/>
      <dgm:t>
        <a:bodyPr/>
        <a:lstStyle/>
        <a:p>
          <a:endParaRPr lang="es-ES"/>
        </a:p>
      </dgm:t>
    </dgm:pt>
    <dgm:pt modelId="{B39B2F0D-CB68-4E3A-8B3C-997CCC90E71D}" type="sibTrans" cxnId="{3A1FEC1C-5D6C-4B21-9629-D6150F8207EC}">
      <dgm:prSet/>
      <dgm:spPr/>
      <dgm:t>
        <a:bodyPr/>
        <a:lstStyle/>
        <a:p>
          <a:endParaRPr lang="es-ES"/>
        </a:p>
      </dgm:t>
    </dgm:pt>
    <dgm:pt modelId="{0AFC074C-1C07-4288-9BC0-A31D76FEEA56}">
      <dgm:prSet phldrT="[Texto]" custT="1"/>
      <dgm:spPr>
        <a:xfrm>
          <a:off x="2922659" y="781942"/>
          <a:ext cx="2563713" cy="3261059"/>
        </a:xfrm>
        <a:prstGeom prst="rect">
          <a:avLst/>
        </a:prstGeom>
        <a:solidFill>
          <a:sysClr val="window" lastClr="FFFFFF">
            <a:alpha val="90000"/>
            <a:tint val="40000"/>
            <a:hueOff val="0"/>
            <a:satOff val="0"/>
            <a:lumOff val="0"/>
            <a:alphaOff val="0"/>
          </a:sysClr>
        </a:solidFill>
        <a:ln w="12700">
          <a:solidFill>
            <a:srgbClr val="1CADE4">
              <a:alpha val="90000"/>
              <a:hueOff val="0"/>
              <a:satOff val="0"/>
              <a:lumOff val="0"/>
              <a:alphaOff val="0"/>
            </a:srgbClr>
          </a:solidFill>
          <a:prstDash val="solid"/>
        </a:ln>
        <a:effectLst/>
      </dgm:spPr>
      <dgm:t>
        <a:bodyPr/>
        <a:lstStyle/>
        <a:p>
          <a:r>
            <a:rPr lang="es-E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Mal manejo de desechos sólidos y líquidos por parte de las municipalidades dentro de la cuenca.</a:t>
          </a:r>
        </a:p>
      </dgm:t>
    </dgm:pt>
    <dgm:pt modelId="{A7B84778-88EF-4D55-B635-D9662462F7A5}" type="parTrans" cxnId="{77C3F9F6-F0C6-4CB4-A4EC-5BFDC7168787}">
      <dgm:prSet/>
      <dgm:spPr/>
      <dgm:t>
        <a:bodyPr/>
        <a:lstStyle/>
        <a:p>
          <a:endParaRPr lang="es-ES"/>
        </a:p>
      </dgm:t>
    </dgm:pt>
    <dgm:pt modelId="{15D8ED1C-3FC6-4BEC-BC1B-EDADFF35F4BF}" type="sibTrans" cxnId="{77C3F9F6-F0C6-4CB4-A4EC-5BFDC7168787}">
      <dgm:prSet/>
      <dgm:spPr/>
      <dgm:t>
        <a:bodyPr/>
        <a:lstStyle/>
        <a:p>
          <a:endParaRPr lang="es-ES"/>
        </a:p>
      </dgm:t>
    </dgm:pt>
    <dgm:pt modelId="{E6789B8C-4335-4890-B452-BDD617C752A7}">
      <dgm:prSet custT="1"/>
      <dgm:spPr>
        <a:xfrm>
          <a:off x="26" y="781942"/>
          <a:ext cx="2563713" cy="3261059"/>
        </a:xfrm>
        <a:prstGeom prst="rect">
          <a:avLst/>
        </a:prstGeom>
        <a:solidFill>
          <a:sysClr val="window" lastClr="FFFFFF">
            <a:alpha val="90000"/>
            <a:tint val="40000"/>
            <a:hueOff val="0"/>
            <a:satOff val="0"/>
            <a:lumOff val="0"/>
            <a:alphaOff val="0"/>
          </a:sysClr>
        </a:solidFill>
        <a:ln w="12700">
          <a:solidFill>
            <a:srgbClr val="1CADE4">
              <a:alpha val="90000"/>
              <a:hueOff val="0"/>
              <a:satOff val="0"/>
              <a:lumOff val="0"/>
              <a:alphaOff val="0"/>
            </a:srgbClr>
          </a:solidFill>
          <a:prstDash val="solid"/>
        </a:ln>
        <a:effectLst/>
      </dgm:spPr>
      <dgm:t>
        <a:bodyPr/>
        <a:lstStyle/>
        <a:p>
          <a:r>
            <a:rPr lang="es-E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Suscripción de convenios y cartas de entendimiento.</a:t>
          </a:r>
        </a:p>
      </dgm:t>
    </dgm:pt>
    <dgm:pt modelId="{1BE24FF2-445D-4CE3-939C-4FC83AE0FAAE}" type="parTrans" cxnId="{DF05F8BE-DE24-42D8-9FDA-1BD088F9DD0C}">
      <dgm:prSet/>
      <dgm:spPr/>
      <dgm:t>
        <a:bodyPr/>
        <a:lstStyle/>
        <a:p>
          <a:endParaRPr lang="es-ES"/>
        </a:p>
      </dgm:t>
    </dgm:pt>
    <dgm:pt modelId="{4ED3CB5E-AFE2-48C1-88EB-B719DD0DCE37}" type="sibTrans" cxnId="{DF05F8BE-DE24-42D8-9FDA-1BD088F9DD0C}">
      <dgm:prSet/>
      <dgm:spPr/>
      <dgm:t>
        <a:bodyPr/>
        <a:lstStyle/>
        <a:p>
          <a:endParaRPr lang="es-ES"/>
        </a:p>
      </dgm:t>
    </dgm:pt>
    <dgm:pt modelId="{9133C3F0-81B2-4253-968B-828ABAD9671C}">
      <dgm:prSet custT="1"/>
      <dgm:spPr>
        <a:xfrm>
          <a:off x="26" y="781942"/>
          <a:ext cx="2563713" cy="3261059"/>
        </a:xfrm>
        <a:prstGeom prst="rect">
          <a:avLst/>
        </a:prstGeom>
        <a:solidFill>
          <a:sysClr val="window" lastClr="FFFFFF">
            <a:alpha val="90000"/>
            <a:tint val="40000"/>
            <a:hueOff val="0"/>
            <a:satOff val="0"/>
            <a:lumOff val="0"/>
            <a:alphaOff val="0"/>
          </a:sysClr>
        </a:solidFill>
        <a:ln w="12700">
          <a:solidFill>
            <a:srgbClr val="1CADE4">
              <a:alpha val="90000"/>
              <a:hueOff val="0"/>
              <a:satOff val="0"/>
              <a:lumOff val="0"/>
              <a:alphaOff val="0"/>
            </a:srgbClr>
          </a:solidFill>
          <a:prstDash val="solid"/>
        </a:ln>
        <a:effectLst/>
      </dgm:spPr>
      <dgm:t>
        <a:bodyPr/>
        <a:lstStyle/>
        <a:p>
          <a:r>
            <a:rPr lang="es-E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Aumento de resarcimientos a favor de la institución.</a:t>
          </a:r>
        </a:p>
      </dgm:t>
    </dgm:pt>
    <dgm:pt modelId="{41A51A18-16A1-4258-820D-9B533C611631}" type="parTrans" cxnId="{E81C340B-C608-498B-862C-DF7019DD9BA8}">
      <dgm:prSet/>
      <dgm:spPr/>
      <dgm:t>
        <a:bodyPr/>
        <a:lstStyle/>
        <a:p>
          <a:endParaRPr lang="es-ES"/>
        </a:p>
      </dgm:t>
    </dgm:pt>
    <dgm:pt modelId="{AD26BA0A-835A-4E88-B4DA-207D3063C464}" type="sibTrans" cxnId="{E81C340B-C608-498B-862C-DF7019DD9BA8}">
      <dgm:prSet/>
      <dgm:spPr/>
      <dgm:t>
        <a:bodyPr/>
        <a:lstStyle/>
        <a:p>
          <a:endParaRPr lang="es-ES"/>
        </a:p>
      </dgm:t>
    </dgm:pt>
    <dgm:pt modelId="{5307191F-FF54-4CF8-AE1F-352F52454F28}">
      <dgm:prSet custT="1"/>
      <dgm:spPr>
        <a:xfrm>
          <a:off x="26" y="781942"/>
          <a:ext cx="2563713" cy="3261059"/>
        </a:xfrm>
        <a:prstGeom prst="rect">
          <a:avLst/>
        </a:prstGeom>
        <a:solidFill>
          <a:sysClr val="window" lastClr="FFFFFF">
            <a:alpha val="90000"/>
            <a:tint val="40000"/>
            <a:hueOff val="0"/>
            <a:satOff val="0"/>
            <a:lumOff val="0"/>
            <a:alphaOff val="0"/>
          </a:sysClr>
        </a:solidFill>
        <a:ln w="12700">
          <a:solidFill>
            <a:srgbClr val="1CADE4">
              <a:alpha val="90000"/>
              <a:hueOff val="0"/>
              <a:satOff val="0"/>
              <a:lumOff val="0"/>
              <a:alphaOff val="0"/>
            </a:srgbClr>
          </a:solidFill>
          <a:prstDash val="solid"/>
        </a:ln>
        <a:effectLst/>
      </dgm:spPr>
      <dgm:t>
        <a:bodyPr/>
        <a:lstStyle/>
        <a:p>
          <a:r>
            <a:rPr lang="es-E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Empresas conscientes de su responsabilidad ambiental.</a:t>
          </a:r>
        </a:p>
      </dgm:t>
    </dgm:pt>
    <dgm:pt modelId="{24A7176B-8920-47EE-9E52-2A55CE1CBB99}" type="parTrans" cxnId="{CD681EEB-DE9D-4EC6-B29C-4F6246C03925}">
      <dgm:prSet/>
      <dgm:spPr/>
      <dgm:t>
        <a:bodyPr/>
        <a:lstStyle/>
        <a:p>
          <a:endParaRPr lang="es-ES"/>
        </a:p>
      </dgm:t>
    </dgm:pt>
    <dgm:pt modelId="{91B32C19-0480-40C9-822C-7045793FF169}" type="sibTrans" cxnId="{CD681EEB-DE9D-4EC6-B29C-4F6246C03925}">
      <dgm:prSet/>
      <dgm:spPr/>
      <dgm:t>
        <a:bodyPr/>
        <a:lstStyle/>
        <a:p>
          <a:endParaRPr lang="es-ES"/>
        </a:p>
      </dgm:t>
    </dgm:pt>
    <dgm:pt modelId="{2FBA9664-EDB9-42C0-9CDE-C48199592740}">
      <dgm:prSet custT="1"/>
      <dgm:spPr>
        <a:xfrm>
          <a:off x="26" y="781942"/>
          <a:ext cx="2563713" cy="3261059"/>
        </a:xfrm>
        <a:prstGeom prst="rect">
          <a:avLst/>
        </a:prstGeom>
        <a:solidFill>
          <a:sysClr val="window" lastClr="FFFFFF">
            <a:alpha val="90000"/>
            <a:tint val="40000"/>
            <a:hueOff val="0"/>
            <a:satOff val="0"/>
            <a:lumOff val="0"/>
            <a:alphaOff val="0"/>
          </a:sysClr>
        </a:solidFill>
        <a:ln w="12700">
          <a:solidFill>
            <a:srgbClr val="1CADE4">
              <a:alpha val="90000"/>
              <a:hueOff val="0"/>
              <a:satOff val="0"/>
              <a:lumOff val="0"/>
              <a:alphaOff val="0"/>
            </a:srgbClr>
          </a:solidFill>
          <a:prstDash val="solid"/>
        </a:ln>
        <a:effectLst/>
      </dgm:spPr>
      <dgm:t>
        <a:bodyPr/>
        <a:lstStyle/>
        <a:p>
          <a:r>
            <a:rPr lang="es-E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Personal capacitado en diversos temas</a:t>
          </a:r>
        </a:p>
      </dgm:t>
    </dgm:pt>
    <dgm:pt modelId="{B37680FC-68B8-49E0-AC1F-B5C2B910992C}" type="parTrans" cxnId="{44B6C779-3A3B-4FED-853F-7855DEF0F482}">
      <dgm:prSet/>
      <dgm:spPr/>
      <dgm:t>
        <a:bodyPr/>
        <a:lstStyle/>
        <a:p>
          <a:endParaRPr lang="es-ES"/>
        </a:p>
      </dgm:t>
    </dgm:pt>
    <dgm:pt modelId="{68C08AAA-E5DF-412B-B63D-EDC35DBDE829}" type="sibTrans" cxnId="{44B6C779-3A3B-4FED-853F-7855DEF0F482}">
      <dgm:prSet/>
      <dgm:spPr/>
      <dgm:t>
        <a:bodyPr/>
        <a:lstStyle/>
        <a:p>
          <a:endParaRPr lang="es-ES"/>
        </a:p>
      </dgm:t>
    </dgm:pt>
    <dgm:pt modelId="{D6A11EAF-CD2D-40A3-9962-C8E6AD7E56CB}">
      <dgm:prSet phldrT="[Texto]" custT="1"/>
      <dgm:spPr>
        <a:xfrm>
          <a:off x="2922659" y="781942"/>
          <a:ext cx="2563713" cy="3261059"/>
        </a:xfrm>
        <a:prstGeom prst="rect">
          <a:avLst/>
        </a:prstGeom>
        <a:solidFill>
          <a:sysClr val="window" lastClr="FFFFFF">
            <a:alpha val="90000"/>
            <a:tint val="40000"/>
            <a:hueOff val="0"/>
            <a:satOff val="0"/>
            <a:lumOff val="0"/>
            <a:alphaOff val="0"/>
          </a:sysClr>
        </a:solidFill>
        <a:ln w="12700">
          <a:solidFill>
            <a:srgbClr val="1CADE4">
              <a:alpha val="90000"/>
              <a:hueOff val="0"/>
              <a:satOff val="0"/>
              <a:lumOff val="0"/>
              <a:alphaOff val="0"/>
            </a:srgbClr>
          </a:solidFill>
          <a:prstDash val="solid"/>
        </a:ln>
        <a:effectLst/>
      </dgm:spPr>
      <dgm:t>
        <a:bodyPr/>
        <a:lstStyle/>
        <a:p>
          <a:r>
            <a:rPr lang="es-E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Hallazgos por parte de la Contraloría General de Cuentas –CGC-.</a:t>
          </a:r>
        </a:p>
      </dgm:t>
    </dgm:pt>
    <dgm:pt modelId="{4658BC50-912C-4A28-920E-C6D2C050B8BE}" type="parTrans" cxnId="{8541E054-3906-4B58-B727-D268897F1CE1}">
      <dgm:prSet/>
      <dgm:spPr/>
      <dgm:t>
        <a:bodyPr/>
        <a:lstStyle/>
        <a:p>
          <a:endParaRPr lang="es-ES"/>
        </a:p>
      </dgm:t>
    </dgm:pt>
    <dgm:pt modelId="{C5C87AB2-863C-47CE-9619-987BEB73D98A}" type="sibTrans" cxnId="{8541E054-3906-4B58-B727-D268897F1CE1}">
      <dgm:prSet/>
      <dgm:spPr/>
      <dgm:t>
        <a:bodyPr/>
        <a:lstStyle/>
        <a:p>
          <a:endParaRPr lang="es-ES"/>
        </a:p>
      </dgm:t>
    </dgm:pt>
    <dgm:pt modelId="{71111970-4899-4A39-8531-E75139D9C4B2}">
      <dgm:prSet custT="1"/>
      <dgm:spPr>
        <a:xfrm>
          <a:off x="26" y="781942"/>
          <a:ext cx="2563713" cy="3261059"/>
        </a:xfrm>
        <a:solidFill>
          <a:sysClr val="window" lastClr="FFFFFF">
            <a:alpha val="90000"/>
            <a:tint val="40000"/>
            <a:hueOff val="0"/>
            <a:satOff val="0"/>
            <a:lumOff val="0"/>
            <a:alphaOff val="0"/>
          </a:sysClr>
        </a:solidFill>
        <a:ln w="12700">
          <a:solidFill>
            <a:srgbClr val="1CADE4">
              <a:alpha val="90000"/>
              <a:hueOff val="0"/>
              <a:satOff val="0"/>
              <a:lumOff val="0"/>
              <a:alphaOff val="0"/>
            </a:srgbClr>
          </a:solidFill>
          <a:prstDash val="solid"/>
        </a:ln>
        <a:effectLst/>
      </dgm:spPr>
      <dgm:t>
        <a:bodyPr/>
        <a:lstStyle/>
        <a:p>
          <a:r>
            <a:rPr lang="es-E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Cooperación internacional a favor de la institución.</a:t>
          </a:r>
        </a:p>
      </dgm:t>
    </dgm:pt>
    <dgm:pt modelId="{C974492E-64AF-4050-A943-78E129428B4A}" type="parTrans" cxnId="{D2B55DAA-188F-4167-853D-DF575E9EF736}">
      <dgm:prSet/>
      <dgm:spPr/>
      <dgm:t>
        <a:bodyPr/>
        <a:lstStyle/>
        <a:p>
          <a:endParaRPr lang="es-ES"/>
        </a:p>
      </dgm:t>
    </dgm:pt>
    <dgm:pt modelId="{CA095103-D271-44DF-837B-9E2D8364B972}" type="sibTrans" cxnId="{D2B55DAA-188F-4167-853D-DF575E9EF736}">
      <dgm:prSet/>
      <dgm:spPr/>
      <dgm:t>
        <a:bodyPr/>
        <a:lstStyle/>
        <a:p>
          <a:endParaRPr lang="es-ES"/>
        </a:p>
      </dgm:t>
    </dgm:pt>
    <dgm:pt modelId="{8BD59B7C-129E-496A-84B7-E58CC32070A4}">
      <dgm:prSet phldrT="[Texto]" custT="1"/>
      <dgm:spPr>
        <a:xfrm>
          <a:off x="2922659" y="781942"/>
          <a:ext cx="2563713" cy="3261059"/>
        </a:xfrm>
        <a:solidFill>
          <a:sysClr val="window" lastClr="FFFFFF">
            <a:alpha val="90000"/>
            <a:tint val="40000"/>
            <a:hueOff val="0"/>
            <a:satOff val="0"/>
            <a:lumOff val="0"/>
            <a:alphaOff val="0"/>
          </a:sysClr>
        </a:solidFill>
        <a:ln w="12700">
          <a:solidFill>
            <a:srgbClr val="1CADE4">
              <a:alpha val="90000"/>
              <a:hueOff val="0"/>
              <a:satOff val="0"/>
              <a:lumOff val="0"/>
              <a:alphaOff val="0"/>
            </a:srgbClr>
          </a:solidFill>
          <a:prstDash val="solid"/>
        </a:ln>
        <a:effectLst/>
      </dgm:spPr>
      <dgm:t>
        <a:bodyPr/>
        <a:lstStyle/>
        <a:p>
          <a:endParaRPr lang="es-E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758E739-5D4D-4480-BC4D-31DC4536143E}" type="parTrans" cxnId="{EBEABFCE-CF78-45CD-A953-076CB21A5F61}">
      <dgm:prSet/>
      <dgm:spPr/>
      <dgm:t>
        <a:bodyPr/>
        <a:lstStyle/>
        <a:p>
          <a:endParaRPr lang="es-ES"/>
        </a:p>
      </dgm:t>
    </dgm:pt>
    <dgm:pt modelId="{D253A66B-8813-4AD5-8063-CF9B0A221FB2}" type="sibTrans" cxnId="{EBEABFCE-CF78-45CD-A953-076CB21A5F61}">
      <dgm:prSet/>
      <dgm:spPr/>
      <dgm:t>
        <a:bodyPr/>
        <a:lstStyle/>
        <a:p>
          <a:endParaRPr lang="es-ES"/>
        </a:p>
      </dgm:t>
    </dgm:pt>
    <dgm:pt modelId="{BFE37AA3-6CF5-44F8-9EBA-5E20539A2B7B}">
      <dgm:prSet phldrT="[Texto]" custT="1"/>
      <dgm:spPr>
        <a:xfrm>
          <a:off x="2922659" y="781942"/>
          <a:ext cx="2563713" cy="3261059"/>
        </a:xfrm>
        <a:solidFill>
          <a:sysClr val="window" lastClr="FFFFFF">
            <a:alpha val="90000"/>
            <a:tint val="40000"/>
            <a:hueOff val="0"/>
            <a:satOff val="0"/>
            <a:lumOff val="0"/>
            <a:alphaOff val="0"/>
          </a:sysClr>
        </a:solidFill>
        <a:ln w="12700">
          <a:solidFill>
            <a:srgbClr val="1CADE4">
              <a:alpha val="90000"/>
              <a:hueOff val="0"/>
              <a:satOff val="0"/>
              <a:lumOff val="0"/>
              <a:alphaOff val="0"/>
            </a:srgbClr>
          </a:solidFill>
          <a:prstDash val="solid"/>
        </a:ln>
        <a:effectLst/>
      </dgm:spPr>
      <dgm:t>
        <a:bodyPr/>
        <a:lstStyle/>
        <a:p>
          <a:r>
            <a:rPr lang="es-E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Falta de compromisos de la junta de representantes.</a:t>
          </a:r>
        </a:p>
      </dgm:t>
    </dgm:pt>
    <dgm:pt modelId="{512BFEBE-9133-4C76-AD70-E3C0DC3CC78B}" type="parTrans" cxnId="{E292EFA2-E234-4478-8CEB-5AE344C9CA2B}">
      <dgm:prSet/>
      <dgm:spPr/>
      <dgm:t>
        <a:bodyPr/>
        <a:lstStyle/>
        <a:p>
          <a:endParaRPr lang="es-ES"/>
        </a:p>
      </dgm:t>
    </dgm:pt>
    <dgm:pt modelId="{40CB41F1-F976-492C-A285-3542361CF1D1}" type="sibTrans" cxnId="{E292EFA2-E234-4478-8CEB-5AE344C9CA2B}">
      <dgm:prSet/>
      <dgm:spPr/>
      <dgm:t>
        <a:bodyPr/>
        <a:lstStyle/>
        <a:p>
          <a:endParaRPr lang="es-ES"/>
        </a:p>
      </dgm:t>
    </dgm:pt>
    <dgm:pt modelId="{F2DB176F-A1D8-4F58-B2EC-C9BC6D16691F}" type="pres">
      <dgm:prSet presAssocID="{759DF671-632E-4C03-BD92-F90F639A5D9E}" presName="Name0" presStyleCnt="0">
        <dgm:presLayoutVars>
          <dgm:dir/>
          <dgm:animLvl val="lvl"/>
          <dgm:resizeHandles val="exact"/>
        </dgm:presLayoutVars>
      </dgm:prSet>
      <dgm:spPr/>
      <dgm:t>
        <a:bodyPr/>
        <a:lstStyle/>
        <a:p>
          <a:endParaRPr lang="es-ES"/>
        </a:p>
      </dgm:t>
    </dgm:pt>
    <dgm:pt modelId="{CF9BC3B8-8920-4F63-AC34-069E33605ABA}" type="pres">
      <dgm:prSet presAssocID="{3A1F58D7-2621-4F16-A557-05433B5194D7}" presName="composite" presStyleCnt="0"/>
      <dgm:spPr/>
      <dgm:t>
        <a:bodyPr/>
        <a:lstStyle/>
        <a:p>
          <a:endParaRPr lang="es-ES"/>
        </a:p>
      </dgm:t>
    </dgm:pt>
    <dgm:pt modelId="{FCB34755-379F-4978-97A3-482A02585A60}" type="pres">
      <dgm:prSet presAssocID="{3A1F58D7-2621-4F16-A557-05433B5194D7}" presName="parTx" presStyleLbl="alignNode1" presStyleIdx="0" presStyleCnt="2" custLinFactNeighborX="-585" custLinFactNeighborY="-6747">
        <dgm:presLayoutVars>
          <dgm:chMax val="0"/>
          <dgm:chPref val="0"/>
          <dgm:bulletEnabled val="1"/>
        </dgm:presLayoutVars>
      </dgm:prSet>
      <dgm:spPr/>
      <dgm:t>
        <a:bodyPr/>
        <a:lstStyle/>
        <a:p>
          <a:endParaRPr lang="es-ES"/>
        </a:p>
      </dgm:t>
    </dgm:pt>
    <dgm:pt modelId="{B0F8EBE6-6E7B-44B5-B36A-EA1260A4D54C}" type="pres">
      <dgm:prSet presAssocID="{3A1F58D7-2621-4F16-A557-05433B5194D7}" presName="desTx" presStyleLbl="alignAccFollowNode1" presStyleIdx="0" presStyleCnt="2">
        <dgm:presLayoutVars>
          <dgm:bulletEnabled val="1"/>
        </dgm:presLayoutVars>
      </dgm:prSet>
      <dgm:spPr>
        <a:prstGeom prst="rect">
          <a:avLst/>
        </a:prstGeom>
      </dgm:spPr>
      <dgm:t>
        <a:bodyPr/>
        <a:lstStyle/>
        <a:p>
          <a:endParaRPr lang="es-ES"/>
        </a:p>
      </dgm:t>
    </dgm:pt>
    <dgm:pt modelId="{F0678BED-0EA3-4AE9-A3EF-B8730CC6FDEE}" type="pres">
      <dgm:prSet presAssocID="{94B53F91-24F4-4ABB-A4D7-086EE70AE298}" presName="space" presStyleCnt="0"/>
      <dgm:spPr/>
      <dgm:t>
        <a:bodyPr/>
        <a:lstStyle/>
        <a:p>
          <a:endParaRPr lang="es-ES"/>
        </a:p>
      </dgm:t>
    </dgm:pt>
    <dgm:pt modelId="{3E3983DF-6F33-404E-91C1-CF28511D6319}" type="pres">
      <dgm:prSet presAssocID="{98E3AB0C-9D7D-4F6F-A1C9-EBBEEF6935F9}" presName="composite" presStyleCnt="0"/>
      <dgm:spPr/>
      <dgm:t>
        <a:bodyPr/>
        <a:lstStyle/>
        <a:p>
          <a:endParaRPr lang="es-ES"/>
        </a:p>
      </dgm:t>
    </dgm:pt>
    <dgm:pt modelId="{AA8DDE20-20CD-46F7-9C8E-2A4839DB5442}" type="pres">
      <dgm:prSet presAssocID="{98E3AB0C-9D7D-4F6F-A1C9-EBBEEF6935F9}" presName="parTx" presStyleLbl="alignNode1" presStyleIdx="1" presStyleCnt="2">
        <dgm:presLayoutVars>
          <dgm:chMax val="0"/>
          <dgm:chPref val="0"/>
          <dgm:bulletEnabled val="1"/>
        </dgm:presLayoutVars>
      </dgm:prSet>
      <dgm:spPr/>
      <dgm:t>
        <a:bodyPr/>
        <a:lstStyle/>
        <a:p>
          <a:endParaRPr lang="es-ES"/>
        </a:p>
      </dgm:t>
    </dgm:pt>
    <dgm:pt modelId="{E511475A-D484-4DF6-81A4-3283555ECCC4}" type="pres">
      <dgm:prSet presAssocID="{98E3AB0C-9D7D-4F6F-A1C9-EBBEEF6935F9}" presName="desTx" presStyleLbl="alignAccFollowNode1" presStyleIdx="1" presStyleCnt="2">
        <dgm:presLayoutVars>
          <dgm:bulletEnabled val="1"/>
        </dgm:presLayoutVars>
      </dgm:prSet>
      <dgm:spPr>
        <a:prstGeom prst="rect">
          <a:avLst/>
        </a:prstGeom>
      </dgm:spPr>
      <dgm:t>
        <a:bodyPr/>
        <a:lstStyle/>
        <a:p>
          <a:endParaRPr lang="es-ES"/>
        </a:p>
      </dgm:t>
    </dgm:pt>
  </dgm:ptLst>
  <dgm:cxnLst>
    <dgm:cxn modelId="{1CEDB8F6-0E5F-49DA-A8A1-66CD1FDEA676}" type="presOf" srcId="{E6789B8C-4335-4890-B452-BDD617C752A7}" destId="{B0F8EBE6-6E7B-44B5-B36A-EA1260A4D54C}" srcOrd="0" destOrd="1" presId="urn:microsoft.com/office/officeart/2005/8/layout/hList1"/>
    <dgm:cxn modelId="{39753B99-8C30-4134-9A5B-10A9FE7CED19}" srcId="{759DF671-632E-4C03-BD92-F90F639A5D9E}" destId="{98E3AB0C-9D7D-4F6F-A1C9-EBBEEF6935F9}" srcOrd="1" destOrd="0" parTransId="{EABBE586-0AE6-4E48-8027-67F49A7E48B5}" sibTransId="{9091A948-B2BC-42C1-8116-F5DC21C92B56}"/>
    <dgm:cxn modelId="{53848EA7-D2DD-4979-9286-9DAC665437C9}" type="presOf" srcId="{8BD59B7C-129E-496A-84B7-E58CC32070A4}" destId="{E511475A-D484-4DF6-81A4-3283555ECCC4}" srcOrd="0" destOrd="4" presId="urn:microsoft.com/office/officeart/2005/8/layout/hList1"/>
    <dgm:cxn modelId="{77C3F9F6-F0C6-4CB4-A4EC-5BFDC7168787}" srcId="{98E3AB0C-9D7D-4F6F-A1C9-EBBEEF6935F9}" destId="{0AFC074C-1C07-4288-9BC0-A31D76FEEA56}" srcOrd="1" destOrd="0" parTransId="{A7B84778-88EF-4D55-B635-D9662462F7A5}" sibTransId="{15D8ED1C-3FC6-4BEC-BC1B-EDADFF35F4BF}"/>
    <dgm:cxn modelId="{E292EFA2-E234-4478-8CEB-5AE344C9CA2B}" srcId="{98E3AB0C-9D7D-4F6F-A1C9-EBBEEF6935F9}" destId="{BFE37AA3-6CF5-44F8-9EBA-5E20539A2B7B}" srcOrd="3" destOrd="0" parTransId="{512BFEBE-9133-4C76-AD70-E3C0DC3CC78B}" sibTransId="{40CB41F1-F976-492C-A285-3542361CF1D1}"/>
    <dgm:cxn modelId="{A8D64B57-B79B-4ADA-A9B8-CEB87B3ECFA0}" srcId="{3A1F58D7-2621-4F16-A557-05433B5194D7}" destId="{EF29BADF-753A-4A03-996D-0EF6C2078330}" srcOrd="0" destOrd="0" parTransId="{6025C372-094A-4FFA-90F4-B8CBF2F2464F}" sibTransId="{5576C17B-F2D8-4D19-8F18-FC504A664826}"/>
    <dgm:cxn modelId="{E81C340B-C608-498B-862C-DF7019DD9BA8}" srcId="{3A1F58D7-2621-4F16-A557-05433B5194D7}" destId="{9133C3F0-81B2-4253-968B-828ABAD9671C}" srcOrd="2" destOrd="0" parTransId="{41A51A18-16A1-4258-820D-9B533C611631}" sibTransId="{AD26BA0A-835A-4E88-B4DA-207D3063C464}"/>
    <dgm:cxn modelId="{CAD79EB8-066C-4050-B6F1-DA85F7997BA1}" type="presOf" srcId="{71111970-4899-4A39-8531-E75139D9C4B2}" destId="{B0F8EBE6-6E7B-44B5-B36A-EA1260A4D54C}" srcOrd="0" destOrd="5" presId="urn:microsoft.com/office/officeart/2005/8/layout/hList1"/>
    <dgm:cxn modelId="{D2B55DAA-188F-4167-853D-DF575E9EF736}" srcId="{3A1F58D7-2621-4F16-A557-05433B5194D7}" destId="{71111970-4899-4A39-8531-E75139D9C4B2}" srcOrd="5" destOrd="0" parTransId="{C974492E-64AF-4050-A943-78E129428B4A}" sibTransId="{CA095103-D271-44DF-837B-9E2D8364B972}"/>
    <dgm:cxn modelId="{5FBD7E91-AAE5-497F-832F-1F9091416A2C}" type="presOf" srcId="{02F417E5-97D8-46F7-AD4B-93FB5E5EA8E2}" destId="{E511475A-D484-4DF6-81A4-3283555ECCC4}" srcOrd="0" destOrd="0" presId="urn:microsoft.com/office/officeart/2005/8/layout/hList1"/>
    <dgm:cxn modelId="{B27C1B8D-F22E-4F8F-8A75-F887F22705BB}" type="presOf" srcId="{0AFC074C-1C07-4288-9BC0-A31D76FEEA56}" destId="{E511475A-D484-4DF6-81A4-3283555ECCC4}" srcOrd="0" destOrd="1" presId="urn:microsoft.com/office/officeart/2005/8/layout/hList1"/>
    <dgm:cxn modelId="{02F3C694-D814-4BBD-9785-1B3C6EFEBFB9}" type="presOf" srcId="{759DF671-632E-4C03-BD92-F90F639A5D9E}" destId="{F2DB176F-A1D8-4F58-B2EC-C9BC6D16691F}" srcOrd="0" destOrd="0" presId="urn:microsoft.com/office/officeart/2005/8/layout/hList1"/>
    <dgm:cxn modelId="{2FB62934-D04F-4A1C-8644-15D1D18D7AEB}" type="presOf" srcId="{5307191F-FF54-4CF8-AE1F-352F52454F28}" destId="{B0F8EBE6-6E7B-44B5-B36A-EA1260A4D54C}" srcOrd="0" destOrd="3" presId="urn:microsoft.com/office/officeart/2005/8/layout/hList1"/>
    <dgm:cxn modelId="{4D60CE15-AA79-4115-AF0D-F006D8C6A4CA}" type="presOf" srcId="{9133C3F0-81B2-4253-968B-828ABAD9671C}" destId="{B0F8EBE6-6E7B-44B5-B36A-EA1260A4D54C}" srcOrd="0" destOrd="2" presId="urn:microsoft.com/office/officeart/2005/8/layout/hList1"/>
    <dgm:cxn modelId="{CD681EEB-DE9D-4EC6-B29C-4F6246C03925}" srcId="{3A1F58D7-2621-4F16-A557-05433B5194D7}" destId="{5307191F-FF54-4CF8-AE1F-352F52454F28}" srcOrd="3" destOrd="0" parTransId="{24A7176B-8920-47EE-9E52-2A55CE1CBB99}" sibTransId="{91B32C19-0480-40C9-822C-7045793FF169}"/>
    <dgm:cxn modelId="{2F5063C3-498B-4ACF-95AB-824A35059653}" type="presOf" srcId="{BFE37AA3-6CF5-44F8-9EBA-5E20539A2B7B}" destId="{E511475A-D484-4DF6-81A4-3283555ECCC4}" srcOrd="0" destOrd="3" presId="urn:microsoft.com/office/officeart/2005/8/layout/hList1"/>
    <dgm:cxn modelId="{688B07EC-227F-43EC-B9CF-190A9E401515}" srcId="{759DF671-632E-4C03-BD92-F90F639A5D9E}" destId="{3A1F58D7-2621-4F16-A557-05433B5194D7}" srcOrd="0" destOrd="0" parTransId="{12DF0D15-3C0D-4FC5-B91D-8C1219D83283}" sibTransId="{94B53F91-24F4-4ABB-A4D7-086EE70AE298}"/>
    <dgm:cxn modelId="{3A1FEC1C-5D6C-4B21-9629-D6150F8207EC}" srcId="{98E3AB0C-9D7D-4F6F-A1C9-EBBEEF6935F9}" destId="{02F417E5-97D8-46F7-AD4B-93FB5E5EA8E2}" srcOrd="0" destOrd="0" parTransId="{7D080A21-2E1D-4096-A875-8B355C01E63F}" sibTransId="{B39B2F0D-CB68-4E3A-8B3C-997CCC90E71D}"/>
    <dgm:cxn modelId="{898DD252-2EF2-45AC-872F-813D23AFAF70}" type="presOf" srcId="{2FBA9664-EDB9-42C0-9CDE-C48199592740}" destId="{B0F8EBE6-6E7B-44B5-B36A-EA1260A4D54C}" srcOrd="0" destOrd="4" presId="urn:microsoft.com/office/officeart/2005/8/layout/hList1"/>
    <dgm:cxn modelId="{8541E054-3906-4B58-B727-D268897F1CE1}" srcId="{98E3AB0C-9D7D-4F6F-A1C9-EBBEEF6935F9}" destId="{D6A11EAF-CD2D-40A3-9962-C8E6AD7E56CB}" srcOrd="2" destOrd="0" parTransId="{4658BC50-912C-4A28-920E-C6D2C050B8BE}" sibTransId="{C5C87AB2-863C-47CE-9619-987BEB73D98A}"/>
    <dgm:cxn modelId="{71311308-A94B-4600-997C-3CDB9037D34F}" type="presOf" srcId="{EF29BADF-753A-4A03-996D-0EF6C2078330}" destId="{B0F8EBE6-6E7B-44B5-B36A-EA1260A4D54C}" srcOrd="0" destOrd="0" presId="urn:microsoft.com/office/officeart/2005/8/layout/hList1"/>
    <dgm:cxn modelId="{87AAC15B-C1B3-491F-8008-A54314BBFD1A}" type="presOf" srcId="{D6A11EAF-CD2D-40A3-9962-C8E6AD7E56CB}" destId="{E511475A-D484-4DF6-81A4-3283555ECCC4}" srcOrd="0" destOrd="2" presId="urn:microsoft.com/office/officeart/2005/8/layout/hList1"/>
    <dgm:cxn modelId="{44B6C779-3A3B-4FED-853F-7855DEF0F482}" srcId="{3A1F58D7-2621-4F16-A557-05433B5194D7}" destId="{2FBA9664-EDB9-42C0-9CDE-C48199592740}" srcOrd="4" destOrd="0" parTransId="{B37680FC-68B8-49E0-AC1F-B5C2B910992C}" sibTransId="{68C08AAA-E5DF-412B-B63D-EDC35DBDE829}"/>
    <dgm:cxn modelId="{40DF05B7-0DD5-45D2-95B1-BCC147D3C148}" type="presOf" srcId="{3A1F58D7-2621-4F16-A557-05433B5194D7}" destId="{FCB34755-379F-4978-97A3-482A02585A60}" srcOrd="0" destOrd="0" presId="urn:microsoft.com/office/officeart/2005/8/layout/hList1"/>
    <dgm:cxn modelId="{DF05F8BE-DE24-42D8-9FDA-1BD088F9DD0C}" srcId="{3A1F58D7-2621-4F16-A557-05433B5194D7}" destId="{E6789B8C-4335-4890-B452-BDD617C752A7}" srcOrd="1" destOrd="0" parTransId="{1BE24FF2-445D-4CE3-939C-4FC83AE0FAAE}" sibTransId="{4ED3CB5E-AFE2-48C1-88EB-B719DD0DCE37}"/>
    <dgm:cxn modelId="{EBEABFCE-CF78-45CD-A953-076CB21A5F61}" srcId="{98E3AB0C-9D7D-4F6F-A1C9-EBBEEF6935F9}" destId="{8BD59B7C-129E-496A-84B7-E58CC32070A4}" srcOrd="4" destOrd="0" parTransId="{A758E739-5D4D-4480-BC4D-31DC4536143E}" sibTransId="{D253A66B-8813-4AD5-8063-CF9B0A221FB2}"/>
    <dgm:cxn modelId="{0F2E95E8-14E6-44BE-BDC6-16DD06EE9FD8}" type="presOf" srcId="{98E3AB0C-9D7D-4F6F-A1C9-EBBEEF6935F9}" destId="{AA8DDE20-20CD-46F7-9C8E-2A4839DB5442}" srcOrd="0" destOrd="0" presId="urn:microsoft.com/office/officeart/2005/8/layout/hList1"/>
    <dgm:cxn modelId="{FAB9C998-E2DE-4E7D-A93C-1730FBF37215}" type="presParOf" srcId="{F2DB176F-A1D8-4F58-B2EC-C9BC6D16691F}" destId="{CF9BC3B8-8920-4F63-AC34-069E33605ABA}" srcOrd="0" destOrd="0" presId="urn:microsoft.com/office/officeart/2005/8/layout/hList1"/>
    <dgm:cxn modelId="{06D0EB4E-291E-44B5-9906-58333BC87018}" type="presParOf" srcId="{CF9BC3B8-8920-4F63-AC34-069E33605ABA}" destId="{FCB34755-379F-4978-97A3-482A02585A60}" srcOrd="0" destOrd="0" presId="urn:microsoft.com/office/officeart/2005/8/layout/hList1"/>
    <dgm:cxn modelId="{54625E0F-E42A-40C9-9C5B-A741E99AC4B1}" type="presParOf" srcId="{CF9BC3B8-8920-4F63-AC34-069E33605ABA}" destId="{B0F8EBE6-6E7B-44B5-B36A-EA1260A4D54C}" srcOrd="1" destOrd="0" presId="urn:microsoft.com/office/officeart/2005/8/layout/hList1"/>
    <dgm:cxn modelId="{C0F9EE1E-FF9C-4705-BBF9-C11F0FCF93C2}" type="presParOf" srcId="{F2DB176F-A1D8-4F58-B2EC-C9BC6D16691F}" destId="{F0678BED-0EA3-4AE9-A3EF-B8730CC6FDEE}" srcOrd="1" destOrd="0" presId="urn:microsoft.com/office/officeart/2005/8/layout/hList1"/>
    <dgm:cxn modelId="{D488EB38-B846-40C5-9B9D-5DCACC0511E2}" type="presParOf" srcId="{F2DB176F-A1D8-4F58-B2EC-C9BC6D16691F}" destId="{3E3983DF-6F33-404E-91C1-CF28511D6319}" srcOrd="2" destOrd="0" presId="urn:microsoft.com/office/officeart/2005/8/layout/hList1"/>
    <dgm:cxn modelId="{45867F65-EDE1-4668-B3B5-75FA3D3A01AF}" type="presParOf" srcId="{3E3983DF-6F33-404E-91C1-CF28511D6319}" destId="{AA8DDE20-20CD-46F7-9C8E-2A4839DB5442}" srcOrd="0" destOrd="0" presId="urn:microsoft.com/office/officeart/2005/8/layout/hList1"/>
    <dgm:cxn modelId="{C0DC4F35-B540-4724-9720-ECE2C97FDEDF}" type="presParOf" srcId="{3E3983DF-6F33-404E-91C1-CF28511D6319}" destId="{E511475A-D484-4DF6-81A4-3283555ECCC4}" srcOrd="1" destOrd="0" presId="urn:microsoft.com/office/officeart/2005/8/layout/hLis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59DF671-632E-4C03-BD92-F90F639A5D9E}" type="doc">
      <dgm:prSet loTypeId="urn:microsoft.com/office/officeart/2005/8/layout/hList1" loCatId="list" qsTypeId="urn:microsoft.com/office/officeart/2005/8/quickstyle/simple4" qsCatId="simple" csTypeId="urn:microsoft.com/office/officeart/2005/8/colors/accent1_1" csCatId="accent1" phldr="1"/>
      <dgm:spPr/>
      <dgm:t>
        <a:bodyPr/>
        <a:lstStyle/>
        <a:p>
          <a:endParaRPr lang="es-ES"/>
        </a:p>
      </dgm:t>
    </dgm:pt>
    <dgm:pt modelId="{3A1F58D7-2621-4F16-A557-05433B5194D7}">
      <dgm:prSet phldrT="[Texto]" custT="1"/>
      <dgm:spPr>
        <a:xfrm>
          <a:off x="0" y="0"/>
          <a:ext cx="2563713" cy="777600"/>
        </a:xfrm>
        <a:prstGeom prst="rect">
          <a:avLst/>
        </a:prstGeom>
      </dgm:spPr>
      <dgm:t>
        <a:bodyPr/>
        <a:lstStyle/>
        <a:p>
          <a:r>
            <a:rPr lang="es-ES" sz="1400" b="1">
              <a:latin typeface="Times New Roman" panose="02020603050405020304" pitchFamily="18" charset="0"/>
              <a:ea typeface="+mn-ea"/>
              <a:cs typeface="Times New Roman" panose="02020603050405020304" pitchFamily="18" charset="0"/>
            </a:rPr>
            <a:t>Estrategias Análisis FO (Fortalezas/Oportunidades) </a:t>
          </a:r>
        </a:p>
      </dgm:t>
    </dgm:pt>
    <dgm:pt modelId="{12DF0D15-3C0D-4FC5-B91D-8C1219D83283}" type="parTrans" cxnId="{688B07EC-227F-43EC-B9CF-190A9E401515}">
      <dgm:prSet/>
      <dgm:spPr/>
      <dgm:t>
        <a:bodyPr/>
        <a:lstStyle/>
        <a:p>
          <a:endParaRPr lang="es-ES"/>
        </a:p>
      </dgm:t>
    </dgm:pt>
    <dgm:pt modelId="{94B53F91-24F4-4ABB-A4D7-086EE70AE298}" type="sibTrans" cxnId="{688B07EC-227F-43EC-B9CF-190A9E401515}">
      <dgm:prSet/>
      <dgm:spPr/>
      <dgm:t>
        <a:bodyPr/>
        <a:lstStyle/>
        <a:p>
          <a:endParaRPr lang="es-ES"/>
        </a:p>
      </dgm:t>
    </dgm:pt>
    <dgm:pt modelId="{EF29BADF-753A-4A03-996D-0EF6C2078330}">
      <dgm:prSet phldrT="[Texto]" custT="1"/>
      <dgm:spPr>
        <a:xfrm>
          <a:off x="26" y="781942"/>
          <a:ext cx="2563713" cy="3261059"/>
        </a:xfrm>
        <a:prstGeom prst="rect">
          <a:avLst/>
        </a:prstGeom>
      </dgm:spPr>
      <dgm:t>
        <a:bodyPr/>
        <a:lstStyle/>
        <a:p>
          <a:r>
            <a:rPr lang="es-ES" sz="1200" b="1">
              <a:latin typeface="Times New Roman" panose="02020603050405020304" pitchFamily="18" charset="0"/>
              <a:ea typeface="+mn-ea"/>
              <a:cs typeface="Times New Roman" panose="02020603050405020304" pitchFamily="18" charset="0"/>
            </a:rPr>
            <a:t>F)</a:t>
          </a:r>
          <a:r>
            <a:rPr lang="es-ES" sz="1200">
              <a:latin typeface="Times New Roman" panose="02020603050405020304" pitchFamily="18" charset="0"/>
              <a:ea typeface="+mn-ea"/>
              <a:cs typeface="Times New Roman" panose="02020603050405020304" pitchFamily="18" charset="0"/>
            </a:rPr>
            <a:t> </a:t>
          </a:r>
          <a:r>
            <a:rPr lang="es-ES" sz="1200" b="1">
              <a:latin typeface="Times New Roman" panose="02020603050405020304" pitchFamily="18" charset="0"/>
              <a:ea typeface="+mn-ea"/>
              <a:cs typeface="Times New Roman" panose="02020603050405020304" pitchFamily="18" charset="0"/>
            </a:rPr>
            <a:t>Comunicación directa con el Ejecutivo </a:t>
          </a:r>
        </a:p>
      </dgm:t>
    </dgm:pt>
    <dgm:pt modelId="{6025C372-094A-4FFA-90F4-B8CBF2F2464F}" type="parTrans" cxnId="{A8D64B57-B79B-4ADA-A9B8-CEB87B3ECFA0}">
      <dgm:prSet/>
      <dgm:spPr/>
      <dgm:t>
        <a:bodyPr/>
        <a:lstStyle/>
        <a:p>
          <a:endParaRPr lang="es-ES"/>
        </a:p>
      </dgm:t>
    </dgm:pt>
    <dgm:pt modelId="{5576C17B-F2D8-4D19-8F18-FC504A664826}" type="sibTrans" cxnId="{A8D64B57-B79B-4ADA-A9B8-CEB87B3ECFA0}">
      <dgm:prSet/>
      <dgm:spPr/>
      <dgm:t>
        <a:bodyPr/>
        <a:lstStyle/>
        <a:p>
          <a:endParaRPr lang="es-ES"/>
        </a:p>
      </dgm:t>
    </dgm:pt>
    <dgm:pt modelId="{98E3AB0C-9D7D-4F6F-A1C9-EBBEEF6935F9}">
      <dgm:prSet phldrT="[Texto]" custT="1"/>
      <dgm:spPr>
        <a:xfrm>
          <a:off x="2922659" y="4341"/>
          <a:ext cx="2563713" cy="777600"/>
        </a:xfrm>
        <a:prstGeom prst="rect">
          <a:avLst/>
        </a:prstGeom>
      </dgm:spPr>
      <dgm:t>
        <a:bodyPr/>
        <a:lstStyle/>
        <a:p>
          <a:r>
            <a:rPr lang="es-ES" sz="1400" b="1">
              <a:latin typeface="Times New Roman" panose="02020603050405020304" pitchFamily="18" charset="0"/>
              <a:ea typeface="+mn-ea"/>
              <a:cs typeface="Times New Roman" panose="02020603050405020304" pitchFamily="18" charset="0"/>
            </a:rPr>
            <a:t>Estrategias Análisis FA (Fortalezas/Amenazas)</a:t>
          </a:r>
        </a:p>
      </dgm:t>
    </dgm:pt>
    <dgm:pt modelId="{EABBE586-0AE6-4E48-8027-67F49A7E48B5}" type="parTrans" cxnId="{39753B99-8C30-4134-9A5B-10A9FE7CED19}">
      <dgm:prSet/>
      <dgm:spPr/>
      <dgm:t>
        <a:bodyPr/>
        <a:lstStyle/>
        <a:p>
          <a:endParaRPr lang="es-ES"/>
        </a:p>
      </dgm:t>
    </dgm:pt>
    <dgm:pt modelId="{9091A948-B2BC-42C1-8116-F5DC21C92B56}" type="sibTrans" cxnId="{39753B99-8C30-4134-9A5B-10A9FE7CED19}">
      <dgm:prSet/>
      <dgm:spPr/>
      <dgm:t>
        <a:bodyPr/>
        <a:lstStyle/>
        <a:p>
          <a:endParaRPr lang="es-ES"/>
        </a:p>
      </dgm:t>
    </dgm:pt>
    <dgm:pt modelId="{02F417E5-97D8-46F7-AD4B-93FB5E5EA8E2}">
      <dgm:prSet phldrT="[Texto]" custT="1"/>
      <dgm:spPr>
        <a:xfrm>
          <a:off x="2922659" y="781942"/>
          <a:ext cx="2563713" cy="3261059"/>
        </a:xfrm>
        <a:prstGeom prst="rect">
          <a:avLst/>
        </a:prstGeom>
      </dgm:spPr>
      <dgm:t>
        <a:bodyPr/>
        <a:lstStyle/>
        <a:p>
          <a:r>
            <a:rPr lang="es-ES" sz="1300" b="1">
              <a:latin typeface="Times New Roman" panose="02020603050405020304" pitchFamily="18" charset="0"/>
              <a:ea typeface="+mn-ea"/>
              <a:cs typeface="Times New Roman" panose="02020603050405020304" pitchFamily="18" charset="0"/>
            </a:rPr>
            <a:t>F</a:t>
          </a:r>
          <a:r>
            <a:rPr lang="es-ES" sz="1200" b="1">
              <a:latin typeface="Times New Roman" panose="02020603050405020304" pitchFamily="18" charset="0"/>
              <a:ea typeface="+mn-ea"/>
              <a:cs typeface="Times New Roman" panose="02020603050405020304" pitchFamily="18" charset="0"/>
            </a:rPr>
            <a:t>)</a:t>
          </a:r>
          <a:r>
            <a:rPr lang="es-ES" sz="1200">
              <a:latin typeface="Times New Roman" panose="02020603050405020304" pitchFamily="18" charset="0"/>
              <a:ea typeface="+mn-ea"/>
              <a:cs typeface="Times New Roman" panose="02020603050405020304" pitchFamily="18" charset="0"/>
            </a:rPr>
            <a:t> </a:t>
          </a:r>
          <a:r>
            <a:rPr lang="es-ES" sz="1200" b="1">
              <a:latin typeface="Times New Roman" panose="02020603050405020304" pitchFamily="18" charset="0"/>
              <a:ea typeface="+mn-ea"/>
              <a:cs typeface="Times New Roman" panose="02020603050405020304" pitchFamily="18" charset="0"/>
            </a:rPr>
            <a:t>Asignación presupuestaria                                                             </a:t>
          </a:r>
          <a:r>
            <a:rPr lang="es-ES" sz="1200">
              <a:latin typeface="Times New Roman" panose="02020603050405020304" pitchFamily="18" charset="0"/>
              <a:ea typeface="+mn-ea"/>
              <a:cs typeface="Times New Roman" panose="02020603050405020304" pitchFamily="18" charset="0"/>
            </a:rPr>
            <a:t>A) La “no asignación” presupuestaria necesaria para el cumplimiento de metas.  </a:t>
          </a:r>
        </a:p>
      </dgm:t>
    </dgm:pt>
    <dgm:pt modelId="{7D080A21-2E1D-4096-A875-8B355C01E63F}" type="parTrans" cxnId="{3A1FEC1C-5D6C-4B21-9629-D6150F8207EC}">
      <dgm:prSet/>
      <dgm:spPr/>
      <dgm:t>
        <a:bodyPr/>
        <a:lstStyle/>
        <a:p>
          <a:endParaRPr lang="es-ES"/>
        </a:p>
      </dgm:t>
    </dgm:pt>
    <dgm:pt modelId="{B39B2F0D-CB68-4E3A-8B3C-997CCC90E71D}" type="sibTrans" cxnId="{3A1FEC1C-5D6C-4B21-9629-D6150F8207EC}">
      <dgm:prSet/>
      <dgm:spPr/>
      <dgm:t>
        <a:bodyPr/>
        <a:lstStyle/>
        <a:p>
          <a:endParaRPr lang="es-ES"/>
        </a:p>
      </dgm:t>
    </dgm:pt>
    <dgm:pt modelId="{E3902F63-527A-4858-ADE7-C9443641D724}">
      <dgm:prSet custT="1"/>
      <dgm:spPr/>
      <dgm:t>
        <a:bodyPr/>
        <a:lstStyle/>
        <a:p>
          <a:r>
            <a:rPr lang="es-ES" sz="1200">
              <a:latin typeface="Times New Roman" panose="02020603050405020304" pitchFamily="18" charset="0"/>
              <a:ea typeface="+mn-ea"/>
              <a:cs typeface="Times New Roman" panose="02020603050405020304" pitchFamily="18" charset="0"/>
            </a:rPr>
            <a:t>O) Cooperación internacional a favor de la institución. </a:t>
          </a:r>
        </a:p>
      </dgm:t>
    </dgm:pt>
    <dgm:pt modelId="{7D3BF61B-3EF2-4F38-911D-8A84F6D62BBA}" type="parTrans" cxnId="{73B730EC-BE94-40C5-A4A5-5328C8C71264}">
      <dgm:prSet/>
      <dgm:spPr/>
      <dgm:t>
        <a:bodyPr/>
        <a:lstStyle/>
        <a:p>
          <a:endParaRPr lang="es-ES"/>
        </a:p>
      </dgm:t>
    </dgm:pt>
    <dgm:pt modelId="{85FE1DFA-33AA-4085-9593-A6D73F3EC888}" type="sibTrans" cxnId="{73B730EC-BE94-40C5-A4A5-5328C8C71264}">
      <dgm:prSet/>
      <dgm:spPr/>
      <dgm:t>
        <a:bodyPr/>
        <a:lstStyle/>
        <a:p>
          <a:endParaRPr lang="es-ES"/>
        </a:p>
      </dgm:t>
    </dgm:pt>
    <dgm:pt modelId="{2CC0D821-8A8D-4375-B6C0-A7E339975566}">
      <dgm:prSet custT="1"/>
      <dgm:spPr/>
      <dgm:t>
        <a:bodyPr/>
        <a:lstStyle/>
        <a:p>
          <a:r>
            <a:rPr lang="es-ES" sz="1200">
              <a:latin typeface="Times New Roman" panose="02020603050405020304" pitchFamily="18" charset="0"/>
              <a:ea typeface="+mn-ea"/>
              <a:cs typeface="Times New Roman" panose="02020603050405020304" pitchFamily="18" charset="0"/>
            </a:rPr>
            <a:t>O) Suscripción de convenios y cartas de entendimiento. </a:t>
          </a:r>
        </a:p>
      </dgm:t>
    </dgm:pt>
    <dgm:pt modelId="{E7602A2C-8333-4D21-851B-0353D9B31C7D}" type="parTrans" cxnId="{C327320D-8EC2-4C08-800D-A439F87AE4E6}">
      <dgm:prSet/>
      <dgm:spPr/>
      <dgm:t>
        <a:bodyPr/>
        <a:lstStyle/>
        <a:p>
          <a:endParaRPr lang="es-ES"/>
        </a:p>
      </dgm:t>
    </dgm:pt>
    <dgm:pt modelId="{D0D109A2-EB1A-4BE8-B7BC-2C9961953DE7}" type="sibTrans" cxnId="{C327320D-8EC2-4C08-800D-A439F87AE4E6}">
      <dgm:prSet/>
      <dgm:spPr/>
      <dgm:t>
        <a:bodyPr/>
        <a:lstStyle/>
        <a:p>
          <a:endParaRPr lang="es-ES"/>
        </a:p>
      </dgm:t>
    </dgm:pt>
    <dgm:pt modelId="{62B35911-A761-4AE0-8731-03B78DF50640}">
      <dgm:prSet custT="1"/>
      <dgm:spPr/>
      <dgm:t>
        <a:bodyPr/>
        <a:lstStyle/>
        <a:p>
          <a:r>
            <a:rPr lang="es-ES" sz="1200" b="1">
              <a:latin typeface="Times New Roman" panose="02020603050405020304" pitchFamily="18" charset="0"/>
              <a:ea typeface="+mn-ea"/>
              <a:cs typeface="Times New Roman" panose="02020603050405020304" pitchFamily="18" charset="0"/>
            </a:rPr>
            <a:t>F)</a:t>
          </a:r>
          <a:r>
            <a:rPr lang="es-ES" sz="1200">
              <a:latin typeface="Times New Roman" panose="02020603050405020304" pitchFamily="18" charset="0"/>
              <a:ea typeface="+mn-ea"/>
              <a:cs typeface="Times New Roman" panose="02020603050405020304" pitchFamily="18" charset="0"/>
            </a:rPr>
            <a:t> </a:t>
          </a:r>
          <a:r>
            <a:rPr lang="es-ES" sz="1200" b="1">
              <a:latin typeface="Times New Roman" panose="02020603050405020304" pitchFamily="18" charset="0"/>
              <a:ea typeface="+mn-ea"/>
              <a:cs typeface="Times New Roman" panose="02020603050405020304" pitchFamily="18" charset="0"/>
            </a:rPr>
            <a:t>Integración de grupos de trabajo multidisciplinarios </a:t>
          </a:r>
        </a:p>
      </dgm:t>
    </dgm:pt>
    <dgm:pt modelId="{05F33876-6C84-48B7-88ED-40DA52212439}" type="parTrans" cxnId="{1208F5B6-06D9-4E90-A03F-7AFBAC28217B}">
      <dgm:prSet/>
      <dgm:spPr/>
      <dgm:t>
        <a:bodyPr/>
        <a:lstStyle/>
        <a:p>
          <a:endParaRPr lang="es-ES"/>
        </a:p>
      </dgm:t>
    </dgm:pt>
    <dgm:pt modelId="{66E88033-ABFC-41DF-83BB-E33C9F668C97}" type="sibTrans" cxnId="{1208F5B6-06D9-4E90-A03F-7AFBAC28217B}">
      <dgm:prSet/>
      <dgm:spPr/>
      <dgm:t>
        <a:bodyPr/>
        <a:lstStyle/>
        <a:p>
          <a:endParaRPr lang="es-ES"/>
        </a:p>
      </dgm:t>
    </dgm:pt>
    <dgm:pt modelId="{58EFBEE1-7E45-45D5-BC08-7FADA7B3B6E8}">
      <dgm:prSet custT="1"/>
      <dgm:spPr/>
      <dgm:t>
        <a:bodyPr/>
        <a:lstStyle/>
        <a:p>
          <a:r>
            <a:rPr lang="es-ES" sz="1200">
              <a:latin typeface="Times New Roman" panose="02020603050405020304" pitchFamily="18" charset="0"/>
              <a:ea typeface="+mn-ea"/>
              <a:cs typeface="Times New Roman" panose="02020603050405020304" pitchFamily="18" charset="0"/>
            </a:rPr>
            <a:t>O) Adquisición de bienes y servicios a través del sistema de compras     establecido, mediante las juntas de cotización o licitación.</a:t>
          </a:r>
        </a:p>
      </dgm:t>
    </dgm:pt>
    <dgm:pt modelId="{8CF6FFBA-CD29-4A2E-BF0D-BD111ECF5E74}" type="parTrans" cxnId="{174BF717-3AAC-4FF3-9A31-A45D2F1C3811}">
      <dgm:prSet/>
      <dgm:spPr/>
      <dgm:t>
        <a:bodyPr/>
        <a:lstStyle/>
        <a:p>
          <a:endParaRPr lang="es-ES"/>
        </a:p>
      </dgm:t>
    </dgm:pt>
    <dgm:pt modelId="{D21B9B91-0A79-475A-99B1-84AA6ABCB4D9}" type="sibTrans" cxnId="{174BF717-3AAC-4FF3-9A31-A45D2F1C3811}">
      <dgm:prSet/>
      <dgm:spPr/>
      <dgm:t>
        <a:bodyPr/>
        <a:lstStyle/>
        <a:p>
          <a:endParaRPr lang="es-ES"/>
        </a:p>
      </dgm:t>
    </dgm:pt>
    <dgm:pt modelId="{8CE96223-64F5-4E67-B227-055FC7299206}">
      <dgm:prSet custT="1"/>
      <dgm:spPr/>
      <dgm:t>
        <a:bodyPr/>
        <a:lstStyle/>
        <a:p>
          <a:r>
            <a:rPr lang="es-ES" sz="1200">
              <a:latin typeface="Times New Roman" panose="02020603050405020304" pitchFamily="18" charset="0"/>
              <a:ea typeface="+mn-ea"/>
              <a:cs typeface="Times New Roman" panose="02020603050405020304" pitchFamily="18" charset="0"/>
            </a:rPr>
            <a:t>O) Suscripción de convenios y cartas de entendimiento.</a:t>
          </a:r>
        </a:p>
      </dgm:t>
    </dgm:pt>
    <dgm:pt modelId="{BB71A8A7-0B43-49DB-8340-0A09D5CEA78D}" type="parTrans" cxnId="{4AD9403C-8167-4394-B8D6-C54AD31FA66D}">
      <dgm:prSet/>
      <dgm:spPr/>
      <dgm:t>
        <a:bodyPr/>
        <a:lstStyle/>
        <a:p>
          <a:endParaRPr lang="es-ES"/>
        </a:p>
      </dgm:t>
    </dgm:pt>
    <dgm:pt modelId="{7F3139B1-CF5F-4066-ADBE-8EE31470DB00}" type="sibTrans" cxnId="{4AD9403C-8167-4394-B8D6-C54AD31FA66D}">
      <dgm:prSet/>
      <dgm:spPr/>
      <dgm:t>
        <a:bodyPr/>
        <a:lstStyle/>
        <a:p>
          <a:endParaRPr lang="es-ES"/>
        </a:p>
      </dgm:t>
    </dgm:pt>
    <dgm:pt modelId="{7359DCB9-5950-4BAE-B259-6AF3D4404D57}">
      <dgm:prSet custT="1"/>
      <dgm:spPr/>
      <dgm:t>
        <a:bodyPr/>
        <a:lstStyle/>
        <a:p>
          <a:r>
            <a:rPr lang="es-ES" sz="1200">
              <a:latin typeface="Times New Roman" panose="02020603050405020304" pitchFamily="18" charset="0"/>
              <a:ea typeface="+mn-ea"/>
              <a:cs typeface="Times New Roman" panose="02020603050405020304" pitchFamily="18" charset="0"/>
            </a:rPr>
            <a:t>O) Adquisición de bienes y servicios a través del sistema de compras establecido.</a:t>
          </a:r>
        </a:p>
      </dgm:t>
    </dgm:pt>
    <dgm:pt modelId="{B99D24D7-C91F-4F89-8789-A3960F2A5399}" type="parTrans" cxnId="{4DDCFBDF-236B-42B5-B247-08B4A9BC7F57}">
      <dgm:prSet/>
      <dgm:spPr/>
      <dgm:t>
        <a:bodyPr/>
        <a:lstStyle/>
        <a:p>
          <a:endParaRPr lang="es-ES"/>
        </a:p>
      </dgm:t>
    </dgm:pt>
    <dgm:pt modelId="{E5A0701C-E55F-404C-8A0F-B82B58E5263A}" type="sibTrans" cxnId="{4DDCFBDF-236B-42B5-B247-08B4A9BC7F57}">
      <dgm:prSet/>
      <dgm:spPr/>
      <dgm:t>
        <a:bodyPr/>
        <a:lstStyle/>
        <a:p>
          <a:endParaRPr lang="es-ES"/>
        </a:p>
      </dgm:t>
    </dgm:pt>
    <dgm:pt modelId="{7E817D33-BCBA-47AB-A03C-13D5ADADEFAB}">
      <dgm:prSet custT="1"/>
      <dgm:spPr/>
      <dgm:t>
        <a:bodyPr/>
        <a:lstStyle/>
        <a:p>
          <a:r>
            <a:rPr lang="es-ES" sz="1200" b="1">
              <a:latin typeface="Times New Roman" panose="02020603050405020304" pitchFamily="18" charset="0"/>
              <a:ea typeface="+mn-ea"/>
              <a:cs typeface="Times New Roman" panose="02020603050405020304" pitchFamily="18" charset="0"/>
            </a:rPr>
            <a:t>F)</a:t>
          </a:r>
          <a:r>
            <a:rPr lang="es-ES" sz="1200">
              <a:latin typeface="Times New Roman" panose="02020603050405020304" pitchFamily="18" charset="0"/>
              <a:ea typeface="+mn-ea"/>
              <a:cs typeface="Times New Roman" panose="02020603050405020304" pitchFamily="18" charset="0"/>
            </a:rPr>
            <a:t> </a:t>
          </a:r>
          <a:r>
            <a:rPr lang="es-ES" sz="1200" b="1">
              <a:latin typeface="Times New Roman" panose="02020603050405020304" pitchFamily="18" charset="0"/>
              <a:ea typeface="+mn-ea"/>
              <a:cs typeface="Times New Roman" panose="02020603050405020304" pitchFamily="18" charset="0"/>
            </a:rPr>
            <a:t>Divulgación de las acciones institucionales</a:t>
          </a:r>
        </a:p>
      </dgm:t>
    </dgm:pt>
    <dgm:pt modelId="{E466013E-5674-4F9F-A1F0-0CCB21602677}" type="parTrans" cxnId="{A8081051-62F7-495E-B1D2-F8274A25EBAD}">
      <dgm:prSet/>
      <dgm:spPr/>
      <dgm:t>
        <a:bodyPr/>
        <a:lstStyle/>
        <a:p>
          <a:endParaRPr lang="es-ES"/>
        </a:p>
      </dgm:t>
    </dgm:pt>
    <dgm:pt modelId="{93F70344-8668-445F-A9A3-31DFF79C3A7C}" type="sibTrans" cxnId="{A8081051-62F7-495E-B1D2-F8274A25EBAD}">
      <dgm:prSet/>
      <dgm:spPr/>
      <dgm:t>
        <a:bodyPr/>
        <a:lstStyle/>
        <a:p>
          <a:endParaRPr lang="es-ES"/>
        </a:p>
      </dgm:t>
    </dgm:pt>
    <dgm:pt modelId="{94885724-A637-4AF9-BA9D-F57E7C58FE34}">
      <dgm:prSet custT="1"/>
      <dgm:spPr/>
      <dgm:t>
        <a:bodyPr/>
        <a:lstStyle/>
        <a:p>
          <a:r>
            <a:rPr lang="es-ES" sz="1200">
              <a:latin typeface="Times New Roman" panose="02020603050405020304" pitchFamily="18" charset="0"/>
              <a:ea typeface="+mn-ea"/>
              <a:cs typeface="Times New Roman" panose="02020603050405020304" pitchFamily="18" charset="0"/>
            </a:rPr>
            <a:t>O) Empresas conscientes de su responsabilidad ambiental.</a:t>
          </a:r>
        </a:p>
      </dgm:t>
    </dgm:pt>
    <dgm:pt modelId="{CDE56E06-BE1C-4292-87F1-75D17988E59E}" type="parTrans" cxnId="{7F8ED6F3-4FE4-407F-9EDD-D2DB0A331AF2}">
      <dgm:prSet/>
      <dgm:spPr/>
      <dgm:t>
        <a:bodyPr/>
        <a:lstStyle/>
        <a:p>
          <a:endParaRPr lang="es-ES"/>
        </a:p>
      </dgm:t>
    </dgm:pt>
    <dgm:pt modelId="{1C33E5D3-E4D0-48D5-A2D7-1D43B75515E6}" type="sibTrans" cxnId="{7F8ED6F3-4FE4-407F-9EDD-D2DB0A331AF2}">
      <dgm:prSet/>
      <dgm:spPr/>
      <dgm:t>
        <a:bodyPr/>
        <a:lstStyle/>
        <a:p>
          <a:endParaRPr lang="es-ES"/>
        </a:p>
      </dgm:t>
    </dgm:pt>
    <dgm:pt modelId="{44ECB181-E345-4BE8-8086-33C038D18A6D}">
      <dgm:prSet custT="1"/>
      <dgm:spPr/>
      <dgm:t>
        <a:bodyPr/>
        <a:lstStyle/>
        <a:p>
          <a:r>
            <a:rPr lang="es-ES" sz="1200" b="1">
              <a:latin typeface="Times New Roman" panose="02020603050405020304" pitchFamily="18" charset="0"/>
              <a:ea typeface="+mn-ea"/>
              <a:cs typeface="Times New Roman" panose="02020603050405020304" pitchFamily="18" charset="0"/>
            </a:rPr>
            <a:t>F) Ingresos propios a través de la fuente de financiamiento 32</a:t>
          </a:r>
        </a:p>
      </dgm:t>
    </dgm:pt>
    <dgm:pt modelId="{61433FE7-B165-4BB7-8BCF-1533C90DAF4B}" type="parTrans" cxnId="{786079FE-5026-4FD3-A99C-544D8EEE63E7}">
      <dgm:prSet/>
      <dgm:spPr/>
      <dgm:t>
        <a:bodyPr/>
        <a:lstStyle/>
        <a:p>
          <a:endParaRPr lang="es-ES"/>
        </a:p>
      </dgm:t>
    </dgm:pt>
    <dgm:pt modelId="{B5DA8A2F-A85C-48BB-8B04-2A9C8AD7F8C4}" type="sibTrans" cxnId="{786079FE-5026-4FD3-A99C-544D8EEE63E7}">
      <dgm:prSet/>
      <dgm:spPr/>
      <dgm:t>
        <a:bodyPr/>
        <a:lstStyle/>
        <a:p>
          <a:endParaRPr lang="es-ES"/>
        </a:p>
      </dgm:t>
    </dgm:pt>
    <dgm:pt modelId="{426D863C-0B13-4732-A290-BBE1AAD94627}">
      <dgm:prSet custT="1"/>
      <dgm:spPr/>
      <dgm:t>
        <a:bodyPr/>
        <a:lstStyle/>
        <a:p>
          <a:endParaRPr lang="es-E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68784C3-6780-4FB9-B8B2-6634FF0A8936}" type="parTrans" cxnId="{53578398-39D7-4BD8-8140-3AE3DE4E5405}">
      <dgm:prSet/>
      <dgm:spPr/>
      <dgm:t>
        <a:bodyPr/>
        <a:lstStyle/>
        <a:p>
          <a:endParaRPr lang="es-ES"/>
        </a:p>
      </dgm:t>
    </dgm:pt>
    <dgm:pt modelId="{22DB0E48-BE52-4812-897A-5ADA77F58A39}" type="sibTrans" cxnId="{53578398-39D7-4BD8-8140-3AE3DE4E5405}">
      <dgm:prSet/>
      <dgm:spPr/>
      <dgm:t>
        <a:bodyPr/>
        <a:lstStyle/>
        <a:p>
          <a:endParaRPr lang="es-ES"/>
        </a:p>
      </dgm:t>
    </dgm:pt>
    <dgm:pt modelId="{9C552D53-0DD6-4C14-9B81-22D7EDB96643}">
      <dgm:prSet custT="1"/>
      <dgm:spPr/>
      <dgm:t>
        <a:bodyPr/>
        <a:lstStyle/>
        <a:p>
          <a:endParaRPr lang="es-E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F04743A-872B-40DF-A6BB-8CBB2CC01A87}" type="parTrans" cxnId="{F3B12009-94D4-4C10-86F3-8A7247B6217D}">
      <dgm:prSet/>
      <dgm:spPr/>
      <dgm:t>
        <a:bodyPr/>
        <a:lstStyle/>
        <a:p>
          <a:endParaRPr lang="es-ES"/>
        </a:p>
      </dgm:t>
    </dgm:pt>
    <dgm:pt modelId="{9BDA15D9-134E-406E-8555-787E3F734C7D}" type="sibTrans" cxnId="{F3B12009-94D4-4C10-86F3-8A7247B6217D}">
      <dgm:prSet/>
      <dgm:spPr/>
      <dgm:t>
        <a:bodyPr/>
        <a:lstStyle/>
        <a:p>
          <a:endParaRPr lang="es-ES"/>
        </a:p>
      </dgm:t>
    </dgm:pt>
    <dgm:pt modelId="{A56314C7-C6C4-4C75-8DC6-CE30D8596E16}">
      <dgm:prSet custT="1"/>
      <dgm:spPr/>
      <dgm:t>
        <a:bodyPr/>
        <a:lstStyle/>
        <a:p>
          <a:endParaRPr lang="es-E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A4A3EFE-2D33-48C7-8714-8017D8B0DDB1}" type="parTrans" cxnId="{A61037F7-F554-4031-A7C0-5F64154E8929}">
      <dgm:prSet/>
      <dgm:spPr/>
      <dgm:t>
        <a:bodyPr/>
        <a:lstStyle/>
        <a:p>
          <a:endParaRPr lang="es-ES"/>
        </a:p>
      </dgm:t>
    </dgm:pt>
    <dgm:pt modelId="{B4D1C870-86FF-4E53-9BF5-33FFDBFF31BE}" type="sibTrans" cxnId="{A61037F7-F554-4031-A7C0-5F64154E8929}">
      <dgm:prSet/>
      <dgm:spPr/>
      <dgm:t>
        <a:bodyPr/>
        <a:lstStyle/>
        <a:p>
          <a:endParaRPr lang="es-ES"/>
        </a:p>
      </dgm:t>
    </dgm:pt>
    <dgm:pt modelId="{90217699-05F6-44DA-BAF6-4F105E470F8B}">
      <dgm:prSet custT="1"/>
      <dgm:spPr/>
      <dgm:t>
        <a:bodyPr/>
        <a:lstStyle/>
        <a:p>
          <a:r>
            <a:rPr lang="es-ES" sz="1200">
              <a:latin typeface="Times New Roman" panose="02020603050405020304" pitchFamily="18" charset="0"/>
              <a:ea typeface="+mn-ea"/>
              <a:cs typeface="Times New Roman" panose="02020603050405020304" pitchFamily="18" charset="0"/>
            </a:rPr>
            <a:t>A) La “no asignación” presupuestaria necesaria para el cumplimiento de metas. </a:t>
          </a:r>
        </a:p>
      </dgm:t>
    </dgm:pt>
    <dgm:pt modelId="{D359E800-CEF6-400A-B992-C66CD03CA083}" type="parTrans" cxnId="{71A97E2B-35C8-4FCB-BD04-DB6F0BD087DC}">
      <dgm:prSet/>
      <dgm:spPr/>
      <dgm:t>
        <a:bodyPr/>
        <a:lstStyle/>
        <a:p>
          <a:endParaRPr lang="es-ES"/>
        </a:p>
      </dgm:t>
    </dgm:pt>
    <dgm:pt modelId="{F043C89C-6F78-46C1-9D13-0F0CCA03BAA9}" type="sibTrans" cxnId="{71A97E2B-35C8-4FCB-BD04-DB6F0BD087DC}">
      <dgm:prSet/>
      <dgm:spPr/>
      <dgm:t>
        <a:bodyPr/>
        <a:lstStyle/>
        <a:p>
          <a:endParaRPr lang="es-ES"/>
        </a:p>
      </dgm:t>
    </dgm:pt>
    <dgm:pt modelId="{EF952DBD-3F1B-4933-B52D-4CDCEC64D0FA}">
      <dgm:prSet custT="1"/>
      <dgm:spPr/>
      <dgm:t>
        <a:bodyPr/>
        <a:lstStyle/>
        <a:p>
          <a:endParaRPr lang="es-E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C4829AF-1338-401D-8446-A5B9EDC174B2}" type="parTrans" cxnId="{5F0AFCAC-4FDD-4C64-A9E2-6770DF066987}">
      <dgm:prSet/>
      <dgm:spPr/>
      <dgm:t>
        <a:bodyPr/>
        <a:lstStyle/>
        <a:p>
          <a:endParaRPr lang="es-ES"/>
        </a:p>
      </dgm:t>
    </dgm:pt>
    <dgm:pt modelId="{539557AC-708F-4CDC-B258-177B34341135}" type="sibTrans" cxnId="{5F0AFCAC-4FDD-4C64-A9E2-6770DF066987}">
      <dgm:prSet/>
      <dgm:spPr/>
      <dgm:t>
        <a:bodyPr/>
        <a:lstStyle/>
        <a:p>
          <a:endParaRPr lang="es-ES"/>
        </a:p>
      </dgm:t>
    </dgm:pt>
    <dgm:pt modelId="{F70B52B3-2A17-4355-BCF5-03EFAC1ABF7E}">
      <dgm:prSet phldrT="[Texto]" custT="1"/>
      <dgm:spPr>
        <a:xfrm>
          <a:off x="2922659" y="781942"/>
          <a:ext cx="2563713" cy="3261059"/>
        </a:xfrm>
      </dgm:spPr>
      <dgm:t>
        <a:bodyPr/>
        <a:lstStyle/>
        <a:p>
          <a:r>
            <a:rPr lang="es-ES" sz="1200" b="1">
              <a:latin typeface="Times New Roman" panose="02020603050405020304" pitchFamily="18" charset="0"/>
              <a:ea typeface="+mn-ea"/>
              <a:cs typeface="Times New Roman" panose="02020603050405020304" pitchFamily="18" charset="0"/>
            </a:rPr>
            <a:t>F)  Capacidad técnica y administrativa de las autoridades</a:t>
          </a:r>
        </a:p>
      </dgm:t>
    </dgm:pt>
    <dgm:pt modelId="{FD070534-9C9B-4773-902E-280E4F5B2264}" type="parTrans" cxnId="{31828A3B-32AF-4529-9785-BFC3A9D46FAE}">
      <dgm:prSet/>
      <dgm:spPr/>
      <dgm:t>
        <a:bodyPr/>
        <a:lstStyle/>
        <a:p>
          <a:endParaRPr lang="es-ES"/>
        </a:p>
      </dgm:t>
    </dgm:pt>
    <dgm:pt modelId="{EBE6F378-9F21-4A1B-9D0B-339CC16BC4D2}" type="sibTrans" cxnId="{31828A3B-32AF-4529-9785-BFC3A9D46FAE}">
      <dgm:prSet/>
      <dgm:spPr/>
      <dgm:t>
        <a:bodyPr/>
        <a:lstStyle/>
        <a:p>
          <a:endParaRPr lang="es-ES"/>
        </a:p>
      </dgm:t>
    </dgm:pt>
    <dgm:pt modelId="{BA0487E6-5F05-496A-9AFC-522F6A5D6642}">
      <dgm:prSet phldrT="[Texto]" custT="1"/>
      <dgm:spPr>
        <a:xfrm>
          <a:off x="2922659" y="781942"/>
          <a:ext cx="2563713" cy="3261059"/>
        </a:xfrm>
      </dgm:spPr>
      <dgm:t>
        <a:bodyPr/>
        <a:lstStyle/>
        <a:p>
          <a:endParaRPr lang="es-E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8FD7036-45D5-4309-8552-8982752AA589}" type="parTrans" cxnId="{DF7A430B-4498-4D20-A9A0-B237ED9596C8}">
      <dgm:prSet/>
      <dgm:spPr/>
      <dgm:t>
        <a:bodyPr/>
        <a:lstStyle/>
        <a:p>
          <a:endParaRPr lang="es-ES"/>
        </a:p>
      </dgm:t>
    </dgm:pt>
    <dgm:pt modelId="{D6BB1183-E37C-4705-9EE8-5E09A2A1C7B0}" type="sibTrans" cxnId="{DF7A430B-4498-4D20-A9A0-B237ED9596C8}">
      <dgm:prSet/>
      <dgm:spPr/>
      <dgm:t>
        <a:bodyPr/>
        <a:lstStyle/>
        <a:p>
          <a:endParaRPr lang="es-ES"/>
        </a:p>
      </dgm:t>
    </dgm:pt>
    <dgm:pt modelId="{F2DB176F-A1D8-4F58-B2EC-C9BC6D16691F}" type="pres">
      <dgm:prSet presAssocID="{759DF671-632E-4C03-BD92-F90F639A5D9E}" presName="Name0" presStyleCnt="0">
        <dgm:presLayoutVars>
          <dgm:dir/>
          <dgm:animLvl val="lvl"/>
          <dgm:resizeHandles val="exact"/>
        </dgm:presLayoutVars>
      </dgm:prSet>
      <dgm:spPr/>
      <dgm:t>
        <a:bodyPr/>
        <a:lstStyle/>
        <a:p>
          <a:endParaRPr lang="es-ES"/>
        </a:p>
      </dgm:t>
    </dgm:pt>
    <dgm:pt modelId="{CF9BC3B8-8920-4F63-AC34-069E33605ABA}" type="pres">
      <dgm:prSet presAssocID="{3A1F58D7-2621-4F16-A557-05433B5194D7}" presName="composite" presStyleCnt="0"/>
      <dgm:spPr/>
    </dgm:pt>
    <dgm:pt modelId="{FCB34755-379F-4978-97A3-482A02585A60}" type="pres">
      <dgm:prSet presAssocID="{3A1F58D7-2621-4F16-A557-05433B5194D7}" presName="parTx" presStyleLbl="alignNode1" presStyleIdx="0" presStyleCnt="2" custLinFactNeighborX="-585" custLinFactNeighborY="-6747">
        <dgm:presLayoutVars>
          <dgm:chMax val="0"/>
          <dgm:chPref val="0"/>
          <dgm:bulletEnabled val="1"/>
        </dgm:presLayoutVars>
      </dgm:prSet>
      <dgm:spPr/>
      <dgm:t>
        <a:bodyPr/>
        <a:lstStyle/>
        <a:p>
          <a:endParaRPr lang="es-ES"/>
        </a:p>
      </dgm:t>
    </dgm:pt>
    <dgm:pt modelId="{B0F8EBE6-6E7B-44B5-B36A-EA1260A4D54C}" type="pres">
      <dgm:prSet presAssocID="{3A1F58D7-2621-4F16-A557-05433B5194D7}" presName="desTx" presStyleLbl="alignAccFollowNode1" presStyleIdx="0" presStyleCnt="2">
        <dgm:presLayoutVars>
          <dgm:bulletEnabled val="1"/>
        </dgm:presLayoutVars>
      </dgm:prSet>
      <dgm:spPr/>
      <dgm:t>
        <a:bodyPr/>
        <a:lstStyle/>
        <a:p>
          <a:endParaRPr lang="es-ES"/>
        </a:p>
      </dgm:t>
    </dgm:pt>
    <dgm:pt modelId="{F0678BED-0EA3-4AE9-A3EF-B8730CC6FDEE}" type="pres">
      <dgm:prSet presAssocID="{94B53F91-24F4-4ABB-A4D7-086EE70AE298}" presName="space" presStyleCnt="0"/>
      <dgm:spPr/>
    </dgm:pt>
    <dgm:pt modelId="{3E3983DF-6F33-404E-91C1-CF28511D6319}" type="pres">
      <dgm:prSet presAssocID="{98E3AB0C-9D7D-4F6F-A1C9-EBBEEF6935F9}" presName="composite" presStyleCnt="0"/>
      <dgm:spPr/>
    </dgm:pt>
    <dgm:pt modelId="{AA8DDE20-20CD-46F7-9C8E-2A4839DB5442}" type="pres">
      <dgm:prSet presAssocID="{98E3AB0C-9D7D-4F6F-A1C9-EBBEEF6935F9}" presName="parTx" presStyleLbl="alignNode1" presStyleIdx="1" presStyleCnt="2">
        <dgm:presLayoutVars>
          <dgm:chMax val="0"/>
          <dgm:chPref val="0"/>
          <dgm:bulletEnabled val="1"/>
        </dgm:presLayoutVars>
      </dgm:prSet>
      <dgm:spPr/>
      <dgm:t>
        <a:bodyPr/>
        <a:lstStyle/>
        <a:p>
          <a:endParaRPr lang="es-ES"/>
        </a:p>
      </dgm:t>
    </dgm:pt>
    <dgm:pt modelId="{E511475A-D484-4DF6-81A4-3283555ECCC4}" type="pres">
      <dgm:prSet presAssocID="{98E3AB0C-9D7D-4F6F-A1C9-EBBEEF6935F9}" presName="desTx" presStyleLbl="alignAccFollowNode1" presStyleIdx="1" presStyleCnt="2">
        <dgm:presLayoutVars>
          <dgm:bulletEnabled val="1"/>
        </dgm:presLayoutVars>
      </dgm:prSet>
      <dgm:spPr>
        <a:prstGeom prst="rect">
          <a:avLst/>
        </a:prstGeom>
      </dgm:spPr>
      <dgm:t>
        <a:bodyPr/>
        <a:lstStyle/>
        <a:p>
          <a:endParaRPr lang="es-ES"/>
        </a:p>
      </dgm:t>
    </dgm:pt>
  </dgm:ptLst>
  <dgm:cxnLst>
    <dgm:cxn modelId="{2FB97B6C-D0BB-4ED2-B696-626276CD40D0}" type="presOf" srcId="{62B35911-A761-4AE0-8731-03B78DF50640}" destId="{B0F8EBE6-6E7B-44B5-B36A-EA1260A4D54C}" srcOrd="0" destOrd="4" presId="urn:microsoft.com/office/officeart/2005/8/layout/hList1"/>
    <dgm:cxn modelId="{9C53C14D-4AD5-464A-AAA2-0E4FD1875D2E}" type="presOf" srcId="{EF952DBD-3F1B-4933-B52D-4CDCEC64D0FA}" destId="{E511475A-D484-4DF6-81A4-3283555ECCC4}" srcOrd="0" destOrd="4" presId="urn:microsoft.com/office/officeart/2005/8/layout/hList1"/>
    <dgm:cxn modelId="{168A2C8A-86BC-407A-85C2-52E0C5F74354}" type="presOf" srcId="{94885724-A637-4AF9-BA9D-F57E7C58FE34}" destId="{B0F8EBE6-6E7B-44B5-B36A-EA1260A4D54C}" srcOrd="0" destOrd="12" presId="urn:microsoft.com/office/officeart/2005/8/layout/hList1"/>
    <dgm:cxn modelId="{A61037F7-F554-4031-A7C0-5F64154E8929}" srcId="{3A1F58D7-2621-4F16-A557-05433B5194D7}" destId="{A56314C7-C6C4-4C75-8DC6-CE30D8596E16}" srcOrd="3" destOrd="0" parTransId="{3A4A3EFE-2D33-48C7-8714-8017D8B0DDB1}" sibTransId="{B4D1C870-86FF-4E53-9BF5-33FFDBFF31BE}"/>
    <dgm:cxn modelId="{71A97E2B-35C8-4FCB-BD04-DB6F0BD087DC}" srcId="{98E3AB0C-9D7D-4F6F-A1C9-EBBEEF6935F9}" destId="{90217699-05F6-44DA-BAF6-4F105E470F8B}" srcOrd="3" destOrd="0" parTransId="{D359E800-CEF6-400A-B992-C66CD03CA083}" sibTransId="{F043C89C-6F78-46C1-9D13-0F0CCA03BAA9}"/>
    <dgm:cxn modelId="{CAAFA7F5-5BD5-4E43-8794-5CB06087F55C}" type="presOf" srcId="{9C552D53-0DD6-4C14-9B81-22D7EDB96643}" destId="{B0F8EBE6-6E7B-44B5-B36A-EA1260A4D54C}" srcOrd="0" destOrd="10" presId="urn:microsoft.com/office/officeart/2005/8/layout/hList1"/>
    <dgm:cxn modelId="{40DF05B7-0DD5-45D2-95B1-BCC147D3C148}" type="presOf" srcId="{3A1F58D7-2621-4F16-A557-05433B5194D7}" destId="{FCB34755-379F-4978-97A3-482A02585A60}" srcOrd="0" destOrd="0" presId="urn:microsoft.com/office/officeart/2005/8/layout/hList1"/>
    <dgm:cxn modelId="{DF7A430B-4498-4D20-A9A0-B237ED9596C8}" srcId="{98E3AB0C-9D7D-4F6F-A1C9-EBBEEF6935F9}" destId="{BA0487E6-5F05-496A-9AFC-522F6A5D6642}" srcOrd="1" destOrd="0" parTransId="{88FD7036-45D5-4309-8552-8982752AA589}" sibTransId="{D6BB1183-E37C-4705-9EE8-5E09A2A1C7B0}"/>
    <dgm:cxn modelId="{A8D64B57-B79B-4ADA-A9B8-CEB87B3ECFA0}" srcId="{3A1F58D7-2621-4F16-A557-05433B5194D7}" destId="{EF29BADF-753A-4A03-996D-0EF6C2078330}" srcOrd="0" destOrd="0" parTransId="{6025C372-094A-4FFA-90F4-B8CBF2F2464F}" sibTransId="{5576C17B-F2D8-4D19-8F18-FC504A664826}"/>
    <dgm:cxn modelId="{B3DC1983-124E-45D4-80F9-6E2F9656516D}" type="presOf" srcId="{A56314C7-C6C4-4C75-8DC6-CE30D8596E16}" destId="{B0F8EBE6-6E7B-44B5-B36A-EA1260A4D54C}" srcOrd="0" destOrd="3" presId="urn:microsoft.com/office/officeart/2005/8/layout/hList1"/>
    <dgm:cxn modelId="{53578398-39D7-4BD8-8140-3AE3DE4E5405}" srcId="{3A1F58D7-2621-4F16-A557-05433B5194D7}" destId="{426D863C-0B13-4732-A290-BBE1AAD94627}" srcOrd="7" destOrd="0" parTransId="{768784C3-6780-4FB9-B8B2-6634FF0A8936}" sibTransId="{22DB0E48-BE52-4812-897A-5ADA77F58A39}"/>
    <dgm:cxn modelId="{8797408F-95E7-4813-9895-04F4E1A0CED3}" type="presOf" srcId="{58EFBEE1-7E45-45D5-BC08-7FADA7B3B6E8}" destId="{B0F8EBE6-6E7B-44B5-B36A-EA1260A4D54C}" srcOrd="0" destOrd="5" presId="urn:microsoft.com/office/officeart/2005/8/layout/hList1"/>
    <dgm:cxn modelId="{E7BB0A19-DD58-4C4C-AD0A-5779E5A517E9}" type="presOf" srcId="{BA0487E6-5F05-496A-9AFC-522F6A5D6642}" destId="{E511475A-D484-4DF6-81A4-3283555ECCC4}" srcOrd="0" destOrd="1" presId="urn:microsoft.com/office/officeart/2005/8/layout/hList1"/>
    <dgm:cxn modelId="{31828A3B-32AF-4529-9785-BFC3A9D46FAE}" srcId="{98E3AB0C-9D7D-4F6F-A1C9-EBBEEF6935F9}" destId="{F70B52B3-2A17-4355-BCF5-03EFAC1ABF7E}" srcOrd="2" destOrd="0" parTransId="{FD070534-9C9B-4773-902E-280E4F5B2264}" sibTransId="{EBE6F378-9F21-4A1B-9D0B-339CC16BC4D2}"/>
    <dgm:cxn modelId="{0F2E95E8-14E6-44BE-BDC6-16DD06EE9FD8}" type="presOf" srcId="{98E3AB0C-9D7D-4F6F-A1C9-EBBEEF6935F9}" destId="{AA8DDE20-20CD-46F7-9C8E-2A4839DB5442}" srcOrd="0" destOrd="0" presId="urn:microsoft.com/office/officeart/2005/8/layout/hList1"/>
    <dgm:cxn modelId="{174BF717-3AAC-4FF3-9A31-A45D2F1C3811}" srcId="{3A1F58D7-2621-4F16-A557-05433B5194D7}" destId="{58EFBEE1-7E45-45D5-BC08-7FADA7B3B6E8}" srcOrd="5" destOrd="0" parTransId="{8CF6FFBA-CD29-4A2E-BF0D-BD111ECF5E74}" sibTransId="{D21B9B91-0A79-475A-99B1-84AA6ABCB4D9}"/>
    <dgm:cxn modelId="{0C659D11-FD9E-4F25-A301-A254B70FB123}" type="presOf" srcId="{E3902F63-527A-4858-ADE7-C9443641D724}" destId="{B0F8EBE6-6E7B-44B5-B36A-EA1260A4D54C}" srcOrd="0" destOrd="1" presId="urn:microsoft.com/office/officeart/2005/8/layout/hList1"/>
    <dgm:cxn modelId="{73B730EC-BE94-40C5-A4A5-5328C8C71264}" srcId="{3A1F58D7-2621-4F16-A557-05433B5194D7}" destId="{E3902F63-527A-4858-ADE7-C9443641D724}" srcOrd="1" destOrd="0" parTransId="{7D3BF61B-3EF2-4F38-911D-8A84F6D62BBA}" sibTransId="{85FE1DFA-33AA-4085-9593-A6D73F3EC888}"/>
    <dgm:cxn modelId="{2208DB0F-12EB-4814-BFF9-9D545A4CF698}" type="presOf" srcId="{7359DCB9-5950-4BAE-B259-6AF3D4404D57}" destId="{B0F8EBE6-6E7B-44B5-B36A-EA1260A4D54C}" srcOrd="0" destOrd="9" presId="urn:microsoft.com/office/officeart/2005/8/layout/hList1"/>
    <dgm:cxn modelId="{688B07EC-227F-43EC-B9CF-190A9E401515}" srcId="{759DF671-632E-4C03-BD92-F90F639A5D9E}" destId="{3A1F58D7-2621-4F16-A557-05433B5194D7}" srcOrd="0" destOrd="0" parTransId="{12DF0D15-3C0D-4FC5-B91D-8C1219D83283}" sibTransId="{94B53F91-24F4-4ABB-A4D7-086EE70AE298}"/>
    <dgm:cxn modelId="{AB64648B-7A15-4CBD-87D4-299ABDADCE19}" type="presOf" srcId="{8CE96223-64F5-4E67-B227-055FC7299206}" destId="{B0F8EBE6-6E7B-44B5-B36A-EA1260A4D54C}" srcOrd="0" destOrd="6" presId="urn:microsoft.com/office/officeart/2005/8/layout/hList1"/>
    <dgm:cxn modelId="{3A1FEC1C-5D6C-4B21-9629-D6150F8207EC}" srcId="{98E3AB0C-9D7D-4F6F-A1C9-EBBEEF6935F9}" destId="{02F417E5-97D8-46F7-AD4B-93FB5E5EA8E2}" srcOrd="0" destOrd="0" parTransId="{7D080A21-2E1D-4096-A875-8B355C01E63F}" sibTransId="{B39B2F0D-CB68-4E3A-8B3C-997CCC90E71D}"/>
    <dgm:cxn modelId="{870E41E0-356A-4157-BB42-F11A41724229}" type="presOf" srcId="{426D863C-0B13-4732-A290-BBE1AAD94627}" destId="{B0F8EBE6-6E7B-44B5-B36A-EA1260A4D54C}" srcOrd="0" destOrd="7" presId="urn:microsoft.com/office/officeart/2005/8/layout/hList1"/>
    <dgm:cxn modelId="{02F3C694-D814-4BBD-9785-1B3C6EFEBFB9}" type="presOf" srcId="{759DF671-632E-4C03-BD92-F90F639A5D9E}" destId="{F2DB176F-A1D8-4F58-B2EC-C9BC6D16691F}" srcOrd="0" destOrd="0" presId="urn:microsoft.com/office/officeart/2005/8/layout/hList1"/>
    <dgm:cxn modelId="{71311308-A94B-4600-997C-3CDB9037D34F}" type="presOf" srcId="{EF29BADF-753A-4A03-996D-0EF6C2078330}" destId="{B0F8EBE6-6E7B-44B5-B36A-EA1260A4D54C}" srcOrd="0" destOrd="0" presId="urn:microsoft.com/office/officeart/2005/8/layout/hList1"/>
    <dgm:cxn modelId="{F3B12009-94D4-4C10-86F3-8A7247B6217D}" srcId="{3A1F58D7-2621-4F16-A557-05433B5194D7}" destId="{9C552D53-0DD6-4C14-9B81-22D7EDB96643}" srcOrd="10" destOrd="0" parTransId="{EF04743A-872B-40DF-A6BB-8CBB2CC01A87}" sibTransId="{9BDA15D9-134E-406E-8555-787E3F734C7D}"/>
    <dgm:cxn modelId="{DB044301-148D-4EEC-AA04-1250E081AF0C}" type="presOf" srcId="{F70B52B3-2A17-4355-BCF5-03EFAC1ABF7E}" destId="{E511475A-D484-4DF6-81A4-3283555ECCC4}" srcOrd="0" destOrd="2" presId="urn:microsoft.com/office/officeart/2005/8/layout/hList1"/>
    <dgm:cxn modelId="{1208F5B6-06D9-4E90-A03F-7AFBAC28217B}" srcId="{3A1F58D7-2621-4F16-A557-05433B5194D7}" destId="{62B35911-A761-4AE0-8731-03B78DF50640}" srcOrd="4" destOrd="0" parTransId="{05F33876-6C84-48B7-88ED-40DA52212439}" sibTransId="{66E88033-ABFC-41DF-83BB-E33C9F668C97}"/>
    <dgm:cxn modelId="{5F0AFCAC-4FDD-4C64-A9E2-6770DF066987}" srcId="{98E3AB0C-9D7D-4F6F-A1C9-EBBEEF6935F9}" destId="{EF952DBD-3F1B-4933-B52D-4CDCEC64D0FA}" srcOrd="4" destOrd="0" parTransId="{6C4829AF-1338-401D-8446-A5B9EDC174B2}" sibTransId="{539557AC-708F-4CDC-B258-177B34341135}"/>
    <dgm:cxn modelId="{0A6B9309-A59C-4095-ABBE-75B92A60411D}" type="presOf" srcId="{7E817D33-BCBA-47AB-A03C-13D5ADADEFAB}" destId="{B0F8EBE6-6E7B-44B5-B36A-EA1260A4D54C}" srcOrd="0" destOrd="11" presId="urn:microsoft.com/office/officeart/2005/8/layout/hList1"/>
    <dgm:cxn modelId="{4AD9403C-8167-4394-B8D6-C54AD31FA66D}" srcId="{3A1F58D7-2621-4F16-A557-05433B5194D7}" destId="{8CE96223-64F5-4E67-B227-055FC7299206}" srcOrd="6" destOrd="0" parTransId="{BB71A8A7-0B43-49DB-8340-0A09D5CEA78D}" sibTransId="{7F3139B1-CF5F-4066-ADBE-8EE31470DB00}"/>
    <dgm:cxn modelId="{A8081051-62F7-495E-B1D2-F8274A25EBAD}" srcId="{3A1F58D7-2621-4F16-A557-05433B5194D7}" destId="{7E817D33-BCBA-47AB-A03C-13D5ADADEFAB}" srcOrd="11" destOrd="0" parTransId="{E466013E-5674-4F9F-A1F0-0CCB21602677}" sibTransId="{93F70344-8668-445F-A9A3-31DFF79C3A7C}"/>
    <dgm:cxn modelId="{39753B99-8C30-4134-9A5B-10A9FE7CED19}" srcId="{759DF671-632E-4C03-BD92-F90F639A5D9E}" destId="{98E3AB0C-9D7D-4F6F-A1C9-EBBEEF6935F9}" srcOrd="1" destOrd="0" parTransId="{EABBE586-0AE6-4E48-8027-67F49A7E48B5}" sibTransId="{9091A948-B2BC-42C1-8116-F5DC21C92B56}"/>
    <dgm:cxn modelId="{D63B071B-1FBE-48B3-A3D7-78D41061F988}" type="presOf" srcId="{44ECB181-E345-4BE8-8086-33C038D18A6D}" destId="{B0F8EBE6-6E7B-44B5-B36A-EA1260A4D54C}" srcOrd="0" destOrd="8" presId="urn:microsoft.com/office/officeart/2005/8/layout/hList1"/>
    <dgm:cxn modelId="{786079FE-5026-4FD3-A99C-544D8EEE63E7}" srcId="{3A1F58D7-2621-4F16-A557-05433B5194D7}" destId="{44ECB181-E345-4BE8-8086-33C038D18A6D}" srcOrd="8" destOrd="0" parTransId="{61433FE7-B165-4BB7-8BCF-1533C90DAF4B}" sibTransId="{B5DA8A2F-A85C-48BB-8B04-2A9C8AD7F8C4}"/>
    <dgm:cxn modelId="{27F58697-F19A-411E-94EC-E8D448A08767}" type="presOf" srcId="{2CC0D821-8A8D-4375-B6C0-A7E339975566}" destId="{B0F8EBE6-6E7B-44B5-B36A-EA1260A4D54C}" srcOrd="0" destOrd="2" presId="urn:microsoft.com/office/officeart/2005/8/layout/hList1"/>
    <dgm:cxn modelId="{C327320D-8EC2-4C08-800D-A439F87AE4E6}" srcId="{3A1F58D7-2621-4F16-A557-05433B5194D7}" destId="{2CC0D821-8A8D-4375-B6C0-A7E339975566}" srcOrd="2" destOrd="0" parTransId="{E7602A2C-8333-4D21-851B-0353D9B31C7D}" sibTransId="{D0D109A2-EB1A-4BE8-B7BC-2C9961953DE7}"/>
    <dgm:cxn modelId="{4DDCFBDF-236B-42B5-B247-08B4A9BC7F57}" srcId="{3A1F58D7-2621-4F16-A557-05433B5194D7}" destId="{7359DCB9-5950-4BAE-B259-6AF3D4404D57}" srcOrd="9" destOrd="0" parTransId="{B99D24D7-C91F-4F89-8789-A3960F2A5399}" sibTransId="{E5A0701C-E55F-404C-8A0F-B82B58E5263A}"/>
    <dgm:cxn modelId="{9F09D538-CEF7-4009-8095-6E487EF7ADFF}" type="presOf" srcId="{90217699-05F6-44DA-BAF6-4F105E470F8B}" destId="{E511475A-D484-4DF6-81A4-3283555ECCC4}" srcOrd="0" destOrd="3" presId="urn:microsoft.com/office/officeart/2005/8/layout/hList1"/>
    <dgm:cxn modelId="{7F8ED6F3-4FE4-407F-9EDD-D2DB0A331AF2}" srcId="{3A1F58D7-2621-4F16-A557-05433B5194D7}" destId="{94885724-A637-4AF9-BA9D-F57E7C58FE34}" srcOrd="12" destOrd="0" parTransId="{CDE56E06-BE1C-4292-87F1-75D17988E59E}" sibTransId="{1C33E5D3-E4D0-48D5-A2D7-1D43B75515E6}"/>
    <dgm:cxn modelId="{5FBD7E91-AAE5-497F-832F-1F9091416A2C}" type="presOf" srcId="{02F417E5-97D8-46F7-AD4B-93FB5E5EA8E2}" destId="{E511475A-D484-4DF6-81A4-3283555ECCC4}" srcOrd="0" destOrd="0" presId="urn:microsoft.com/office/officeart/2005/8/layout/hList1"/>
    <dgm:cxn modelId="{FAB9C998-E2DE-4E7D-A93C-1730FBF37215}" type="presParOf" srcId="{F2DB176F-A1D8-4F58-B2EC-C9BC6D16691F}" destId="{CF9BC3B8-8920-4F63-AC34-069E33605ABA}" srcOrd="0" destOrd="0" presId="urn:microsoft.com/office/officeart/2005/8/layout/hList1"/>
    <dgm:cxn modelId="{06D0EB4E-291E-44B5-9906-58333BC87018}" type="presParOf" srcId="{CF9BC3B8-8920-4F63-AC34-069E33605ABA}" destId="{FCB34755-379F-4978-97A3-482A02585A60}" srcOrd="0" destOrd="0" presId="urn:microsoft.com/office/officeart/2005/8/layout/hList1"/>
    <dgm:cxn modelId="{54625E0F-E42A-40C9-9C5B-A741E99AC4B1}" type="presParOf" srcId="{CF9BC3B8-8920-4F63-AC34-069E33605ABA}" destId="{B0F8EBE6-6E7B-44B5-B36A-EA1260A4D54C}" srcOrd="1" destOrd="0" presId="urn:microsoft.com/office/officeart/2005/8/layout/hList1"/>
    <dgm:cxn modelId="{C0F9EE1E-FF9C-4705-BBF9-C11F0FCF93C2}" type="presParOf" srcId="{F2DB176F-A1D8-4F58-B2EC-C9BC6D16691F}" destId="{F0678BED-0EA3-4AE9-A3EF-B8730CC6FDEE}" srcOrd="1" destOrd="0" presId="urn:microsoft.com/office/officeart/2005/8/layout/hList1"/>
    <dgm:cxn modelId="{D488EB38-B846-40C5-9B9D-5DCACC0511E2}" type="presParOf" srcId="{F2DB176F-A1D8-4F58-B2EC-C9BC6D16691F}" destId="{3E3983DF-6F33-404E-91C1-CF28511D6319}" srcOrd="2" destOrd="0" presId="urn:microsoft.com/office/officeart/2005/8/layout/hList1"/>
    <dgm:cxn modelId="{45867F65-EDE1-4668-B3B5-75FA3D3A01AF}" type="presParOf" srcId="{3E3983DF-6F33-404E-91C1-CF28511D6319}" destId="{AA8DDE20-20CD-46F7-9C8E-2A4839DB5442}" srcOrd="0" destOrd="0" presId="urn:microsoft.com/office/officeart/2005/8/layout/hList1"/>
    <dgm:cxn modelId="{C0DC4F35-B540-4724-9720-ECE2C97FDEDF}" type="presParOf" srcId="{3E3983DF-6F33-404E-91C1-CF28511D6319}" destId="{E511475A-D484-4DF6-81A4-3283555ECCC4}" srcOrd="1" destOrd="0" presId="urn:microsoft.com/office/officeart/2005/8/layout/hLis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59DF671-632E-4C03-BD92-F90F639A5D9E}" type="doc">
      <dgm:prSet loTypeId="urn:microsoft.com/office/officeart/2005/8/layout/hList1" loCatId="list" qsTypeId="urn:microsoft.com/office/officeart/2005/8/quickstyle/simple4" qsCatId="simple" csTypeId="urn:microsoft.com/office/officeart/2005/8/colors/accent1_1" csCatId="accent1" phldr="1"/>
      <dgm:spPr/>
      <dgm:t>
        <a:bodyPr/>
        <a:lstStyle/>
        <a:p>
          <a:endParaRPr lang="es-ES"/>
        </a:p>
      </dgm:t>
    </dgm:pt>
    <dgm:pt modelId="{3A1F58D7-2621-4F16-A557-05433B5194D7}">
      <dgm:prSet phldrT="[Texto]" custT="1"/>
      <dgm:spPr>
        <a:xfrm>
          <a:off x="0" y="0"/>
          <a:ext cx="2563713" cy="576000"/>
        </a:xfrm>
        <a:prstGeom prst="rect">
          <a:avLst/>
        </a:prstGeom>
      </dgm:spPr>
      <dgm:t>
        <a:bodyPr/>
        <a:lstStyle/>
        <a:p>
          <a:r>
            <a:rPr lang="es-ES" sz="1200" b="1">
              <a:latin typeface="Times New Roman" panose="02020603050405020304" pitchFamily="18" charset="0"/>
              <a:ea typeface="+mn-ea"/>
              <a:cs typeface="Times New Roman" panose="02020603050405020304" pitchFamily="18" charset="0"/>
            </a:rPr>
            <a:t>Estrategias de Análisis DO (Debilidades/Oportunidades) </a:t>
          </a:r>
        </a:p>
        <a:p>
          <a:r>
            <a:rPr lang="es-ES" sz="1200" b="1">
              <a:latin typeface="Times New Roman" panose="02020603050405020304" pitchFamily="18" charset="0"/>
              <a:ea typeface="+mn-ea"/>
              <a:cs typeface="Times New Roman" panose="02020603050405020304" pitchFamily="18" charset="0"/>
            </a:rPr>
            <a:t>(Factores críticos que se deben superar o enfrentar)</a:t>
          </a:r>
        </a:p>
        <a:p>
          <a:endParaRPr lang="es-ES" sz="1400" b="1">
            <a:latin typeface="Times New Roman" panose="02020603050405020304" pitchFamily="18" charset="0"/>
            <a:ea typeface="+mn-ea"/>
            <a:cs typeface="Times New Roman" panose="02020603050405020304" pitchFamily="18" charset="0"/>
          </a:endParaRPr>
        </a:p>
      </dgm:t>
    </dgm:pt>
    <dgm:pt modelId="{12DF0D15-3C0D-4FC5-B91D-8C1219D83283}" type="parTrans" cxnId="{688B07EC-227F-43EC-B9CF-190A9E401515}">
      <dgm:prSet/>
      <dgm:spPr/>
      <dgm:t>
        <a:bodyPr/>
        <a:lstStyle/>
        <a:p>
          <a:endParaRPr lang="es-ES"/>
        </a:p>
      </dgm:t>
    </dgm:pt>
    <dgm:pt modelId="{94B53F91-24F4-4ABB-A4D7-086EE70AE298}" type="sibTrans" cxnId="{688B07EC-227F-43EC-B9CF-190A9E401515}">
      <dgm:prSet/>
      <dgm:spPr/>
      <dgm:t>
        <a:bodyPr/>
        <a:lstStyle/>
        <a:p>
          <a:endParaRPr lang="es-ES"/>
        </a:p>
      </dgm:t>
    </dgm:pt>
    <dgm:pt modelId="{98E3AB0C-9D7D-4F6F-A1C9-EBBEEF6935F9}">
      <dgm:prSet phldrT="[Texto]" custT="1"/>
      <dgm:spPr>
        <a:xfrm>
          <a:off x="2922659" y="5872"/>
          <a:ext cx="2563713" cy="576000"/>
        </a:xfrm>
        <a:prstGeom prst="rect">
          <a:avLst/>
        </a:prstGeom>
      </dgm:spPr>
      <dgm:t>
        <a:bodyPr/>
        <a:lstStyle/>
        <a:p>
          <a:r>
            <a:rPr lang="es-ES" sz="1200" b="1">
              <a:latin typeface="Times New Roman" panose="02020603050405020304" pitchFamily="18" charset="0"/>
              <a:ea typeface="+mn-ea"/>
              <a:cs typeface="Times New Roman" panose="02020603050405020304" pitchFamily="18" charset="0"/>
            </a:rPr>
            <a:t>Estrategias de Análisis DA (Debilidades/Amenazas) </a:t>
          </a:r>
        </a:p>
        <a:p>
          <a:r>
            <a:rPr lang="es-ES" sz="1200" b="1">
              <a:latin typeface="Times New Roman" panose="02020603050405020304" pitchFamily="18" charset="0"/>
              <a:ea typeface="+mn-ea"/>
              <a:cs typeface="Times New Roman" panose="02020603050405020304" pitchFamily="18" charset="0"/>
            </a:rPr>
            <a:t> (Factores críticos que se deben superar o enfrentar)</a:t>
          </a:r>
          <a:endParaRPr lang="es-ES" sz="1400" b="1">
            <a:latin typeface="Times New Roman" panose="02020603050405020304" pitchFamily="18" charset="0"/>
            <a:ea typeface="+mn-ea"/>
            <a:cs typeface="Times New Roman" panose="02020603050405020304" pitchFamily="18" charset="0"/>
          </a:endParaRPr>
        </a:p>
      </dgm:t>
    </dgm:pt>
    <dgm:pt modelId="{EABBE586-0AE6-4E48-8027-67F49A7E48B5}" type="parTrans" cxnId="{39753B99-8C30-4134-9A5B-10A9FE7CED19}">
      <dgm:prSet/>
      <dgm:spPr/>
      <dgm:t>
        <a:bodyPr/>
        <a:lstStyle/>
        <a:p>
          <a:endParaRPr lang="es-ES"/>
        </a:p>
      </dgm:t>
    </dgm:pt>
    <dgm:pt modelId="{9091A948-B2BC-42C1-8116-F5DC21C92B56}" type="sibTrans" cxnId="{39753B99-8C30-4134-9A5B-10A9FE7CED19}">
      <dgm:prSet/>
      <dgm:spPr/>
      <dgm:t>
        <a:bodyPr/>
        <a:lstStyle/>
        <a:p>
          <a:endParaRPr lang="es-ES"/>
        </a:p>
      </dgm:t>
    </dgm:pt>
    <dgm:pt modelId="{02F417E5-97D8-46F7-AD4B-93FB5E5EA8E2}">
      <dgm:prSet phldrT="[Texto]" custT="1"/>
      <dgm:spPr>
        <a:xfrm>
          <a:off x="2922659" y="581872"/>
          <a:ext cx="2563713" cy="4831199"/>
        </a:xfrm>
        <a:prstGeom prst="rect">
          <a:avLst/>
        </a:prstGeom>
      </dgm:spPr>
      <dgm:t>
        <a:bodyPr/>
        <a:lstStyle/>
        <a:p>
          <a:r>
            <a:rPr lang="es-ES" sz="1200" b="1">
              <a:latin typeface="Times New Roman" panose="02020603050405020304" pitchFamily="18" charset="0"/>
              <a:ea typeface="+mn-ea"/>
              <a:cs typeface="Times New Roman" panose="02020603050405020304" pitchFamily="18" charset="0"/>
            </a:rPr>
            <a:t>D) Falta de personal en algunas Divisiones </a:t>
          </a:r>
        </a:p>
      </dgm:t>
    </dgm:pt>
    <dgm:pt modelId="{7D080A21-2E1D-4096-A875-8B355C01E63F}" type="parTrans" cxnId="{3A1FEC1C-5D6C-4B21-9629-D6150F8207EC}">
      <dgm:prSet/>
      <dgm:spPr/>
      <dgm:t>
        <a:bodyPr/>
        <a:lstStyle/>
        <a:p>
          <a:endParaRPr lang="es-ES"/>
        </a:p>
      </dgm:t>
    </dgm:pt>
    <dgm:pt modelId="{B39B2F0D-CB68-4E3A-8B3C-997CCC90E71D}" type="sibTrans" cxnId="{3A1FEC1C-5D6C-4B21-9629-D6150F8207EC}">
      <dgm:prSet/>
      <dgm:spPr/>
      <dgm:t>
        <a:bodyPr/>
        <a:lstStyle/>
        <a:p>
          <a:endParaRPr lang="es-ES"/>
        </a:p>
      </dgm:t>
    </dgm:pt>
    <dgm:pt modelId="{EF952DBD-3F1B-4933-B52D-4CDCEC64D0FA}">
      <dgm:prSet custT="1"/>
      <dgm:spPr>
        <a:xfrm>
          <a:off x="2922659" y="581872"/>
          <a:ext cx="2563713" cy="4831199"/>
        </a:xfrm>
        <a:prstGeom prst="rect">
          <a:avLst/>
        </a:prstGeom>
      </dgm:spPr>
      <dgm:t>
        <a:bodyPr/>
        <a:lstStyle/>
        <a:p>
          <a:endParaRPr lang="es-E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C4829AF-1338-401D-8446-A5B9EDC174B2}" type="parTrans" cxnId="{5F0AFCAC-4FDD-4C64-A9E2-6770DF066987}">
      <dgm:prSet/>
      <dgm:spPr/>
      <dgm:t>
        <a:bodyPr/>
        <a:lstStyle/>
        <a:p>
          <a:endParaRPr lang="es-ES"/>
        </a:p>
      </dgm:t>
    </dgm:pt>
    <dgm:pt modelId="{539557AC-708F-4CDC-B258-177B34341135}" type="sibTrans" cxnId="{5F0AFCAC-4FDD-4C64-A9E2-6770DF066987}">
      <dgm:prSet/>
      <dgm:spPr/>
      <dgm:t>
        <a:bodyPr/>
        <a:lstStyle/>
        <a:p>
          <a:endParaRPr lang="es-ES"/>
        </a:p>
      </dgm:t>
    </dgm:pt>
    <dgm:pt modelId="{DE4075CE-1FCB-4FD9-8F44-1321EB54CDBE}">
      <dgm:prSet custT="1"/>
      <dgm:spPr/>
      <dgm:t>
        <a:bodyPr/>
        <a:lstStyle/>
        <a:p>
          <a:r>
            <a:rPr lang="es-GT" sz="1000" b="1"/>
            <a:t>D)</a:t>
          </a:r>
          <a:r>
            <a:rPr lang="es-GT" sz="1000" b="0"/>
            <a:t> </a:t>
          </a:r>
          <a:r>
            <a:rPr lang="es-GT" sz="1200" b="1">
              <a:latin typeface="Times New Roman" panose="02020603050405020304" pitchFamily="18" charset="0"/>
              <a:cs typeface="Times New Roman" panose="02020603050405020304" pitchFamily="18" charset="0"/>
            </a:rPr>
            <a:t>La ley de AMSA no permite sancionar </a:t>
          </a:r>
          <a:r>
            <a:rPr lang="es-GT" sz="1200" b="0">
              <a:latin typeface="Times New Roman" panose="02020603050405020304" pitchFamily="18" charset="0"/>
              <a:cs typeface="Times New Roman" panose="02020603050405020304" pitchFamily="18" charset="0"/>
            </a:rPr>
            <a:t>                         </a:t>
          </a:r>
          <a:endParaRPr lang="es-ES" sz="1200">
            <a:latin typeface="Times New Roman" panose="02020603050405020304" pitchFamily="18" charset="0"/>
            <a:cs typeface="Times New Roman" panose="02020603050405020304" pitchFamily="18" charset="0"/>
          </a:endParaRPr>
        </a:p>
      </dgm:t>
    </dgm:pt>
    <dgm:pt modelId="{59E4D55C-5CAD-4D53-9284-3C257E0934F5}" type="parTrans" cxnId="{0068F825-F7F5-4048-B4E8-71F5FCF9BB3E}">
      <dgm:prSet/>
      <dgm:spPr/>
      <dgm:t>
        <a:bodyPr/>
        <a:lstStyle/>
        <a:p>
          <a:endParaRPr lang="es-ES"/>
        </a:p>
      </dgm:t>
    </dgm:pt>
    <dgm:pt modelId="{02ED3870-8DBD-48DE-B957-1E150845ABAC}" type="sibTrans" cxnId="{0068F825-F7F5-4048-B4E8-71F5FCF9BB3E}">
      <dgm:prSet/>
      <dgm:spPr/>
      <dgm:t>
        <a:bodyPr/>
        <a:lstStyle/>
        <a:p>
          <a:endParaRPr lang="es-ES"/>
        </a:p>
      </dgm:t>
    </dgm:pt>
    <dgm:pt modelId="{7CC6C713-665E-46A1-826C-8FBE1E4A540B}">
      <dgm:prSet custT="1"/>
      <dgm:spPr/>
      <dgm:t>
        <a:bodyPr/>
        <a:lstStyle/>
        <a:p>
          <a:r>
            <a:rPr lang="es-GT" sz="1200" b="1">
              <a:latin typeface="Times New Roman" panose="02020603050405020304" pitchFamily="18" charset="0"/>
              <a:cs typeface="Times New Roman" panose="02020603050405020304" pitchFamily="18" charset="0"/>
            </a:rPr>
            <a:t>O) </a:t>
          </a:r>
          <a:r>
            <a:rPr lang="es-GT" sz="1200" b="0">
              <a:latin typeface="Times New Roman" panose="02020603050405020304" pitchFamily="18" charset="0"/>
              <a:cs typeface="Times New Roman" panose="02020603050405020304" pitchFamily="18" charset="0"/>
            </a:rPr>
            <a:t>Aumento de resarcimientos a favor de la institución                                                             </a:t>
          </a:r>
          <a:r>
            <a:rPr lang="es-GT" sz="1200" b="1">
              <a:latin typeface="Times New Roman" panose="02020603050405020304" pitchFamily="18" charset="0"/>
              <a:cs typeface="Times New Roman" panose="02020603050405020304" pitchFamily="18" charset="0"/>
            </a:rPr>
            <a:t>O)</a:t>
          </a:r>
          <a:r>
            <a:rPr lang="es-GT" sz="1200" b="0">
              <a:latin typeface="Times New Roman" panose="02020603050405020304" pitchFamily="18" charset="0"/>
              <a:cs typeface="Times New Roman" panose="02020603050405020304" pitchFamily="18" charset="0"/>
            </a:rPr>
            <a:t> Empresas conscientes de su responsabilidad ambiental.</a:t>
          </a:r>
          <a:endParaRPr lang="es-GT" sz="1200" b="1">
            <a:latin typeface="Times New Roman" panose="02020603050405020304" pitchFamily="18" charset="0"/>
            <a:cs typeface="Times New Roman" panose="02020603050405020304" pitchFamily="18" charset="0"/>
          </a:endParaRPr>
        </a:p>
      </dgm:t>
    </dgm:pt>
    <dgm:pt modelId="{70323568-3A3A-46D5-A264-2586B8CCB44A}" type="parTrans" cxnId="{D57A683F-3F6A-416B-B33A-2A8C15C3D1A5}">
      <dgm:prSet/>
      <dgm:spPr/>
      <dgm:t>
        <a:bodyPr/>
        <a:lstStyle/>
        <a:p>
          <a:endParaRPr lang="es-ES"/>
        </a:p>
      </dgm:t>
    </dgm:pt>
    <dgm:pt modelId="{509EC98C-B452-46A8-A277-7448C878ED59}" type="sibTrans" cxnId="{D57A683F-3F6A-416B-B33A-2A8C15C3D1A5}">
      <dgm:prSet/>
      <dgm:spPr/>
      <dgm:t>
        <a:bodyPr/>
        <a:lstStyle/>
        <a:p>
          <a:endParaRPr lang="es-ES"/>
        </a:p>
      </dgm:t>
    </dgm:pt>
    <dgm:pt modelId="{1BD2AAF2-933C-4A03-BD3C-4BB74D46424F}">
      <dgm:prSet custT="1"/>
      <dgm:spPr/>
      <dgm:t>
        <a:bodyPr/>
        <a:lstStyle/>
        <a:p>
          <a:r>
            <a:rPr lang="es-GT" sz="1200" b="1">
              <a:latin typeface="Times New Roman" panose="02020603050405020304" pitchFamily="18" charset="0"/>
              <a:cs typeface="Times New Roman" panose="02020603050405020304" pitchFamily="18" charset="0"/>
            </a:rPr>
            <a:t>D) Falta de capacitación al personal  </a:t>
          </a:r>
          <a:r>
            <a:rPr lang="es-GT" sz="1200" b="0">
              <a:latin typeface="Times New Roman" panose="02020603050405020304" pitchFamily="18" charset="0"/>
              <a:cs typeface="Times New Roman" panose="02020603050405020304" pitchFamily="18" charset="0"/>
            </a:rPr>
            <a:t>                                                      </a:t>
          </a:r>
          <a:r>
            <a:rPr lang="es-GT" sz="1200" b="1">
              <a:latin typeface="Times New Roman" panose="02020603050405020304" pitchFamily="18" charset="0"/>
              <a:cs typeface="Times New Roman" panose="02020603050405020304" pitchFamily="18" charset="0"/>
            </a:rPr>
            <a:t>O) </a:t>
          </a:r>
          <a:r>
            <a:rPr lang="es-GT" sz="1200" b="0">
              <a:latin typeface="Times New Roman" panose="02020603050405020304" pitchFamily="18" charset="0"/>
              <a:cs typeface="Times New Roman" panose="02020603050405020304" pitchFamily="18" charset="0"/>
            </a:rPr>
            <a:t>Personal capacitado en diversos temas. </a:t>
          </a:r>
          <a:endParaRPr lang="es-GT" sz="1200" b="1">
            <a:latin typeface="Times New Roman" panose="02020603050405020304" pitchFamily="18" charset="0"/>
            <a:cs typeface="Times New Roman" panose="02020603050405020304" pitchFamily="18" charset="0"/>
          </a:endParaRPr>
        </a:p>
      </dgm:t>
    </dgm:pt>
    <dgm:pt modelId="{15947B4C-5641-46CE-BC6E-ADA916A08B18}" type="parTrans" cxnId="{5E46E727-39A7-44F1-8E7A-86F3091C6E5C}">
      <dgm:prSet/>
      <dgm:spPr/>
      <dgm:t>
        <a:bodyPr/>
        <a:lstStyle/>
        <a:p>
          <a:endParaRPr lang="es-ES"/>
        </a:p>
      </dgm:t>
    </dgm:pt>
    <dgm:pt modelId="{ABC0EB1A-1C37-4D94-88F0-B90BC6C621DE}" type="sibTrans" cxnId="{5E46E727-39A7-44F1-8E7A-86F3091C6E5C}">
      <dgm:prSet/>
      <dgm:spPr/>
      <dgm:t>
        <a:bodyPr/>
        <a:lstStyle/>
        <a:p>
          <a:endParaRPr lang="es-ES"/>
        </a:p>
      </dgm:t>
    </dgm:pt>
    <dgm:pt modelId="{1C052368-AB68-4A8E-83CB-E597AB3024AD}">
      <dgm:prSet custT="1"/>
      <dgm:spPr/>
      <dgm:t>
        <a:bodyPr/>
        <a:lstStyle/>
        <a:p>
          <a:r>
            <a:rPr lang="es-GT" sz="1200" b="1">
              <a:latin typeface="Times New Roman" panose="02020603050405020304" pitchFamily="18" charset="0"/>
              <a:cs typeface="Times New Roman" panose="02020603050405020304" pitchFamily="18" charset="0"/>
            </a:rPr>
            <a:t>D) Falta de personal en algunas Divisiones</a:t>
          </a:r>
        </a:p>
      </dgm:t>
    </dgm:pt>
    <dgm:pt modelId="{B2D25953-A14E-4CFB-BBB8-E4E326917FAB}" type="parTrans" cxnId="{D0D4D10D-3666-4443-A628-180EB8127E10}">
      <dgm:prSet/>
      <dgm:spPr/>
      <dgm:t>
        <a:bodyPr/>
        <a:lstStyle/>
        <a:p>
          <a:endParaRPr lang="es-ES"/>
        </a:p>
      </dgm:t>
    </dgm:pt>
    <dgm:pt modelId="{90BF0A2F-7950-4DE0-91C8-6CA8B20EEC6C}" type="sibTrans" cxnId="{D0D4D10D-3666-4443-A628-180EB8127E10}">
      <dgm:prSet/>
      <dgm:spPr/>
      <dgm:t>
        <a:bodyPr/>
        <a:lstStyle/>
        <a:p>
          <a:endParaRPr lang="es-ES"/>
        </a:p>
      </dgm:t>
    </dgm:pt>
    <dgm:pt modelId="{2C7E99D3-6859-425C-BE70-D8398BB7AB4E}">
      <dgm:prSet custT="1"/>
      <dgm:spPr/>
      <dgm:t>
        <a:bodyPr/>
        <a:lstStyle/>
        <a:p>
          <a:r>
            <a:rPr lang="es-GT" sz="1200" b="1">
              <a:latin typeface="Times New Roman" panose="02020603050405020304" pitchFamily="18" charset="0"/>
              <a:cs typeface="Times New Roman" panose="02020603050405020304" pitchFamily="18" charset="0"/>
            </a:rPr>
            <a:t>O) </a:t>
          </a:r>
          <a:r>
            <a:rPr lang="es-GT" sz="1200" b="0">
              <a:latin typeface="Times New Roman" panose="02020603050405020304" pitchFamily="18" charset="0"/>
              <a:cs typeface="Times New Roman" panose="02020603050405020304" pitchFamily="18" charset="0"/>
            </a:rPr>
            <a:t>Personal capacitado en diversos temas y aumento de la eficiencia en los trabajos de cada división.</a:t>
          </a:r>
          <a:endParaRPr lang="es-GT" sz="1200" b="1">
            <a:latin typeface="Times New Roman" panose="02020603050405020304" pitchFamily="18" charset="0"/>
            <a:cs typeface="Times New Roman" panose="02020603050405020304" pitchFamily="18" charset="0"/>
          </a:endParaRPr>
        </a:p>
      </dgm:t>
    </dgm:pt>
    <dgm:pt modelId="{7157E7C8-9DFC-455C-B24E-B090C7B9F354}" type="parTrans" cxnId="{6A68F3EF-D8BB-431D-8517-0A622341D32C}">
      <dgm:prSet/>
      <dgm:spPr/>
      <dgm:t>
        <a:bodyPr/>
        <a:lstStyle/>
        <a:p>
          <a:endParaRPr lang="es-ES"/>
        </a:p>
      </dgm:t>
    </dgm:pt>
    <dgm:pt modelId="{ECDCBFE0-86A3-4D4A-95E7-46F626B48923}" type="sibTrans" cxnId="{6A68F3EF-D8BB-431D-8517-0A622341D32C}">
      <dgm:prSet/>
      <dgm:spPr/>
      <dgm:t>
        <a:bodyPr/>
        <a:lstStyle/>
        <a:p>
          <a:endParaRPr lang="es-ES"/>
        </a:p>
      </dgm:t>
    </dgm:pt>
    <dgm:pt modelId="{0B9B1170-A426-4E2E-AD4A-CDA80D6654DD}">
      <dgm:prSet custT="1"/>
      <dgm:spPr/>
      <dgm:t>
        <a:bodyPr/>
        <a:lstStyle/>
        <a:p>
          <a:r>
            <a:rPr lang="es-GT" sz="1200" b="1">
              <a:latin typeface="Times New Roman" panose="02020603050405020304" pitchFamily="18" charset="0"/>
              <a:cs typeface="Times New Roman" panose="02020603050405020304" pitchFamily="18" charset="0"/>
            </a:rPr>
            <a:t>O)</a:t>
          </a:r>
          <a:r>
            <a:rPr lang="es-GT" sz="1200" b="0">
              <a:latin typeface="Times New Roman" panose="02020603050405020304" pitchFamily="18" charset="0"/>
              <a:cs typeface="Times New Roman" panose="02020603050405020304" pitchFamily="18" charset="0"/>
            </a:rPr>
            <a:t> Adquisición de bienes y servicios a través del sistema de compras     establecido, mediante las juntas de cotización o licitación.</a:t>
          </a:r>
          <a:endParaRPr lang="es-GT" sz="1200" b="1">
            <a:latin typeface="Times New Roman" panose="02020603050405020304" pitchFamily="18" charset="0"/>
            <a:cs typeface="Times New Roman" panose="02020603050405020304" pitchFamily="18" charset="0"/>
          </a:endParaRPr>
        </a:p>
      </dgm:t>
    </dgm:pt>
    <dgm:pt modelId="{5F3CB250-B045-43AD-BFF6-8909F6B62D58}" type="parTrans" cxnId="{91205BC3-D37A-4ED3-A005-ED8C38D649E9}">
      <dgm:prSet/>
      <dgm:spPr/>
      <dgm:t>
        <a:bodyPr/>
        <a:lstStyle/>
        <a:p>
          <a:endParaRPr lang="es-ES"/>
        </a:p>
      </dgm:t>
    </dgm:pt>
    <dgm:pt modelId="{E79A6A64-A961-4E57-8D73-1F1904E25C5E}" type="sibTrans" cxnId="{91205BC3-D37A-4ED3-A005-ED8C38D649E9}">
      <dgm:prSet/>
      <dgm:spPr/>
      <dgm:t>
        <a:bodyPr/>
        <a:lstStyle/>
        <a:p>
          <a:endParaRPr lang="es-ES"/>
        </a:p>
      </dgm:t>
    </dgm:pt>
    <dgm:pt modelId="{2319E96F-F23E-4699-A19E-20F1A3F34CAB}">
      <dgm:prSet custT="1"/>
      <dgm:spPr/>
      <dgm:t>
        <a:bodyPr/>
        <a:lstStyle/>
        <a:p>
          <a:endParaRPr lang="es-GT" sz="1200" b="1">
            <a:latin typeface="Times New Roman" panose="02020603050405020304" pitchFamily="18" charset="0"/>
            <a:cs typeface="Times New Roman" panose="02020603050405020304" pitchFamily="18" charset="0"/>
          </a:endParaRPr>
        </a:p>
      </dgm:t>
    </dgm:pt>
    <dgm:pt modelId="{BB0FD99E-C823-4AB6-936C-449E16F73833}" type="parTrans" cxnId="{426CB2E2-7010-4B76-B68B-3A3685A99A99}">
      <dgm:prSet/>
      <dgm:spPr/>
      <dgm:t>
        <a:bodyPr/>
        <a:lstStyle/>
        <a:p>
          <a:endParaRPr lang="es-ES"/>
        </a:p>
      </dgm:t>
    </dgm:pt>
    <dgm:pt modelId="{71DBEEE8-35B3-46B8-90F7-ADE361E59903}" type="sibTrans" cxnId="{426CB2E2-7010-4B76-B68B-3A3685A99A99}">
      <dgm:prSet/>
      <dgm:spPr/>
      <dgm:t>
        <a:bodyPr/>
        <a:lstStyle/>
        <a:p>
          <a:endParaRPr lang="es-ES"/>
        </a:p>
      </dgm:t>
    </dgm:pt>
    <dgm:pt modelId="{48B9EAC3-0342-4D8A-9CEC-F807B7EFF53B}">
      <dgm:prSet custT="1"/>
      <dgm:spPr/>
      <dgm:t>
        <a:bodyPr/>
        <a:lstStyle/>
        <a:p>
          <a:r>
            <a:rPr lang="es-GT" sz="1200" b="1">
              <a:latin typeface="Times New Roman" panose="02020603050405020304" pitchFamily="18" charset="0"/>
              <a:cs typeface="Times New Roman" panose="02020603050405020304" pitchFamily="18" charset="0"/>
            </a:rPr>
            <a:t>D) Inestabilidad laboral (rotación de personal)</a:t>
          </a:r>
        </a:p>
      </dgm:t>
    </dgm:pt>
    <dgm:pt modelId="{1E634557-ABE7-463E-977A-88FF168787A4}" type="parTrans" cxnId="{44F2F3B1-02E4-4645-8418-C81008DECA24}">
      <dgm:prSet/>
      <dgm:spPr/>
      <dgm:t>
        <a:bodyPr/>
        <a:lstStyle/>
        <a:p>
          <a:endParaRPr lang="es-ES"/>
        </a:p>
      </dgm:t>
    </dgm:pt>
    <dgm:pt modelId="{6AB79451-D9EE-4D08-8F7F-422F2EFA3454}" type="sibTrans" cxnId="{44F2F3B1-02E4-4645-8418-C81008DECA24}">
      <dgm:prSet/>
      <dgm:spPr/>
      <dgm:t>
        <a:bodyPr/>
        <a:lstStyle/>
        <a:p>
          <a:endParaRPr lang="es-ES"/>
        </a:p>
      </dgm:t>
    </dgm:pt>
    <dgm:pt modelId="{8EB965B2-E266-4422-B35F-86C934E6CF5A}">
      <dgm:prSet custT="1"/>
      <dgm:spPr/>
      <dgm:t>
        <a:bodyPr/>
        <a:lstStyle/>
        <a:p>
          <a:r>
            <a:rPr lang="es-GT" sz="1200" b="1">
              <a:latin typeface="Times New Roman" panose="02020603050405020304" pitchFamily="18" charset="0"/>
              <a:cs typeface="Times New Roman" panose="02020603050405020304" pitchFamily="18" charset="0"/>
            </a:rPr>
            <a:t>O)</a:t>
          </a:r>
          <a:r>
            <a:rPr lang="es-GT" sz="1200" b="0">
              <a:latin typeface="Times New Roman" panose="02020603050405020304" pitchFamily="18" charset="0"/>
              <a:cs typeface="Times New Roman" panose="02020603050405020304" pitchFamily="18" charset="0"/>
            </a:rPr>
            <a:t> Personal capacitado en diversos temas y aumento de la eficiencia en los trabajos de cada división.</a:t>
          </a:r>
          <a:endParaRPr lang="es-GT" sz="1200" b="1">
            <a:latin typeface="Times New Roman" panose="02020603050405020304" pitchFamily="18" charset="0"/>
            <a:cs typeface="Times New Roman" panose="02020603050405020304" pitchFamily="18" charset="0"/>
          </a:endParaRPr>
        </a:p>
      </dgm:t>
    </dgm:pt>
    <dgm:pt modelId="{E5C2B1EB-5497-482F-907D-F626A013837D}" type="parTrans" cxnId="{30C669D8-DDCA-4417-BADD-F1B542E3B38F}">
      <dgm:prSet/>
      <dgm:spPr/>
      <dgm:t>
        <a:bodyPr/>
        <a:lstStyle/>
        <a:p>
          <a:endParaRPr lang="es-ES"/>
        </a:p>
      </dgm:t>
    </dgm:pt>
    <dgm:pt modelId="{CCB61733-9F76-4C28-972F-DC012034C40F}" type="sibTrans" cxnId="{30C669D8-DDCA-4417-BADD-F1B542E3B38F}">
      <dgm:prSet/>
      <dgm:spPr/>
      <dgm:t>
        <a:bodyPr/>
        <a:lstStyle/>
        <a:p>
          <a:endParaRPr lang="es-ES"/>
        </a:p>
      </dgm:t>
    </dgm:pt>
    <dgm:pt modelId="{E424630F-4412-4AEC-81A7-9BCE3C9A817A}">
      <dgm:prSet custT="1"/>
      <dgm:spPr/>
      <dgm:t>
        <a:bodyPr/>
        <a:lstStyle/>
        <a:p>
          <a:r>
            <a:rPr lang="es-GT" sz="1200" b="1">
              <a:latin typeface="Times New Roman" panose="02020603050405020304" pitchFamily="18" charset="0"/>
              <a:cs typeface="Times New Roman" panose="02020603050405020304" pitchFamily="18" charset="0"/>
            </a:rPr>
            <a:t>O)</a:t>
          </a:r>
          <a:r>
            <a:rPr lang="es-GT" sz="1200" b="0">
              <a:latin typeface="Times New Roman" panose="02020603050405020304" pitchFamily="18" charset="0"/>
              <a:cs typeface="Times New Roman" panose="02020603050405020304" pitchFamily="18" charset="0"/>
            </a:rPr>
            <a:t> Adquisición de bienes y servicios a través del sistema de compras     establecido, mediante las juntas de cotización o licitación.</a:t>
          </a:r>
          <a:endParaRPr lang="es-GT" sz="1200" b="1">
            <a:latin typeface="Times New Roman" panose="02020603050405020304" pitchFamily="18" charset="0"/>
            <a:cs typeface="Times New Roman" panose="02020603050405020304" pitchFamily="18" charset="0"/>
          </a:endParaRPr>
        </a:p>
      </dgm:t>
    </dgm:pt>
    <dgm:pt modelId="{90356503-E0A0-45B8-8466-803804961FE8}" type="parTrans" cxnId="{8E876E2A-E0CA-4DC6-8F18-0644DA5E7228}">
      <dgm:prSet/>
      <dgm:spPr/>
      <dgm:t>
        <a:bodyPr/>
        <a:lstStyle/>
        <a:p>
          <a:endParaRPr lang="es-ES"/>
        </a:p>
      </dgm:t>
    </dgm:pt>
    <dgm:pt modelId="{8257BD2C-AD1F-442B-A6B6-0DA9245ABF28}" type="sibTrans" cxnId="{8E876E2A-E0CA-4DC6-8F18-0644DA5E7228}">
      <dgm:prSet/>
      <dgm:spPr/>
      <dgm:t>
        <a:bodyPr/>
        <a:lstStyle/>
        <a:p>
          <a:endParaRPr lang="es-ES"/>
        </a:p>
      </dgm:t>
    </dgm:pt>
    <dgm:pt modelId="{90B5A217-D1F3-49CB-9385-BB5EFC082BDE}">
      <dgm:prSet custT="1"/>
      <dgm:spPr/>
      <dgm:t>
        <a:bodyPr/>
        <a:lstStyle/>
        <a:p>
          <a:endParaRPr lang="es-GT" sz="1200" b="1">
            <a:latin typeface="Times New Roman" panose="02020603050405020304" pitchFamily="18" charset="0"/>
            <a:cs typeface="Times New Roman" panose="02020603050405020304" pitchFamily="18" charset="0"/>
          </a:endParaRPr>
        </a:p>
      </dgm:t>
    </dgm:pt>
    <dgm:pt modelId="{5B116A15-2682-4331-AAEF-FBD7AE67D7CC}" type="parTrans" cxnId="{666FBE76-779C-49B0-B982-265CDFA625AD}">
      <dgm:prSet/>
      <dgm:spPr/>
      <dgm:t>
        <a:bodyPr/>
        <a:lstStyle/>
        <a:p>
          <a:endParaRPr lang="es-ES"/>
        </a:p>
      </dgm:t>
    </dgm:pt>
    <dgm:pt modelId="{6D1898C4-206A-4EEF-8CDC-AF6038AB1495}" type="sibTrans" cxnId="{666FBE76-779C-49B0-B982-265CDFA625AD}">
      <dgm:prSet/>
      <dgm:spPr/>
      <dgm:t>
        <a:bodyPr/>
        <a:lstStyle/>
        <a:p>
          <a:endParaRPr lang="es-ES"/>
        </a:p>
      </dgm:t>
    </dgm:pt>
    <dgm:pt modelId="{975D8BAE-1457-44EA-9B4C-5C0B7720E5A5}">
      <dgm:prSet custT="1"/>
      <dgm:spPr/>
      <dgm:t>
        <a:bodyPr/>
        <a:lstStyle/>
        <a:p>
          <a:endParaRPr lang="es-GT" sz="1200" b="1">
            <a:latin typeface="Times New Roman" panose="02020603050405020304" pitchFamily="18" charset="0"/>
            <a:cs typeface="Times New Roman" panose="02020603050405020304" pitchFamily="18" charset="0"/>
          </a:endParaRPr>
        </a:p>
      </dgm:t>
    </dgm:pt>
    <dgm:pt modelId="{803F10B7-B4EC-4772-82A8-B8814108B113}" type="parTrans" cxnId="{8289217F-2E44-420E-87AE-FB73906DBBFD}">
      <dgm:prSet/>
      <dgm:spPr/>
      <dgm:t>
        <a:bodyPr/>
        <a:lstStyle/>
        <a:p>
          <a:endParaRPr lang="es-ES"/>
        </a:p>
      </dgm:t>
    </dgm:pt>
    <dgm:pt modelId="{801DC5E1-B72B-4721-B59A-513B42E7CA95}" type="sibTrans" cxnId="{8289217F-2E44-420E-87AE-FB73906DBBFD}">
      <dgm:prSet/>
      <dgm:spPr/>
      <dgm:t>
        <a:bodyPr/>
        <a:lstStyle/>
        <a:p>
          <a:endParaRPr lang="es-ES"/>
        </a:p>
      </dgm:t>
    </dgm:pt>
    <dgm:pt modelId="{2860C9ED-7F5B-428E-BC55-499EC6CC1A56}">
      <dgm:prSet custT="1"/>
      <dgm:spPr/>
      <dgm:t>
        <a:bodyPr/>
        <a:lstStyle/>
        <a:p>
          <a:endParaRPr lang="es-GT" sz="1200" b="1">
            <a:latin typeface="Times New Roman" panose="02020603050405020304" pitchFamily="18" charset="0"/>
            <a:cs typeface="Times New Roman" panose="02020603050405020304" pitchFamily="18" charset="0"/>
          </a:endParaRPr>
        </a:p>
      </dgm:t>
    </dgm:pt>
    <dgm:pt modelId="{2AF4EC5B-5621-4A4F-AFDB-6F888BA2B630}" type="sibTrans" cxnId="{A2748FB8-FA82-4706-93F7-622C347B8E34}">
      <dgm:prSet/>
      <dgm:spPr/>
      <dgm:t>
        <a:bodyPr/>
        <a:lstStyle/>
        <a:p>
          <a:endParaRPr lang="es-ES"/>
        </a:p>
      </dgm:t>
    </dgm:pt>
    <dgm:pt modelId="{34252873-02F6-49D9-B2FD-D8D32C482F6C}" type="parTrans" cxnId="{A2748FB8-FA82-4706-93F7-622C347B8E34}">
      <dgm:prSet/>
      <dgm:spPr/>
      <dgm:t>
        <a:bodyPr/>
        <a:lstStyle/>
        <a:p>
          <a:endParaRPr lang="es-ES"/>
        </a:p>
      </dgm:t>
    </dgm:pt>
    <dgm:pt modelId="{FE716BA6-E5DD-44D2-A654-17EE3DE1784B}">
      <dgm:prSet custT="1"/>
      <dgm:spPr/>
      <dgm:t>
        <a:bodyPr/>
        <a:lstStyle/>
        <a:p>
          <a:endParaRPr lang="es-GT" sz="1200" b="1">
            <a:latin typeface="Times New Roman" panose="02020603050405020304" pitchFamily="18" charset="0"/>
            <a:cs typeface="Times New Roman" panose="02020603050405020304" pitchFamily="18" charset="0"/>
          </a:endParaRPr>
        </a:p>
      </dgm:t>
    </dgm:pt>
    <dgm:pt modelId="{A2431058-3DE8-40E1-A237-8230005A5565}" type="sibTrans" cxnId="{6DE00080-2828-4D10-B569-FD3F21C60D40}">
      <dgm:prSet/>
      <dgm:spPr/>
      <dgm:t>
        <a:bodyPr/>
        <a:lstStyle/>
        <a:p>
          <a:endParaRPr lang="es-ES"/>
        </a:p>
      </dgm:t>
    </dgm:pt>
    <dgm:pt modelId="{3F0A8942-6218-48E7-B7F4-42D8249FF6F4}" type="parTrans" cxnId="{6DE00080-2828-4D10-B569-FD3F21C60D40}">
      <dgm:prSet/>
      <dgm:spPr/>
      <dgm:t>
        <a:bodyPr/>
        <a:lstStyle/>
        <a:p>
          <a:endParaRPr lang="es-ES"/>
        </a:p>
      </dgm:t>
    </dgm:pt>
    <dgm:pt modelId="{60CB1EB7-18CC-4488-9C10-DB168C181B2E}">
      <dgm:prSet custT="1"/>
      <dgm:spPr/>
      <dgm:t>
        <a:bodyPr/>
        <a:lstStyle/>
        <a:p>
          <a:r>
            <a:rPr lang="es-ES" sz="1200">
              <a:latin typeface="Times New Roman" panose="02020603050405020304" pitchFamily="18" charset="0"/>
              <a:ea typeface="+mn-ea"/>
              <a:cs typeface="Times New Roman" panose="02020603050405020304" pitchFamily="18" charset="0"/>
            </a:rPr>
            <a:t>A) La “no asignación” presupuestaria necesaria para el cumplimiento de metas. </a:t>
          </a:r>
        </a:p>
      </dgm:t>
    </dgm:pt>
    <dgm:pt modelId="{CF579E22-BBF6-4709-821F-0106E1F357BE}" type="parTrans" cxnId="{93AF8281-ED6A-49F8-9501-EC11F853C456}">
      <dgm:prSet/>
      <dgm:spPr/>
      <dgm:t>
        <a:bodyPr/>
        <a:lstStyle/>
        <a:p>
          <a:endParaRPr lang="es-ES"/>
        </a:p>
      </dgm:t>
    </dgm:pt>
    <dgm:pt modelId="{B96914E8-0048-401F-BD4B-53547306D5AC}" type="sibTrans" cxnId="{93AF8281-ED6A-49F8-9501-EC11F853C456}">
      <dgm:prSet/>
      <dgm:spPr/>
      <dgm:t>
        <a:bodyPr/>
        <a:lstStyle/>
        <a:p>
          <a:endParaRPr lang="es-ES"/>
        </a:p>
      </dgm:t>
    </dgm:pt>
    <dgm:pt modelId="{AAB7353A-099E-4F8F-A582-E5FC23EAF71D}">
      <dgm:prSet custT="1"/>
      <dgm:spPr/>
      <dgm:t>
        <a:bodyPr/>
        <a:lstStyle/>
        <a:p>
          <a:endParaRPr lang="es-E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374244F-287F-4C48-883E-0D809D3D2F4D}" type="parTrans" cxnId="{B8CC5CC5-E1AD-4E43-B816-FCF8DC7875CA}">
      <dgm:prSet/>
      <dgm:spPr/>
      <dgm:t>
        <a:bodyPr/>
        <a:lstStyle/>
        <a:p>
          <a:endParaRPr lang="es-ES"/>
        </a:p>
      </dgm:t>
    </dgm:pt>
    <dgm:pt modelId="{D47FB497-6F14-4C6F-A161-129BA17E3ADB}" type="sibTrans" cxnId="{B8CC5CC5-E1AD-4E43-B816-FCF8DC7875CA}">
      <dgm:prSet/>
      <dgm:spPr/>
      <dgm:t>
        <a:bodyPr/>
        <a:lstStyle/>
        <a:p>
          <a:endParaRPr lang="es-ES"/>
        </a:p>
      </dgm:t>
    </dgm:pt>
    <dgm:pt modelId="{B81C3769-8F53-4477-9175-69C16C082AC9}">
      <dgm:prSet custT="1"/>
      <dgm:spPr/>
      <dgm:t>
        <a:bodyPr/>
        <a:lstStyle/>
        <a:p>
          <a:endParaRPr lang="es-E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D90A0D9-CEEF-470B-8DBF-2B467542C9B6}" type="parTrans" cxnId="{704A3425-D835-4BD4-960D-7532D4AF52FA}">
      <dgm:prSet/>
      <dgm:spPr/>
      <dgm:t>
        <a:bodyPr/>
        <a:lstStyle/>
        <a:p>
          <a:endParaRPr lang="es-ES"/>
        </a:p>
      </dgm:t>
    </dgm:pt>
    <dgm:pt modelId="{830A0B57-E6D8-442D-8151-1FE0971FDDA3}" type="sibTrans" cxnId="{704A3425-D835-4BD4-960D-7532D4AF52FA}">
      <dgm:prSet/>
      <dgm:spPr/>
      <dgm:t>
        <a:bodyPr/>
        <a:lstStyle/>
        <a:p>
          <a:endParaRPr lang="es-ES"/>
        </a:p>
      </dgm:t>
    </dgm:pt>
    <dgm:pt modelId="{F6F13D78-247F-47A5-9B8E-4E10B4293CE2}">
      <dgm:prSet custT="1"/>
      <dgm:spPr/>
      <dgm:t>
        <a:bodyPr/>
        <a:lstStyle/>
        <a:p>
          <a:r>
            <a:rPr lang="es-ES" sz="1200" b="1">
              <a:latin typeface="Times New Roman" panose="02020603050405020304" pitchFamily="18" charset="0"/>
              <a:ea typeface="+mn-ea"/>
              <a:cs typeface="Times New Roman" panose="02020603050405020304" pitchFamily="18" charset="0"/>
            </a:rPr>
            <a:t>D) Falta de capacitación al personal                                                  </a:t>
          </a:r>
          <a:r>
            <a:rPr lang="es-ES" sz="1200">
              <a:latin typeface="Times New Roman" panose="02020603050405020304" pitchFamily="18" charset="0"/>
              <a:ea typeface="+mn-ea"/>
              <a:cs typeface="Times New Roman" panose="02020603050405020304" pitchFamily="18" charset="0"/>
            </a:rPr>
            <a:t>A) La “no asignación” presupuestaria necesaria para el cumplimiento de metas. </a:t>
          </a:r>
        </a:p>
      </dgm:t>
    </dgm:pt>
    <dgm:pt modelId="{DE36C11D-E13E-4306-A3B0-F8E215EFF310}" type="parTrans" cxnId="{75819ABE-0DC3-43EB-BC9F-F6BB145EE72E}">
      <dgm:prSet/>
      <dgm:spPr/>
      <dgm:t>
        <a:bodyPr/>
        <a:lstStyle/>
        <a:p>
          <a:endParaRPr lang="es-ES"/>
        </a:p>
      </dgm:t>
    </dgm:pt>
    <dgm:pt modelId="{F1A94C48-D156-4496-8A5A-B3C7476974C9}" type="sibTrans" cxnId="{75819ABE-0DC3-43EB-BC9F-F6BB145EE72E}">
      <dgm:prSet/>
      <dgm:spPr/>
      <dgm:t>
        <a:bodyPr/>
        <a:lstStyle/>
        <a:p>
          <a:endParaRPr lang="es-ES"/>
        </a:p>
      </dgm:t>
    </dgm:pt>
    <dgm:pt modelId="{001B008D-A995-45B1-9873-B433C7E86D9C}">
      <dgm:prSet custT="1"/>
      <dgm:spPr/>
      <dgm:t>
        <a:bodyPr/>
        <a:lstStyle/>
        <a:p>
          <a:endParaRPr lang="es-E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CF95433-1ED7-4D49-A7BD-0818CDDD1E2C}" type="parTrans" cxnId="{EA79ABF1-1081-4DF2-A090-F4954BC19893}">
      <dgm:prSet/>
      <dgm:spPr/>
      <dgm:t>
        <a:bodyPr/>
        <a:lstStyle/>
        <a:p>
          <a:endParaRPr lang="es-ES"/>
        </a:p>
      </dgm:t>
    </dgm:pt>
    <dgm:pt modelId="{84A830FD-06F5-4EEF-B327-D18FF08F452A}" type="sibTrans" cxnId="{EA79ABF1-1081-4DF2-A090-F4954BC19893}">
      <dgm:prSet/>
      <dgm:spPr/>
      <dgm:t>
        <a:bodyPr/>
        <a:lstStyle/>
        <a:p>
          <a:endParaRPr lang="es-ES"/>
        </a:p>
      </dgm:t>
    </dgm:pt>
    <dgm:pt modelId="{B2B06C9F-FA62-4149-9643-A8B5C7B38A15}">
      <dgm:prSet custT="1"/>
      <dgm:spPr/>
      <dgm:t>
        <a:bodyPr/>
        <a:lstStyle/>
        <a:p>
          <a:endParaRPr lang="es-E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593B93D-F5D7-426F-939A-D0ED661680EF}" type="parTrans" cxnId="{FE58F527-F51F-4340-B975-8378D22AFB0E}">
      <dgm:prSet/>
      <dgm:spPr/>
      <dgm:t>
        <a:bodyPr/>
        <a:lstStyle/>
        <a:p>
          <a:endParaRPr lang="es-ES"/>
        </a:p>
      </dgm:t>
    </dgm:pt>
    <dgm:pt modelId="{D027DA11-85F4-4ABA-AB41-2611252459C8}" type="sibTrans" cxnId="{FE58F527-F51F-4340-B975-8378D22AFB0E}">
      <dgm:prSet/>
      <dgm:spPr/>
      <dgm:t>
        <a:bodyPr/>
        <a:lstStyle/>
        <a:p>
          <a:endParaRPr lang="es-ES"/>
        </a:p>
      </dgm:t>
    </dgm:pt>
    <dgm:pt modelId="{A144C1F9-3D59-48D7-AC06-51567B5AAFA3}">
      <dgm:prSet custT="1"/>
      <dgm:spPr/>
      <dgm:t>
        <a:bodyPr/>
        <a:lstStyle/>
        <a:p>
          <a:r>
            <a:rPr lang="es-ES" sz="1200" b="1">
              <a:latin typeface="Times New Roman" panose="02020603050405020304" pitchFamily="18" charset="0"/>
              <a:ea typeface="+mn-ea"/>
              <a:cs typeface="Times New Roman" panose="02020603050405020304" pitchFamily="18" charset="0"/>
            </a:rPr>
            <a:t>D) La ley de AMSA no permite sancionar                                                 </a:t>
          </a:r>
          <a:r>
            <a:rPr lang="es-ES" sz="1200">
              <a:latin typeface="Times New Roman" panose="02020603050405020304" pitchFamily="18" charset="0"/>
              <a:ea typeface="+mn-ea"/>
              <a:cs typeface="Times New Roman" panose="02020603050405020304" pitchFamily="18" charset="0"/>
            </a:rPr>
            <a:t>A) Falta de compromisos de la junta de representantes.</a:t>
          </a:r>
        </a:p>
      </dgm:t>
    </dgm:pt>
    <dgm:pt modelId="{8F1498CF-B316-499D-95F7-9C2C6914B4DB}" type="parTrans" cxnId="{CDF30AAF-95B2-4DA9-8D7C-0FD455B4FBAC}">
      <dgm:prSet/>
      <dgm:spPr/>
      <dgm:t>
        <a:bodyPr/>
        <a:lstStyle/>
        <a:p>
          <a:endParaRPr lang="es-ES"/>
        </a:p>
      </dgm:t>
    </dgm:pt>
    <dgm:pt modelId="{57B42FC8-82FD-4863-BE09-258C7A0745D3}" type="sibTrans" cxnId="{CDF30AAF-95B2-4DA9-8D7C-0FD455B4FBAC}">
      <dgm:prSet/>
      <dgm:spPr/>
      <dgm:t>
        <a:bodyPr/>
        <a:lstStyle/>
        <a:p>
          <a:endParaRPr lang="es-ES"/>
        </a:p>
      </dgm:t>
    </dgm:pt>
    <dgm:pt modelId="{8247D5A0-E0B3-4A85-BED5-7FE7C74326FB}">
      <dgm:prSet custT="1"/>
      <dgm:spPr/>
      <dgm:t>
        <a:bodyPr/>
        <a:lstStyle/>
        <a:p>
          <a:endParaRPr lang="es-E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CF941E9-707B-430F-A134-EF431C7C2F8B}" type="parTrans" cxnId="{E93C9F59-BC9A-4AC7-84FF-486326538B79}">
      <dgm:prSet/>
      <dgm:spPr/>
      <dgm:t>
        <a:bodyPr/>
        <a:lstStyle/>
        <a:p>
          <a:endParaRPr lang="es-ES"/>
        </a:p>
      </dgm:t>
    </dgm:pt>
    <dgm:pt modelId="{B059A6AC-3D57-4D19-8DBB-B31D09511A84}" type="sibTrans" cxnId="{E93C9F59-BC9A-4AC7-84FF-486326538B79}">
      <dgm:prSet/>
      <dgm:spPr/>
      <dgm:t>
        <a:bodyPr/>
        <a:lstStyle/>
        <a:p>
          <a:endParaRPr lang="es-ES"/>
        </a:p>
      </dgm:t>
    </dgm:pt>
    <dgm:pt modelId="{F2DB176F-A1D8-4F58-B2EC-C9BC6D16691F}" type="pres">
      <dgm:prSet presAssocID="{759DF671-632E-4C03-BD92-F90F639A5D9E}" presName="Name0" presStyleCnt="0">
        <dgm:presLayoutVars>
          <dgm:dir/>
          <dgm:animLvl val="lvl"/>
          <dgm:resizeHandles val="exact"/>
        </dgm:presLayoutVars>
      </dgm:prSet>
      <dgm:spPr/>
      <dgm:t>
        <a:bodyPr/>
        <a:lstStyle/>
        <a:p>
          <a:endParaRPr lang="es-ES"/>
        </a:p>
      </dgm:t>
    </dgm:pt>
    <dgm:pt modelId="{CF9BC3B8-8920-4F63-AC34-069E33605ABA}" type="pres">
      <dgm:prSet presAssocID="{3A1F58D7-2621-4F16-A557-05433B5194D7}" presName="composite" presStyleCnt="0"/>
      <dgm:spPr/>
    </dgm:pt>
    <dgm:pt modelId="{FCB34755-379F-4978-97A3-482A02585A60}" type="pres">
      <dgm:prSet presAssocID="{3A1F58D7-2621-4F16-A557-05433B5194D7}" presName="parTx" presStyleLbl="alignNode1" presStyleIdx="0" presStyleCnt="2" custLinFactNeighborX="-1" custLinFactNeighborY="-2704">
        <dgm:presLayoutVars>
          <dgm:chMax val="0"/>
          <dgm:chPref val="0"/>
          <dgm:bulletEnabled val="1"/>
        </dgm:presLayoutVars>
      </dgm:prSet>
      <dgm:spPr/>
      <dgm:t>
        <a:bodyPr/>
        <a:lstStyle/>
        <a:p>
          <a:endParaRPr lang="es-ES"/>
        </a:p>
      </dgm:t>
    </dgm:pt>
    <dgm:pt modelId="{B0F8EBE6-6E7B-44B5-B36A-EA1260A4D54C}" type="pres">
      <dgm:prSet presAssocID="{3A1F58D7-2621-4F16-A557-05433B5194D7}" presName="desTx" presStyleLbl="alignAccFollowNode1" presStyleIdx="0" presStyleCnt="2">
        <dgm:presLayoutVars>
          <dgm:bulletEnabled val="1"/>
        </dgm:presLayoutVars>
      </dgm:prSet>
      <dgm:spPr/>
      <dgm:t>
        <a:bodyPr/>
        <a:lstStyle/>
        <a:p>
          <a:endParaRPr lang="es-ES"/>
        </a:p>
      </dgm:t>
    </dgm:pt>
    <dgm:pt modelId="{F0678BED-0EA3-4AE9-A3EF-B8730CC6FDEE}" type="pres">
      <dgm:prSet presAssocID="{94B53F91-24F4-4ABB-A4D7-086EE70AE298}" presName="space" presStyleCnt="0"/>
      <dgm:spPr/>
    </dgm:pt>
    <dgm:pt modelId="{3E3983DF-6F33-404E-91C1-CF28511D6319}" type="pres">
      <dgm:prSet presAssocID="{98E3AB0C-9D7D-4F6F-A1C9-EBBEEF6935F9}" presName="composite" presStyleCnt="0"/>
      <dgm:spPr/>
    </dgm:pt>
    <dgm:pt modelId="{AA8DDE20-20CD-46F7-9C8E-2A4839DB5442}" type="pres">
      <dgm:prSet presAssocID="{98E3AB0C-9D7D-4F6F-A1C9-EBBEEF6935F9}" presName="parTx" presStyleLbl="alignNode1" presStyleIdx="1" presStyleCnt="2">
        <dgm:presLayoutVars>
          <dgm:chMax val="0"/>
          <dgm:chPref val="0"/>
          <dgm:bulletEnabled val="1"/>
        </dgm:presLayoutVars>
      </dgm:prSet>
      <dgm:spPr/>
      <dgm:t>
        <a:bodyPr/>
        <a:lstStyle/>
        <a:p>
          <a:endParaRPr lang="es-ES"/>
        </a:p>
      </dgm:t>
    </dgm:pt>
    <dgm:pt modelId="{E511475A-D484-4DF6-81A4-3283555ECCC4}" type="pres">
      <dgm:prSet presAssocID="{98E3AB0C-9D7D-4F6F-A1C9-EBBEEF6935F9}" presName="desTx" presStyleLbl="alignAccFollowNode1" presStyleIdx="1" presStyleCnt="2">
        <dgm:presLayoutVars>
          <dgm:bulletEnabled val="1"/>
        </dgm:presLayoutVars>
      </dgm:prSet>
      <dgm:spPr>
        <a:prstGeom prst="rect">
          <a:avLst/>
        </a:prstGeom>
      </dgm:spPr>
      <dgm:t>
        <a:bodyPr/>
        <a:lstStyle/>
        <a:p>
          <a:endParaRPr lang="es-ES"/>
        </a:p>
      </dgm:t>
    </dgm:pt>
  </dgm:ptLst>
  <dgm:cxnLst>
    <dgm:cxn modelId="{307253C1-AC93-459D-9C04-BDE0AD090FEE}" type="presOf" srcId="{2C7E99D3-6859-425C-BE70-D8398BB7AB4E}" destId="{B0F8EBE6-6E7B-44B5-B36A-EA1260A4D54C}" srcOrd="0" destOrd="6" presId="urn:microsoft.com/office/officeart/2005/8/layout/hList1"/>
    <dgm:cxn modelId="{3A1FEC1C-5D6C-4B21-9629-D6150F8207EC}" srcId="{98E3AB0C-9D7D-4F6F-A1C9-EBBEEF6935F9}" destId="{02F417E5-97D8-46F7-AD4B-93FB5E5EA8E2}" srcOrd="0" destOrd="0" parTransId="{7D080A21-2E1D-4096-A875-8B355C01E63F}" sibTransId="{B39B2F0D-CB68-4E3A-8B3C-997CCC90E71D}"/>
    <dgm:cxn modelId="{D57A683F-3F6A-416B-B33A-2A8C15C3D1A5}" srcId="{3A1F58D7-2621-4F16-A557-05433B5194D7}" destId="{7CC6C713-665E-46A1-826C-8FBE1E4A540B}" srcOrd="1" destOrd="0" parTransId="{70323568-3A3A-46D5-A264-2586B8CCB44A}" sibTransId="{509EC98C-B452-46A8-A277-7448C878ED59}"/>
    <dgm:cxn modelId="{93AF8281-ED6A-49F8-9501-EC11F853C456}" srcId="{98E3AB0C-9D7D-4F6F-A1C9-EBBEEF6935F9}" destId="{60CB1EB7-18CC-4488-9C10-DB168C181B2E}" srcOrd="1" destOrd="0" parTransId="{CF579E22-BBF6-4709-821F-0106E1F357BE}" sibTransId="{B96914E8-0048-401F-BD4B-53547306D5AC}"/>
    <dgm:cxn modelId="{5F0AFCAC-4FDD-4C64-A9E2-6770DF066987}" srcId="{98E3AB0C-9D7D-4F6F-A1C9-EBBEEF6935F9}" destId="{EF952DBD-3F1B-4933-B52D-4CDCEC64D0FA}" srcOrd="9" destOrd="0" parTransId="{6C4829AF-1338-401D-8446-A5B9EDC174B2}" sibTransId="{539557AC-708F-4CDC-B258-177B34341135}"/>
    <dgm:cxn modelId="{51BA5E51-EF64-4C3D-B19E-B5513554F2F7}" type="presOf" srcId="{60CB1EB7-18CC-4488-9C10-DB168C181B2E}" destId="{E511475A-D484-4DF6-81A4-3283555ECCC4}" srcOrd="0" destOrd="1" presId="urn:microsoft.com/office/officeart/2005/8/layout/hList1"/>
    <dgm:cxn modelId="{0068F825-F7F5-4048-B4E8-71F5FCF9BB3E}" srcId="{3A1F58D7-2621-4F16-A557-05433B5194D7}" destId="{DE4075CE-1FCB-4FD9-8F44-1321EB54CDBE}" srcOrd="0" destOrd="0" parTransId="{59E4D55C-5CAD-4D53-9284-3C257E0934F5}" sibTransId="{02ED3870-8DBD-48DE-B957-1E150845ABAC}"/>
    <dgm:cxn modelId="{FE58F527-F51F-4340-B975-8378D22AFB0E}" srcId="{98E3AB0C-9D7D-4F6F-A1C9-EBBEEF6935F9}" destId="{B2B06C9F-FA62-4149-9643-A8B5C7B38A15}" srcOrd="6" destOrd="0" parTransId="{5593B93D-F5D7-426F-939A-D0ED661680EF}" sibTransId="{D027DA11-85F4-4ABA-AB41-2611252459C8}"/>
    <dgm:cxn modelId="{E00BE0D9-ECC7-4194-BF06-A9CA34893442}" type="presOf" srcId="{FE716BA6-E5DD-44D2-A654-17EE3DE1784B}" destId="{B0F8EBE6-6E7B-44B5-B36A-EA1260A4D54C}" srcOrd="0" destOrd="12" presId="urn:microsoft.com/office/officeart/2005/8/layout/hList1"/>
    <dgm:cxn modelId="{5E46E727-39A7-44F1-8E7A-86F3091C6E5C}" srcId="{3A1F58D7-2621-4F16-A557-05433B5194D7}" destId="{1BD2AAF2-933C-4A03-BD3C-4BB74D46424F}" srcOrd="3" destOrd="0" parTransId="{15947B4C-5641-46CE-BC6E-ADA916A08B18}" sibTransId="{ABC0EB1A-1C37-4D94-88F0-B90BC6C621DE}"/>
    <dgm:cxn modelId="{30C669D8-DDCA-4417-BADD-F1B542E3B38F}" srcId="{3A1F58D7-2621-4F16-A557-05433B5194D7}" destId="{8EB965B2-E266-4422-B35F-86C934E6CF5A}" srcOrd="10" destOrd="0" parTransId="{E5C2B1EB-5497-482F-907D-F626A013837D}" sibTransId="{CCB61733-9F76-4C28-972F-DC012034C40F}"/>
    <dgm:cxn modelId="{EA79ABF1-1081-4DF2-A090-F4954BC19893}" srcId="{98E3AB0C-9D7D-4F6F-A1C9-EBBEEF6935F9}" destId="{001B008D-A995-45B1-9873-B433C7E86D9C}" srcOrd="5" destOrd="0" parTransId="{5CF95433-1ED7-4D49-A7BD-0818CDDD1E2C}" sibTransId="{84A830FD-06F5-4EEF-B327-D18FF08F452A}"/>
    <dgm:cxn modelId="{12F9AD11-B7D5-44E7-81C3-09A4EBCDD2B0}" type="presOf" srcId="{1C052368-AB68-4A8E-83CB-E597AB3024AD}" destId="{B0F8EBE6-6E7B-44B5-B36A-EA1260A4D54C}" srcOrd="0" destOrd="5" presId="urn:microsoft.com/office/officeart/2005/8/layout/hList1"/>
    <dgm:cxn modelId="{CDF30AAF-95B2-4DA9-8D7C-0FD455B4FBAC}" srcId="{98E3AB0C-9D7D-4F6F-A1C9-EBBEEF6935F9}" destId="{A144C1F9-3D59-48D7-AC06-51567B5AAFA3}" srcOrd="7" destOrd="0" parTransId="{8F1498CF-B316-499D-95F7-9C2C6914B4DB}" sibTransId="{57B42FC8-82FD-4863-BE09-258C7A0745D3}"/>
    <dgm:cxn modelId="{D454D645-19B1-40EA-9589-84B1F2AA3038}" type="presOf" srcId="{B81C3769-8F53-4477-9175-69C16C082AC9}" destId="{E511475A-D484-4DF6-81A4-3283555ECCC4}" srcOrd="0" destOrd="3" presId="urn:microsoft.com/office/officeart/2005/8/layout/hList1"/>
    <dgm:cxn modelId="{40DF05B7-0DD5-45D2-95B1-BCC147D3C148}" type="presOf" srcId="{3A1F58D7-2621-4F16-A557-05433B5194D7}" destId="{FCB34755-379F-4978-97A3-482A02585A60}" srcOrd="0" destOrd="0" presId="urn:microsoft.com/office/officeart/2005/8/layout/hList1"/>
    <dgm:cxn modelId="{D95421F9-19FA-4FBA-A4A9-C8C9A5E927A8}" type="presOf" srcId="{8247D5A0-E0B3-4A85-BED5-7FE7C74326FB}" destId="{E511475A-D484-4DF6-81A4-3283555ECCC4}" srcOrd="0" destOrd="8" presId="urn:microsoft.com/office/officeart/2005/8/layout/hList1"/>
    <dgm:cxn modelId="{6DE00080-2828-4D10-B569-FD3F21C60D40}" srcId="{3A1F58D7-2621-4F16-A557-05433B5194D7}" destId="{FE716BA6-E5DD-44D2-A654-17EE3DE1784B}" srcOrd="12" destOrd="0" parTransId="{3F0A8942-6218-48E7-B7F4-42D8249FF6F4}" sibTransId="{A2431058-3DE8-40E1-A237-8230005A5565}"/>
    <dgm:cxn modelId="{8B235E1B-DC23-4ACB-A9AB-20BCAD178894}" type="presOf" srcId="{1BD2AAF2-933C-4A03-BD3C-4BB74D46424F}" destId="{B0F8EBE6-6E7B-44B5-B36A-EA1260A4D54C}" srcOrd="0" destOrd="3" presId="urn:microsoft.com/office/officeart/2005/8/layout/hList1"/>
    <dgm:cxn modelId="{E3AE5289-D91C-4970-9D11-0FADB61F1A92}" type="presOf" srcId="{48B9EAC3-0342-4D8A-9CEC-F807B7EFF53B}" destId="{B0F8EBE6-6E7B-44B5-B36A-EA1260A4D54C}" srcOrd="0" destOrd="9" presId="urn:microsoft.com/office/officeart/2005/8/layout/hList1"/>
    <dgm:cxn modelId="{A47DC0CA-4894-4A3E-A924-CB0CE88C2BFD}" type="presOf" srcId="{B2B06C9F-FA62-4149-9643-A8B5C7B38A15}" destId="{E511475A-D484-4DF6-81A4-3283555ECCC4}" srcOrd="0" destOrd="6" presId="urn:microsoft.com/office/officeart/2005/8/layout/hList1"/>
    <dgm:cxn modelId="{39753B99-8C30-4134-9A5B-10A9FE7CED19}" srcId="{759DF671-632E-4C03-BD92-F90F639A5D9E}" destId="{98E3AB0C-9D7D-4F6F-A1C9-EBBEEF6935F9}" srcOrd="1" destOrd="0" parTransId="{EABBE586-0AE6-4E48-8027-67F49A7E48B5}" sibTransId="{9091A948-B2BC-42C1-8116-F5DC21C92B56}"/>
    <dgm:cxn modelId="{688B07EC-227F-43EC-B9CF-190A9E401515}" srcId="{759DF671-632E-4C03-BD92-F90F639A5D9E}" destId="{3A1F58D7-2621-4F16-A557-05433B5194D7}" srcOrd="0" destOrd="0" parTransId="{12DF0D15-3C0D-4FC5-B91D-8C1219D83283}" sibTransId="{94B53F91-24F4-4ABB-A4D7-086EE70AE298}"/>
    <dgm:cxn modelId="{9AC64021-E8E3-4B97-804B-BF852FD9ABF8}" type="presOf" srcId="{2319E96F-F23E-4699-A19E-20F1A3F34CAB}" destId="{B0F8EBE6-6E7B-44B5-B36A-EA1260A4D54C}" srcOrd="0" destOrd="8" presId="urn:microsoft.com/office/officeart/2005/8/layout/hList1"/>
    <dgm:cxn modelId="{B8CC5CC5-E1AD-4E43-B816-FCF8DC7875CA}" srcId="{98E3AB0C-9D7D-4F6F-A1C9-EBBEEF6935F9}" destId="{AAB7353A-099E-4F8F-A582-E5FC23EAF71D}" srcOrd="2" destOrd="0" parTransId="{2374244F-287F-4C48-883E-0D809D3D2F4D}" sibTransId="{D47FB497-6F14-4C6F-A161-129BA17E3ADB}"/>
    <dgm:cxn modelId="{E93C9F59-BC9A-4AC7-84FF-486326538B79}" srcId="{98E3AB0C-9D7D-4F6F-A1C9-EBBEEF6935F9}" destId="{8247D5A0-E0B3-4A85-BED5-7FE7C74326FB}" srcOrd="8" destOrd="0" parTransId="{ACF941E9-707B-430F-A134-EF431C7C2F8B}" sibTransId="{B059A6AC-3D57-4D19-8DBB-B31D09511A84}"/>
    <dgm:cxn modelId="{FCA9CC85-3E3B-459D-A305-3454DD772225}" type="presOf" srcId="{90B5A217-D1F3-49CB-9385-BB5EFC082BDE}" destId="{B0F8EBE6-6E7B-44B5-B36A-EA1260A4D54C}" srcOrd="0" destOrd="2" presId="urn:microsoft.com/office/officeart/2005/8/layout/hList1"/>
    <dgm:cxn modelId="{A2748FB8-FA82-4706-93F7-622C347B8E34}" srcId="{3A1F58D7-2621-4F16-A557-05433B5194D7}" destId="{2860C9ED-7F5B-428E-BC55-499EC6CC1A56}" srcOrd="13" destOrd="0" parTransId="{34252873-02F6-49D9-B2FD-D8D32C482F6C}" sibTransId="{2AF4EC5B-5621-4A4F-AFDB-6F888BA2B630}"/>
    <dgm:cxn modelId="{44F2F3B1-02E4-4645-8418-C81008DECA24}" srcId="{3A1F58D7-2621-4F16-A557-05433B5194D7}" destId="{48B9EAC3-0342-4D8A-9CEC-F807B7EFF53B}" srcOrd="9" destOrd="0" parTransId="{1E634557-ABE7-463E-977A-88FF168787A4}" sibTransId="{6AB79451-D9EE-4D08-8F7F-422F2EFA3454}"/>
    <dgm:cxn modelId="{AAD49F17-37E9-4028-97B2-C5EC07EFD4CF}" type="presOf" srcId="{001B008D-A995-45B1-9873-B433C7E86D9C}" destId="{E511475A-D484-4DF6-81A4-3283555ECCC4}" srcOrd="0" destOrd="5" presId="urn:microsoft.com/office/officeart/2005/8/layout/hList1"/>
    <dgm:cxn modelId="{C972C97A-9107-4AED-86EB-808FFC5BF699}" type="presOf" srcId="{8EB965B2-E266-4422-B35F-86C934E6CF5A}" destId="{B0F8EBE6-6E7B-44B5-B36A-EA1260A4D54C}" srcOrd="0" destOrd="10" presId="urn:microsoft.com/office/officeart/2005/8/layout/hList1"/>
    <dgm:cxn modelId="{426CB2E2-7010-4B76-B68B-3A3685A99A99}" srcId="{3A1F58D7-2621-4F16-A557-05433B5194D7}" destId="{2319E96F-F23E-4699-A19E-20F1A3F34CAB}" srcOrd="8" destOrd="0" parTransId="{BB0FD99E-C823-4AB6-936C-449E16F73833}" sibTransId="{71DBEEE8-35B3-46B8-90F7-ADE361E59903}"/>
    <dgm:cxn modelId="{6A68F3EF-D8BB-431D-8517-0A622341D32C}" srcId="{3A1F58D7-2621-4F16-A557-05433B5194D7}" destId="{2C7E99D3-6859-425C-BE70-D8398BB7AB4E}" srcOrd="6" destOrd="0" parTransId="{7157E7C8-9DFC-455C-B24E-B090C7B9F354}" sibTransId="{ECDCBFE0-86A3-4D4A-95E7-46F626B48923}"/>
    <dgm:cxn modelId="{80766610-091A-451E-9CBC-B174686DD37E}" type="presOf" srcId="{E424630F-4412-4AEC-81A7-9BCE3C9A817A}" destId="{B0F8EBE6-6E7B-44B5-B36A-EA1260A4D54C}" srcOrd="0" destOrd="11" presId="urn:microsoft.com/office/officeart/2005/8/layout/hList1"/>
    <dgm:cxn modelId="{0401ABC3-931B-48AB-B1EC-7298987F73AB}" type="presOf" srcId="{A144C1F9-3D59-48D7-AC06-51567B5AAFA3}" destId="{E511475A-D484-4DF6-81A4-3283555ECCC4}" srcOrd="0" destOrd="7" presId="urn:microsoft.com/office/officeart/2005/8/layout/hList1"/>
    <dgm:cxn modelId="{704A3425-D835-4BD4-960D-7532D4AF52FA}" srcId="{98E3AB0C-9D7D-4F6F-A1C9-EBBEEF6935F9}" destId="{B81C3769-8F53-4477-9175-69C16C082AC9}" srcOrd="3" destOrd="0" parTransId="{3D90A0D9-CEEF-470B-8DBF-2B467542C9B6}" sibTransId="{830A0B57-E6D8-442D-8151-1FE0971FDDA3}"/>
    <dgm:cxn modelId="{3FD95027-BED7-48EB-B564-C5140331823A}" type="presOf" srcId="{AAB7353A-099E-4F8F-A582-E5FC23EAF71D}" destId="{E511475A-D484-4DF6-81A4-3283555ECCC4}" srcOrd="0" destOrd="2" presId="urn:microsoft.com/office/officeart/2005/8/layout/hList1"/>
    <dgm:cxn modelId="{D0D4D10D-3666-4443-A628-180EB8127E10}" srcId="{3A1F58D7-2621-4F16-A557-05433B5194D7}" destId="{1C052368-AB68-4A8E-83CB-E597AB3024AD}" srcOrd="5" destOrd="0" parTransId="{B2D25953-A14E-4CFB-BBB8-E4E326917FAB}" sibTransId="{90BF0A2F-7950-4DE0-91C8-6CA8B20EEC6C}"/>
    <dgm:cxn modelId="{91205BC3-D37A-4ED3-A005-ED8C38D649E9}" srcId="{3A1F58D7-2621-4F16-A557-05433B5194D7}" destId="{0B9B1170-A426-4E2E-AD4A-CDA80D6654DD}" srcOrd="7" destOrd="0" parTransId="{5F3CB250-B045-43AD-BFF6-8909F6B62D58}" sibTransId="{E79A6A64-A961-4E57-8D73-1F1904E25C5E}"/>
    <dgm:cxn modelId="{F71B765D-2FC1-48EF-9D90-DA4F7FB4B568}" type="presOf" srcId="{2860C9ED-7F5B-428E-BC55-499EC6CC1A56}" destId="{B0F8EBE6-6E7B-44B5-B36A-EA1260A4D54C}" srcOrd="0" destOrd="13" presId="urn:microsoft.com/office/officeart/2005/8/layout/hList1"/>
    <dgm:cxn modelId="{0F2E95E8-14E6-44BE-BDC6-16DD06EE9FD8}" type="presOf" srcId="{98E3AB0C-9D7D-4F6F-A1C9-EBBEEF6935F9}" destId="{AA8DDE20-20CD-46F7-9C8E-2A4839DB5442}" srcOrd="0" destOrd="0" presId="urn:microsoft.com/office/officeart/2005/8/layout/hList1"/>
    <dgm:cxn modelId="{666FBE76-779C-49B0-B982-265CDFA625AD}" srcId="{3A1F58D7-2621-4F16-A557-05433B5194D7}" destId="{90B5A217-D1F3-49CB-9385-BB5EFC082BDE}" srcOrd="2" destOrd="0" parTransId="{5B116A15-2682-4331-AAEF-FBD7AE67D7CC}" sibTransId="{6D1898C4-206A-4EEF-8CDC-AF6038AB1495}"/>
    <dgm:cxn modelId="{8289217F-2E44-420E-87AE-FB73906DBBFD}" srcId="{3A1F58D7-2621-4F16-A557-05433B5194D7}" destId="{975D8BAE-1457-44EA-9B4C-5C0B7720E5A5}" srcOrd="4" destOrd="0" parTransId="{803F10B7-B4EC-4772-82A8-B8814108B113}" sibTransId="{801DC5E1-B72B-4721-B59A-513B42E7CA95}"/>
    <dgm:cxn modelId="{AD37E686-61BA-49C8-B6A1-E96F5A3EFC51}" type="presOf" srcId="{975D8BAE-1457-44EA-9B4C-5C0B7720E5A5}" destId="{B0F8EBE6-6E7B-44B5-B36A-EA1260A4D54C}" srcOrd="0" destOrd="4" presId="urn:microsoft.com/office/officeart/2005/8/layout/hList1"/>
    <dgm:cxn modelId="{B2005EF9-2D84-4E74-A3C4-191545E65BC1}" type="presOf" srcId="{F6F13D78-247F-47A5-9B8E-4E10B4293CE2}" destId="{E511475A-D484-4DF6-81A4-3283555ECCC4}" srcOrd="0" destOrd="4" presId="urn:microsoft.com/office/officeart/2005/8/layout/hList1"/>
    <dgm:cxn modelId="{64634D61-0CAC-4333-BA28-1B82BCA89ED8}" type="presOf" srcId="{0B9B1170-A426-4E2E-AD4A-CDA80D6654DD}" destId="{B0F8EBE6-6E7B-44B5-B36A-EA1260A4D54C}" srcOrd="0" destOrd="7" presId="urn:microsoft.com/office/officeart/2005/8/layout/hList1"/>
    <dgm:cxn modelId="{F69683E7-BD94-445C-A599-9C10CF1E0223}" type="presOf" srcId="{7CC6C713-665E-46A1-826C-8FBE1E4A540B}" destId="{B0F8EBE6-6E7B-44B5-B36A-EA1260A4D54C}" srcOrd="0" destOrd="1" presId="urn:microsoft.com/office/officeart/2005/8/layout/hList1"/>
    <dgm:cxn modelId="{02F3C694-D814-4BBD-9785-1B3C6EFEBFB9}" type="presOf" srcId="{759DF671-632E-4C03-BD92-F90F639A5D9E}" destId="{F2DB176F-A1D8-4F58-B2EC-C9BC6D16691F}" srcOrd="0" destOrd="0" presId="urn:microsoft.com/office/officeart/2005/8/layout/hList1"/>
    <dgm:cxn modelId="{8E876E2A-E0CA-4DC6-8F18-0644DA5E7228}" srcId="{3A1F58D7-2621-4F16-A557-05433B5194D7}" destId="{E424630F-4412-4AEC-81A7-9BCE3C9A817A}" srcOrd="11" destOrd="0" parTransId="{90356503-E0A0-45B8-8466-803804961FE8}" sibTransId="{8257BD2C-AD1F-442B-A6B6-0DA9245ABF28}"/>
    <dgm:cxn modelId="{9C53C14D-4AD5-464A-AAA2-0E4FD1875D2E}" type="presOf" srcId="{EF952DBD-3F1B-4933-B52D-4CDCEC64D0FA}" destId="{E511475A-D484-4DF6-81A4-3283555ECCC4}" srcOrd="0" destOrd="9" presId="urn:microsoft.com/office/officeart/2005/8/layout/hList1"/>
    <dgm:cxn modelId="{4B2C0CB4-DE34-453D-BDCA-D208BC4C4FF5}" type="presOf" srcId="{DE4075CE-1FCB-4FD9-8F44-1321EB54CDBE}" destId="{B0F8EBE6-6E7B-44B5-B36A-EA1260A4D54C}" srcOrd="0" destOrd="0" presId="urn:microsoft.com/office/officeart/2005/8/layout/hList1"/>
    <dgm:cxn modelId="{5FBD7E91-AAE5-497F-832F-1F9091416A2C}" type="presOf" srcId="{02F417E5-97D8-46F7-AD4B-93FB5E5EA8E2}" destId="{E511475A-D484-4DF6-81A4-3283555ECCC4}" srcOrd="0" destOrd="0" presId="urn:microsoft.com/office/officeart/2005/8/layout/hList1"/>
    <dgm:cxn modelId="{75819ABE-0DC3-43EB-BC9F-F6BB145EE72E}" srcId="{98E3AB0C-9D7D-4F6F-A1C9-EBBEEF6935F9}" destId="{F6F13D78-247F-47A5-9B8E-4E10B4293CE2}" srcOrd="4" destOrd="0" parTransId="{DE36C11D-E13E-4306-A3B0-F8E215EFF310}" sibTransId="{F1A94C48-D156-4496-8A5A-B3C7476974C9}"/>
    <dgm:cxn modelId="{FAB9C998-E2DE-4E7D-A93C-1730FBF37215}" type="presParOf" srcId="{F2DB176F-A1D8-4F58-B2EC-C9BC6D16691F}" destId="{CF9BC3B8-8920-4F63-AC34-069E33605ABA}" srcOrd="0" destOrd="0" presId="urn:microsoft.com/office/officeart/2005/8/layout/hList1"/>
    <dgm:cxn modelId="{06D0EB4E-291E-44B5-9906-58333BC87018}" type="presParOf" srcId="{CF9BC3B8-8920-4F63-AC34-069E33605ABA}" destId="{FCB34755-379F-4978-97A3-482A02585A60}" srcOrd="0" destOrd="0" presId="urn:microsoft.com/office/officeart/2005/8/layout/hList1"/>
    <dgm:cxn modelId="{54625E0F-E42A-40C9-9C5B-A741E99AC4B1}" type="presParOf" srcId="{CF9BC3B8-8920-4F63-AC34-069E33605ABA}" destId="{B0F8EBE6-6E7B-44B5-B36A-EA1260A4D54C}" srcOrd="1" destOrd="0" presId="urn:microsoft.com/office/officeart/2005/8/layout/hList1"/>
    <dgm:cxn modelId="{C0F9EE1E-FF9C-4705-BBF9-C11F0FCF93C2}" type="presParOf" srcId="{F2DB176F-A1D8-4F58-B2EC-C9BC6D16691F}" destId="{F0678BED-0EA3-4AE9-A3EF-B8730CC6FDEE}" srcOrd="1" destOrd="0" presId="urn:microsoft.com/office/officeart/2005/8/layout/hList1"/>
    <dgm:cxn modelId="{D488EB38-B846-40C5-9B9D-5DCACC0511E2}" type="presParOf" srcId="{F2DB176F-A1D8-4F58-B2EC-C9BC6D16691F}" destId="{3E3983DF-6F33-404E-91C1-CF28511D6319}" srcOrd="2" destOrd="0" presId="urn:microsoft.com/office/officeart/2005/8/layout/hList1"/>
    <dgm:cxn modelId="{45867F65-EDE1-4668-B3B5-75FA3D3A01AF}" type="presParOf" srcId="{3E3983DF-6F33-404E-91C1-CF28511D6319}" destId="{AA8DDE20-20CD-46F7-9C8E-2A4839DB5442}" srcOrd="0" destOrd="0" presId="urn:microsoft.com/office/officeart/2005/8/layout/hList1"/>
    <dgm:cxn modelId="{C0DC4F35-B540-4724-9720-ECE2C97FDEDF}" type="presParOf" srcId="{3E3983DF-6F33-404E-91C1-CF28511D6319}" destId="{E511475A-D484-4DF6-81A4-3283555ECCC4}" srcOrd="1" destOrd="0" presId="urn:microsoft.com/office/officeart/2005/8/layout/hList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9286C4B-1943-40E4-87CE-F8C354372B35}" type="doc">
      <dgm:prSet loTypeId="urn:microsoft.com/office/officeart/2005/8/layout/list1" loCatId="list" qsTypeId="urn:microsoft.com/office/officeart/2005/8/quickstyle/simple1" qsCatId="simple" csTypeId="urn:microsoft.com/office/officeart/2005/8/colors/accent0_2" csCatId="mainScheme" phldr="1"/>
      <dgm:spPr/>
      <dgm:t>
        <a:bodyPr/>
        <a:lstStyle/>
        <a:p>
          <a:endParaRPr lang="es-GT"/>
        </a:p>
      </dgm:t>
    </dgm:pt>
    <dgm:pt modelId="{9CA1A5C3-2AE9-41DF-A073-59250B212577}">
      <dgm:prSet phldrT="[Texto]"/>
      <dgm:spPr/>
      <dgm:t>
        <a:bodyPr/>
        <a:lstStyle/>
        <a:p>
          <a:r>
            <a:rPr lang="es-GT">
              <a:latin typeface="Times New Roman" panose="02020603050405020304" pitchFamily="18" charset="0"/>
              <a:cs typeface="Times New Roman" panose="02020603050405020304" pitchFamily="18" charset="0"/>
            </a:rPr>
            <a:t>Respeto</a:t>
          </a:r>
        </a:p>
      </dgm:t>
    </dgm:pt>
    <dgm:pt modelId="{FC0C9A1B-60E6-453A-8233-57BD9E3E7992}" type="parTrans" cxnId="{2598EEE2-E3B6-4848-99E5-0B30E0CF4C0E}">
      <dgm:prSet/>
      <dgm:spPr/>
      <dgm:t>
        <a:bodyPr/>
        <a:lstStyle/>
        <a:p>
          <a:endParaRPr lang="es-GT">
            <a:latin typeface="Times New Roman" panose="02020603050405020304" pitchFamily="18" charset="0"/>
            <a:cs typeface="Times New Roman" panose="02020603050405020304" pitchFamily="18" charset="0"/>
          </a:endParaRPr>
        </a:p>
      </dgm:t>
    </dgm:pt>
    <dgm:pt modelId="{64E3A188-30A0-442E-94DC-E269706C46F7}" type="sibTrans" cxnId="{2598EEE2-E3B6-4848-99E5-0B30E0CF4C0E}">
      <dgm:prSet/>
      <dgm:spPr/>
      <dgm:t>
        <a:bodyPr/>
        <a:lstStyle/>
        <a:p>
          <a:endParaRPr lang="es-GT">
            <a:latin typeface="Times New Roman" panose="02020603050405020304" pitchFamily="18" charset="0"/>
            <a:cs typeface="Times New Roman" panose="02020603050405020304" pitchFamily="18" charset="0"/>
          </a:endParaRPr>
        </a:p>
      </dgm:t>
    </dgm:pt>
    <dgm:pt modelId="{38311F90-59F4-40F0-9B01-2C103D0E0706}">
      <dgm:prSet phldrT="[Texto]"/>
      <dgm:spPr/>
      <dgm:t>
        <a:bodyPr/>
        <a:lstStyle/>
        <a:p>
          <a:r>
            <a:rPr lang="es-GT">
              <a:latin typeface="Times New Roman" panose="02020603050405020304" pitchFamily="18" charset="0"/>
              <a:cs typeface="Times New Roman" panose="02020603050405020304" pitchFamily="18" charset="0"/>
            </a:rPr>
            <a:t>Responsabilidad</a:t>
          </a:r>
        </a:p>
      </dgm:t>
    </dgm:pt>
    <dgm:pt modelId="{4B4D3D02-E1CA-4994-B62B-99AEA558C2B3}" type="parTrans" cxnId="{6A66A14D-2F8B-4629-A01E-F745E2C89CE5}">
      <dgm:prSet/>
      <dgm:spPr/>
      <dgm:t>
        <a:bodyPr/>
        <a:lstStyle/>
        <a:p>
          <a:endParaRPr lang="es-GT">
            <a:latin typeface="Times New Roman" panose="02020603050405020304" pitchFamily="18" charset="0"/>
            <a:cs typeface="Times New Roman" panose="02020603050405020304" pitchFamily="18" charset="0"/>
          </a:endParaRPr>
        </a:p>
      </dgm:t>
    </dgm:pt>
    <dgm:pt modelId="{E8FE6EFA-7C5A-407C-8DC4-BBFC0D233D40}" type="sibTrans" cxnId="{6A66A14D-2F8B-4629-A01E-F745E2C89CE5}">
      <dgm:prSet/>
      <dgm:spPr/>
      <dgm:t>
        <a:bodyPr/>
        <a:lstStyle/>
        <a:p>
          <a:endParaRPr lang="es-GT">
            <a:latin typeface="Times New Roman" panose="02020603050405020304" pitchFamily="18" charset="0"/>
            <a:cs typeface="Times New Roman" panose="02020603050405020304" pitchFamily="18" charset="0"/>
          </a:endParaRPr>
        </a:p>
      </dgm:t>
    </dgm:pt>
    <dgm:pt modelId="{DD789E01-388B-4851-8A34-6A63B51DB89F}">
      <dgm:prSet phldrT="[Texto]"/>
      <dgm:spPr/>
      <dgm:t>
        <a:bodyPr/>
        <a:lstStyle/>
        <a:p>
          <a:r>
            <a:rPr lang="es-GT">
              <a:latin typeface="Times New Roman" panose="02020603050405020304" pitchFamily="18" charset="0"/>
              <a:cs typeface="Times New Roman" panose="02020603050405020304" pitchFamily="18" charset="0"/>
            </a:rPr>
            <a:t>Liderazgo</a:t>
          </a:r>
        </a:p>
      </dgm:t>
    </dgm:pt>
    <dgm:pt modelId="{C9A6CC09-3C64-4785-BAE1-E3061974D327}" type="parTrans" cxnId="{3180BC1A-1506-42B4-AABA-33DB148DC8EA}">
      <dgm:prSet/>
      <dgm:spPr/>
      <dgm:t>
        <a:bodyPr/>
        <a:lstStyle/>
        <a:p>
          <a:endParaRPr lang="es-GT">
            <a:latin typeface="Times New Roman" panose="02020603050405020304" pitchFamily="18" charset="0"/>
            <a:cs typeface="Times New Roman" panose="02020603050405020304" pitchFamily="18" charset="0"/>
          </a:endParaRPr>
        </a:p>
      </dgm:t>
    </dgm:pt>
    <dgm:pt modelId="{7B283A38-A962-4548-8B41-16D2723C00B6}" type="sibTrans" cxnId="{3180BC1A-1506-42B4-AABA-33DB148DC8EA}">
      <dgm:prSet/>
      <dgm:spPr/>
      <dgm:t>
        <a:bodyPr/>
        <a:lstStyle/>
        <a:p>
          <a:endParaRPr lang="es-GT">
            <a:latin typeface="Times New Roman" panose="02020603050405020304" pitchFamily="18" charset="0"/>
            <a:cs typeface="Times New Roman" panose="02020603050405020304" pitchFamily="18" charset="0"/>
          </a:endParaRPr>
        </a:p>
      </dgm:t>
    </dgm:pt>
    <dgm:pt modelId="{189F4134-7A9F-41B8-89D0-3DB805ADCABC}">
      <dgm:prSet custT="1"/>
      <dgm:spPr/>
      <dgm:t>
        <a:bodyPr/>
        <a:lstStyle/>
        <a:p>
          <a:r>
            <a:rPr lang="es-ES" sz="1200" b="0">
              <a:latin typeface="Times New Roman" panose="02020603050405020304" pitchFamily="18" charset="0"/>
              <a:cs typeface="Times New Roman" panose="02020603050405020304" pitchFamily="18" charset="0"/>
            </a:rPr>
            <a:t>Definimos el respeto como la búsqueda continua del bien común.</a:t>
          </a:r>
          <a:endParaRPr lang="es-GT" sz="1200" b="0">
            <a:latin typeface="Times New Roman" panose="02020603050405020304" pitchFamily="18" charset="0"/>
            <a:cs typeface="Times New Roman" panose="02020603050405020304" pitchFamily="18" charset="0"/>
          </a:endParaRPr>
        </a:p>
      </dgm:t>
    </dgm:pt>
    <dgm:pt modelId="{AEEF8E2D-B709-4C90-967E-17D88D36A666}" type="parTrans" cxnId="{E4D16C54-10FC-46CE-B1FE-C170EFB6EA54}">
      <dgm:prSet/>
      <dgm:spPr/>
      <dgm:t>
        <a:bodyPr/>
        <a:lstStyle/>
        <a:p>
          <a:endParaRPr lang="es-GT">
            <a:latin typeface="Times New Roman" panose="02020603050405020304" pitchFamily="18" charset="0"/>
            <a:cs typeface="Times New Roman" panose="02020603050405020304" pitchFamily="18" charset="0"/>
          </a:endParaRPr>
        </a:p>
      </dgm:t>
    </dgm:pt>
    <dgm:pt modelId="{1EF8D53E-782E-4038-9568-86D00BFC7C4A}" type="sibTrans" cxnId="{E4D16C54-10FC-46CE-B1FE-C170EFB6EA54}">
      <dgm:prSet/>
      <dgm:spPr/>
      <dgm:t>
        <a:bodyPr/>
        <a:lstStyle/>
        <a:p>
          <a:endParaRPr lang="es-GT">
            <a:latin typeface="Times New Roman" panose="02020603050405020304" pitchFamily="18" charset="0"/>
            <a:cs typeface="Times New Roman" panose="02020603050405020304" pitchFamily="18" charset="0"/>
          </a:endParaRPr>
        </a:p>
      </dgm:t>
    </dgm:pt>
    <dgm:pt modelId="{16394D65-DB1D-4064-9331-36733CA6D166}">
      <dgm:prSet/>
      <dgm:spPr/>
      <dgm:t>
        <a:bodyPr/>
        <a:lstStyle/>
        <a:p>
          <a:r>
            <a:rPr lang="es-GT">
              <a:latin typeface="Times New Roman" panose="02020603050405020304" pitchFamily="18" charset="0"/>
              <a:cs typeface="Times New Roman" panose="02020603050405020304" pitchFamily="18" charset="0"/>
            </a:rPr>
            <a:t>Integridad</a:t>
          </a:r>
        </a:p>
      </dgm:t>
    </dgm:pt>
    <dgm:pt modelId="{BE8A3548-1246-4B8C-A9DA-DC50A16B54AE}" type="parTrans" cxnId="{36138ADC-F64E-43B3-B7BB-F377F9FE0059}">
      <dgm:prSet/>
      <dgm:spPr/>
      <dgm:t>
        <a:bodyPr/>
        <a:lstStyle/>
        <a:p>
          <a:endParaRPr lang="es-GT"/>
        </a:p>
      </dgm:t>
    </dgm:pt>
    <dgm:pt modelId="{BFB230D1-B15C-4759-9D8B-BE9015B52506}" type="sibTrans" cxnId="{36138ADC-F64E-43B3-B7BB-F377F9FE0059}">
      <dgm:prSet/>
      <dgm:spPr/>
      <dgm:t>
        <a:bodyPr/>
        <a:lstStyle/>
        <a:p>
          <a:endParaRPr lang="es-GT"/>
        </a:p>
      </dgm:t>
    </dgm:pt>
    <dgm:pt modelId="{EC23462C-50F2-4E82-BF33-A18D92E97FFA}">
      <dgm:prSet custT="1"/>
      <dgm:spPr/>
      <dgm:t>
        <a:bodyPr/>
        <a:lstStyle/>
        <a:p>
          <a:r>
            <a:rPr lang="es-GT" sz="1400">
              <a:latin typeface="Times New Roman" panose="02020603050405020304" pitchFamily="18" charset="0"/>
              <a:cs typeface="Times New Roman" panose="02020603050405020304" pitchFamily="18" charset="0"/>
            </a:rPr>
            <a:t>Compromiso</a:t>
          </a:r>
        </a:p>
      </dgm:t>
    </dgm:pt>
    <dgm:pt modelId="{C504C20F-27C8-4768-997B-266E29719B9B}" type="parTrans" cxnId="{CE4308DF-9AF1-494A-B4E4-B12967026BD5}">
      <dgm:prSet/>
      <dgm:spPr/>
      <dgm:t>
        <a:bodyPr/>
        <a:lstStyle/>
        <a:p>
          <a:endParaRPr lang="es-GT"/>
        </a:p>
      </dgm:t>
    </dgm:pt>
    <dgm:pt modelId="{B9091F41-11D6-418A-8657-6E355A853532}" type="sibTrans" cxnId="{CE4308DF-9AF1-494A-B4E4-B12967026BD5}">
      <dgm:prSet/>
      <dgm:spPr/>
      <dgm:t>
        <a:bodyPr/>
        <a:lstStyle/>
        <a:p>
          <a:endParaRPr lang="es-GT"/>
        </a:p>
      </dgm:t>
    </dgm:pt>
    <dgm:pt modelId="{465FEBB6-7969-4C71-8710-60B42CD185E8}">
      <dgm:prSet custT="1"/>
      <dgm:spPr/>
      <dgm:t>
        <a:bodyPr/>
        <a:lstStyle/>
        <a:p>
          <a:r>
            <a:rPr lang="es-ES" sz="1200" b="0">
              <a:latin typeface="Times New Roman" panose="02020603050405020304" pitchFamily="18" charset="0"/>
              <a:cs typeface="Times New Roman" panose="02020603050405020304" pitchFamily="18" charset="0"/>
            </a:rPr>
            <a:t>Actuamos con un sentido de responsabilidad por la recuperación, protección y conservación del medio ambiente</a:t>
          </a:r>
          <a:r>
            <a:rPr lang="es-ES" sz="1400" b="0"/>
            <a:t>.</a:t>
          </a:r>
          <a:endParaRPr lang="es-GT" sz="1400" b="0"/>
        </a:p>
      </dgm:t>
    </dgm:pt>
    <dgm:pt modelId="{BBF43556-35BD-4F56-B2E6-9F811B1326A6}" type="parTrans" cxnId="{46A7B267-06E3-40FB-8FAB-4700EBC79949}">
      <dgm:prSet/>
      <dgm:spPr/>
      <dgm:t>
        <a:bodyPr/>
        <a:lstStyle/>
        <a:p>
          <a:endParaRPr lang="es-GT"/>
        </a:p>
      </dgm:t>
    </dgm:pt>
    <dgm:pt modelId="{DF81562A-2D03-41E0-9570-13DB72354DFE}" type="sibTrans" cxnId="{46A7B267-06E3-40FB-8FAB-4700EBC79949}">
      <dgm:prSet/>
      <dgm:spPr/>
      <dgm:t>
        <a:bodyPr/>
        <a:lstStyle/>
        <a:p>
          <a:endParaRPr lang="es-GT"/>
        </a:p>
      </dgm:t>
    </dgm:pt>
    <dgm:pt modelId="{335352A0-C634-4031-9803-948291D689BD}">
      <dgm:prSet custT="1"/>
      <dgm:spPr/>
      <dgm:t>
        <a:bodyPr/>
        <a:lstStyle/>
        <a:p>
          <a:r>
            <a:rPr lang="es-ES" sz="1200" b="0">
              <a:latin typeface="Times New Roman" panose="02020603050405020304" pitchFamily="18" charset="0"/>
              <a:cs typeface="Times New Roman" panose="02020603050405020304" pitchFamily="18" charset="0"/>
            </a:rPr>
            <a:t>Influimos positivamente en todos los sectores de la población, a través de la adecuada implementación y seguimiento de políticas y normativas, especialmente para la cuenca y el lago de Amatitlán.</a:t>
          </a:r>
          <a:endParaRPr lang="es-GT" sz="1200" b="0">
            <a:latin typeface="Times New Roman" panose="02020603050405020304" pitchFamily="18" charset="0"/>
            <a:cs typeface="Times New Roman" panose="02020603050405020304" pitchFamily="18" charset="0"/>
          </a:endParaRPr>
        </a:p>
      </dgm:t>
    </dgm:pt>
    <dgm:pt modelId="{876BE854-5675-4441-ACBC-09C672E86583}" type="parTrans" cxnId="{B4AC0620-0D78-4D0D-8A5C-FD56DB8738CD}">
      <dgm:prSet/>
      <dgm:spPr/>
      <dgm:t>
        <a:bodyPr/>
        <a:lstStyle/>
        <a:p>
          <a:endParaRPr lang="es-GT"/>
        </a:p>
      </dgm:t>
    </dgm:pt>
    <dgm:pt modelId="{BF9F67D7-49B9-4342-A1EC-D0A15DFE5F6D}" type="sibTrans" cxnId="{B4AC0620-0D78-4D0D-8A5C-FD56DB8738CD}">
      <dgm:prSet/>
      <dgm:spPr/>
      <dgm:t>
        <a:bodyPr/>
        <a:lstStyle/>
        <a:p>
          <a:endParaRPr lang="es-GT"/>
        </a:p>
      </dgm:t>
    </dgm:pt>
    <dgm:pt modelId="{EC01F057-3B8C-4DAE-999E-94D404AB0B3E}">
      <dgm:prSet custT="1"/>
      <dgm:spPr/>
      <dgm:t>
        <a:bodyPr/>
        <a:lstStyle/>
        <a:p>
          <a:r>
            <a:rPr lang="es-GT" sz="1200">
              <a:latin typeface="Times New Roman" panose="02020603050405020304" pitchFamily="18" charset="0"/>
              <a:cs typeface="Times New Roman" panose="02020603050405020304" pitchFamily="18" charset="0"/>
            </a:rPr>
            <a:t>Creemos que nuestras acciones reflejan el compromiso que adquirimos por mejorar continuamente nuestras labores a favor del mejoramiento de la cuenca y el lago de Amatitlán.</a:t>
          </a:r>
        </a:p>
      </dgm:t>
    </dgm:pt>
    <dgm:pt modelId="{2BDC253E-B165-4AE8-BBAB-E382236DFFF4}" type="parTrans" cxnId="{B7652A49-6721-4E6C-B08D-52D4B74C38FE}">
      <dgm:prSet/>
      <dgm:spPr/>
      <dgm:t>
        <a:bodyPr/>
        <a:lstStyle/>
        <a:p>
          <a:endParaRPr lang="es-GT"/>
        </a:p>
      </dgm:t>
    </dgm:pt>
    <dgm:pt modelId="{0D321047-719C-47EE-AAEC-A16EE6CAB29D}" type="sibTrans" cxnId="{B7652A49-6721-4E6C-B08D-52D4B74C38FE}">
      <dgm:prSet/>
      <dgm:spPr/>
      <dgm:t>
        <a:bodyPr/>
        <a:lstStyle/>
        <a:p>
          <a:endParaRPr lang="es-GT"/>
        </a:p>
      </dgm:t>
    </dgm:pt>
    <dgm:pt modelId="{1E986C0F-11E7-4950-A7D8-10D4F65678D5}">
      <dgm:prSet custT="1"/>
      <dgm:spPr/>
      <dgm:t>
        <a:bodyPr/>
        <a:lstStyle/>
        <a:p>
          <a:r>
            <a:rPr lang="es-GT" sz="1200">
              <a:latin typeface="Times New Roman" panose="02020603050405020304" pitchFamily="18" charset="0"/>
              <a:cs typeface="Times New Roman" panose="02020603050405020304" pitchFamily="18" charset="0"/>
            </a:rPr>
            <a:t>Estamos seriamente comprometidos con la protección y conservación del medio ambiente.</a:t>
          </a:r>
        </a:p>
      </dgm:t>
    </dgm:pt>
    <dgm:pt modelId="{43BA11AE-6A1D-4092-8CD8-6C8957F45971}" type="parTrans" cxnId="{04F317D9-B81C-420F-88EE-F018F8155780}">
      <dgm:prSet/>
      <dgm:spPr/>
      <dgm:t>
        <a:bodyPr/>
        <a:lstStyle/>
        <a:p>
          <a:endParaRPr lang="es-GT"/>
        </a:p>
      </dgm:t>
    </dgm:pt>
    <dgm:pt modelId="{4B3B45C8-13E5-40EC-981D-543A501BB0DF}" type="sibTrans" cxnId="{04F317D9-B81C-420F-88EE-F018F8155780}">
      <dgm:prSet/>
      <dgm:spPr/>
      <dgm:t>
        <a:bodyPr/>
        <a:lstStyle/>
        <a:p>
          <a:endParaRPr lang="es-GT"/>
        </a:p>
      </dgm:t>
    </dgm:pt>
    <dgm:pt modelId="{C09399FD-D79C-439D-8D23-3993F437390D}" type="pres">
      <dgm:prSet presAssocID="{29286C4B-1943-40E4-87CE-F8C354372B35}" presName="linear" presStyleCnt="0">
        <dgm:presLayoutVars>
          <dgm:dir/>
          <dgm:animLvl val="lvl"/>
          <dgm:resizeHandles val="exact"/>
        </dgm:presLayoutVars>
      </dgm:prSet>
      <dgm:spPr/>
      <dgm:t>
        <a:bodyPr/>
        <a:lstStyle/>
        <a:p>
          <a:endParaRPr lang="es-ES"/>
        </a:p>
      </dgm:t>
    </dgm:pt>
    <dgm:pt modelId="{40760EEC-E4AF-4CC1-901F-5CE8C12AF317}" type="pres">
      <dgm:prSet presAssocID="{9CA1A5C3-2AE9-41DF-A073-59250B212577}" presName="parentLin" presStyleCnt="0"/>
      <dgm:spPr/>
      <dgm:t>
        <a:bodyPr/>
        <a:lstStyle/>
        <a:p>
          <a:endParaRPr lang="es-ES"/>
        </a:p>
      </dgm:t>
    </dgm:pt>
    <dgm:pt modelId="{F7EDB443-201F-4A72-B352-D6189A52283B}" type="pres">
      <dgm:prSet presAssocID="{9CA1A5C3-2AE9-41DF-A073-59250B212577}" presName="parentLeftMargin" presStyleLbl="node1" presStyleIdx="0" presStyleCnt="5"/>
      <dgm:spPr/>
      <dgm:t>
        <a:bodyPr/>
        <a:lstStyle/>
        <a:p>
          <a:endParaRPr lang="es-ES"/>
        </a:p>
      </dgm:t>
    </dgm:pt>
    <dgm:pt modelId="{98800D96-45A7-426E-9846-F8AC4FA5542E}" type="pres">
      <dgm:prSet presAssocID="{9CA1A5C3-2AE9-41DF-A073-59250B212577}" presName="parentText" presStyleLbl="node1" presStyleIdx="0" presStyleCnt="5" custLinFactNeighborX="-6944" custLinFactNeighborY="1698">
        <dgm:presLayoutVars>
          <dgm:chMax val="0"/>
          <dgm:bulletEnabled val="1"/>
        </dgm:presLayoutVars>
      </dgm:prSet>
      <dgm:spPr/>
      <dgm:t>
        <a:bodyPr/>
        <a:lstStyle/>
        <a:p>
          <a:endParaRPr lang="es-ES"/>
        </a:p>
      </dgm:t>
    </dgm:pt>
    <dgm:pt modelId="{1CE3CD84-9223-4093-8160-EDD4535C04C9}" type="pres">
      <dgm:prSet presAssocID="{9CA1A5C3-2AE9-41DF-A073-59250B212577}" presName="negativeSpace" presStyleCnt="0"/>
      <dgm:spPr/>
      <dgm:t>
        <a:bodyPr/>
        <a:lstStyle/>
        <a:p>
          <a:endParaRPr lang="es-ES"/>
        </a:p>
      </dgm:t>
    </dgm:pt>
    <dgm:pt modelId="{7E67EDE1-664F-4ABC-9529-5BCC97508521}" type="pres">
      <dgm:prSet presAssocID="{9CA1A5C3-2AE9-41DF-A073-59250B212577}" presName="childText" presStyleLbl="conFgAcc1" presStyleIdx="0" presStyleCnt="5" custLinFactNeighborY="-22049">
        <dgm:presLayoutVars>
          <dgm:bulletEnabled val="1"/>
        </dgm:presLayoutVars>
      </dgm:prSet>
      <dgm:spPr/>
      <dgm:t>
        <a:bodyPr/>
        <a:lstStyle/>
        <a:p>
          <a:endParaRPr lang="es-ES"/>
        </a:p>
      </dgm:t>
    </dgm:pt>
    <dgm:pt modelId="{F7CE1413-3595-4F4F-ABB5-D361F9CCB43F}" type="pres">
      <dgm:prSet presAssocID="{64E3A188-30A0-442E-94DC-E269706C46F7}" presName="spaceBetweenRectangles" presStyleCnt="0"/>
      <dgm:spPr/>
      <dgm:t>
        <a:bodyPr/>
        <a:lstStyle/>
        <a:p>
          <a:endParaRPr lang="es-ES"/>
        </a:p>
      </dgm:t>
    </dgm:pt>
    <dgm:pt modelId="{F15E0C76-57F8-467C-BA1A-765FF1B6D0B6}" type="pres">
      <dgm:prSet presAssocID="{38311F90-59F4-40F0-9B01-2C103D0E0706}" presName="parentLin" presStyleCnt="0"/>
      <dgm:spPr/>
      <dgm:t>
        <a:bodyPr/>
        <a:lstStyle/>
        <a:p>
          <a:endParaRPr lang="es-ES"/>
        </a:p>
      </dgm:t>
    </dgm:pt>
    <dgm:pt modelId="{37909D5A-06C2-428C-9B4C-7650F52CFD4B}" type="pres">
      <dgm:prSet presAssocID="{38311F90-59F4-40F0-9B01-2C103D0E0706}" presName="parentLeftMargin" presStyleLbl="node1" presStyleIdx="0" presStyleCnt="5"/>
      <dgm:spPr/>
      <dgm:t>
        <a:bodyPr/>
        <a:lstStyle/>
        <a:p>
          <a:endParaRPr lang="es-ES"/>
        </a:p>
      </dgm:t>
    </dgm:pt>
    <dgm:pt modelId="{E15595FD-D4C6-4AAA-A52A-0E30DD4D61D7}" type="pres">
      <dgm:prSet presAssocID="{38311F90-59F4-40F0-9B01-2C103D0E0706}" presName="parentText" presStyleLbl="node1" presStyleIdx="1" presStyleCnt="5">
        <dgm:presLayoutVars>
          <dgm:chMax val="0"/>
          <dgm:bulletEnabled val="1"/>
        </dgm:presLayoutVars>
      </dgm:prSet>
      <dgm:spPr/>
      <dgm:t>
        <a:bodyPr/>
        <a:lstStyle/>
        <a:p>
          <a:endParaRPr lang="es-ES"/>
        </a:p>
      </dgm:t>
    </dgm:pt>
    <dgm:pt modelId="{04203778-1D99-4920-A5BB-E2EC8809B2E1}" type="pres">
      <dgm:prSet presAssocID="{38311F90-59F4-40F0-9B01-2C103D0E0706}" presName="negativeSpace" presStyleCnt="0"/>
      <dgm:spPr/>
      <dgm:t>
        <a:bodyPr/>
        <a:lstStyle/>
        <a:p>
          <a:endParaRPr lang="es-ES"/>
        </a:p>
      </dgm:t>
    </dgm:pt>
    <dgm:pt modelId="{A074E866-231C-4980-87DC-01845941C0FA}" type="pres">
      <dgm:prSet presAssocID="{38311F90-59F4-40F0-9B01-2C103D0E0706}" presName="childText" presStyleLbl="conFgAcc1" presStyleIdx="1" presStyleCnt="5">
        <dgm:presLayoutVars>
          <dgm:bulletEnabled val="1"/>
        </dgm:presLayoutVars>
      </dgm:prSet>
      <dgm:spPr/>
      <dgm:t>
        <a:bodyPr/>
        <a:lstStyle/>
        <a:p>
          <a:endParaRPr lang="es-ES"/>
        </a:p>
      </dgm:t>
    </dgm:pt>
    <dgm:pt modelId="{1E90EA98-E018-449A-95C8-42D2DDE1B06A}" type="pres">
      <dgm:prSet presAssocID="{E8FE6EFA-7C5A-407C-8DC4-BBFC0D233D40}" presName="spaceBetweenRectangles" presStyleCnt="0"/>
      <dgm:spPr/>
      <dgm:t>
        <a:bodyPr/>
        <a:lstStyle/>
        <a:p>
          <a:endParaRPr lang="es-ES"/>
        </a:p>
      </dgm:t>
    </dgm:pt>
    <dgm:pt modelId="{4A19D7FD-F28C-457A-B4B0-06265EA42ACE}" type="pres">
      <dgm:prSet presAssocID="{DD789E01-388B-4851-8A34-6A63B51DB89F}" presName="parentLin" presStyleCnt="0"/>
      <dgm:spPr/>
      <dgm:t>
        <a:bodyPr/>
        <a:lstStyle/>
        <a:p>
          <a:endParaRPr lang="es-ES"/>
        </a:p>
      </dgm:t>
    </dgm:pt>
    <dgm:pt modelId="{0F472557-A489-416A-A6A4-C1B8FA51FD64}" type="pres">
      <dgm:prSet presAssocID="{DD789E01-388B-4851-8A34-6A63B51DB89F}" presName="parentLeftMargin" presStyleLbl="node1" presStyleIdx="1" presStyleCnt="5"/>
      <dgm:spPr/>
      <dgm:t>
        <a:bodyPr/>
        <a:lstStyle/>
        <a:p>
          <a:endParaRPr lang="es-ES"/>
        </a:p>
      </dgm:t>
    </dgm:pt>
    <dgm:pt modelId="{4D64CC7D-EB02-4E70-ACEE-929C47C2F3A1}" type="pres">
      <dgm:prSet presAssocID="{DD789E01-388B-4851-8A34-6A63B51DB89F}" presName="parentText" presStyleLbl="node1" presStyleIdx="2" presStyleCnt="5">
        <dgm:presLayoutVars>
          <dgm:chMax val="0"/>
          <dgm:bulletEnabled val="1"/>
        </dgm:presLayoutVars>
      </dgm:prSet>
      <dgm:spPr/>
      <dgm:t>
        <a:bodyPr/>
        <a:lstStyle/>
        <a:p>
          <a:endParaRPr lang="es-ES"/>
        </a:p>
      </dgm:t>
    </dgm:pt>
    <dgm:pt modelId="{652617F9-F316-4E50-B503-3847EB8ACF55}" type="pres">
      <dgm:prSet presAssocID="{DD789E01-388B-4851-8A34-6A63B51DB89F}" presName="negativeSpace" presStyleCnt="0"/>
      <dgm:spPr/>
      <dgm:t>
        <a:bodyPr/>
        <a:lstStyle/>
        <a:p>
          <a:endParaRPr lang="es-ES"/>
        </a:p>
      </dgm:t>
    </dgm:pt>
    <dgm:pt modelId="{9C2E1256-FDE8-4A5E-AC9A-89E12C04D648}" type="pres">
      <dgm:prSet presAssocID="{DD789E01-388B-4851-8A34-6A63B51DB89F}" presName="childText" presStyleLbl="conFgAcc1" presStyleIdx="2" presStyleCnt="5">
        <dgm:presLayoutVars>
          <dgm:bulletEnabled val="1"/>
        </dgm:presLayoutVars>
      </dgm:prSet>
      <dgm:spPr/>
      <dgm:t>
        <a:bodyPr/>
        <a:lstStyle/>
        <a:p>
          <a:endParaRPr lang="es-ES"/>
        </a:p>
      </dgm:t>
    </dgm:pt>
    <dgm:pt modelId="{F1D2E15E-B32A-4CF4-B5F2-9AE73E19C107}" type="pres">
      <dgm:prSet presAssocID="{7B283A38-A962-4548-8B41-16D2723C00B6}" presName="spaceBetweenRectangles" presStyleCnt="0"/>
      <dgm:spPr/>
      <dgm:t>
        <a:bodyPr/>
        <a:lstStyle/>
        <a:p>
          <a:endParaRPr lang="es-ES"/>
        </a:p>
      </dgm:t>
    </dgm:pt>
    <dgm:pt modelId="{B1789C3A-51DA-4FC0-B2FD-E703840BA4D6}" type="pres">
      <dgm:prSet presAssocID="{16394D65-DB1D-4064-9331-36733CA6D166}" presName="parentLin" presStyleCnt="0"/>
      <dgm:spPr/>
      <dgm:t>
        <a:bodyPr/>
        <a:lstStyle/>
        <a:p>
          <a:endParaRPr lang="es-ES"/>
        </a:p>
      </dgm:t>
    </dgm:pt>
    <dgm:pt modelId="{A211FADF-AF85-4B5D-844D-47772DF25ACB}" type="pres">
      <dgm:prSet presAssocID="{16394D65-DB1D-4064-9331-36733CA6D166}" presName="parentLeftMargin" presStyleLbl="node1" presStyleIdx="2" presStyleCnt="5"/>
      <dgm:spPr/>
      <dgm:t>
        <a:bodyPr/>
        <a:lstStyle/>
        <a:p>
          <a:endParaRPr lang="es-ES"/>
        </a:p>
      </dgm:t>
    </dgm:pt>
    <dgm:pt modelId="{71681AB2-C5F1-44AE-BDDA-E418452BEAC1}" type="pres">
      <dgm:prSet presAssocID="{16394D65-DB1D-4064-9331-36733CA6D166}" presName="parentText" presStyleLbl="node1" presStyleIdx="3" presStyleCnt="5">
        <dgm:presLayoutVars>
          <dgm:chMax val="0"/>
          <dgm:bulletEnabled val="1"/>
        </dgm:presLayoutVars>
      </dgm:prSet>
      <dgm:spPr/>
      <dgm:t>
        <a:bodyPr/>
        <a:lstStyle/>
        <a:p>
          <a:endParaRPr lang="es-ES"/>
        </a:p>
      </dgm:t>
    </dgm:pt>
    <dgm:pt modelId="{C1E4DB56-4F50-438F-BA7D-F45838759158}" type="pres">
      <dgm:prSet presAssocID="{16394D65-DB1D-4064-9331-36733CA6D166}" presName="negativeSpace" presStyleCnt="0"/>
      <dgm:spPr/>
      <dgm:t>
        <a:bodyPr/>
        <a:lstStyle/>
        <a:p>
          <a:endParaRPr lang="es-ES"/>
        </a:p>
      </dgm:t>
    </dgm:pt>
    <dgm:pt modelId="{BACE0766-9C5A-497E-AB5A-43ABCC6E17DB}" type="pres">
      <dgm:prSet presAssocID="{16394D65-DB1D-4064-9331-36733CA6D166}" presName="childText" presStyleLbl="conFgAcc1" presStyleIdx="3" presStyleCnt="5">
        <dgm:presLayoutVars>
          <dgm:bulletEnabled val="1"/>
        </dgm:presLayoutVars>
      </dgm:prSet>
      <dgm:spPr/>
      <dgm:t>
        <a:bodyPr/>
        <a:lstStyle/>
        <a:p>
          <a:endParaRPr lang="es-ES"/>
        </a:p>
      </dgm:t>
    </dgm:pt>
    <dgm:pt modelId="{3EDB5705-85BF-47A0-8BAF-D9BE77CA0CB9}" type="pres">
      <dgm:prSet presAssocID="{BFB230D1-B15C-4759-9D8B-BE9015B52506}" presName="spaceBetweenRectangles" presStyleCnt="0"/>
      <dgm:spPr/>
      <dgm:t>
        <a:bodyPr/>
        <a:lstStyle/>
        <a:p>
          <a:endParaRPr lang="es-ES"/>
        </a:p>
      </dgm:t>
    </dgm:pt>
    <dgm:pt modelId="{7F2D4B9B-95AF-47FA-B011-BD066F980C5F}" type="pres">
      <dgm:prSet presAssocID="{EC23462C-50F2-4E82-BF33-A18D92E97FFA}" presName="parentLin" presStyleCnt="0"/>
      <dgm:spPr/>
      <dgm:t>
        <a:bodyPr/>
        <a:lstStyle/>
        <a:p>
          <a:endParaRPr lang="es-ES"/>
        </a:p>
      </dgm:t>
    </dgm:pt>
    <dgm:pt modelId="{E617A842-A3D3-4F1B-A698-C81871B625CC}" type="pres">
      <dgm:prSet presAssocID="{EC23462C-50F2-4E82-BF33-A18D92E97FFA}" presName="parentLeftMargin" presStyleLbl="node1" presStyleIdx="3" presStyleCnt="5"/>
      <dgm:spPr/>
      <dgm:t>
        <a:bodyPr/>
        <a:lstStyle/>
        <a:p>
          <a:endParaRPr lang="es-ES"/>
        </a:p>
      </dgm:t>
    </dgm:pt>
    <dgm:pt modelId="{F7E5F60A-B946-45A2-9119-8FCA6E9DC3DF}" type="pres">
      <dgm:prSet presAssocID="{EC23462C-50F2-4E82-BF33-A18D92E97FFA}" presName="parentText" presStyleLbl="node1" presStyleIdx="4" presStyleCnt="5">
        <dgm:presLayoutVars>
          <dgm:chMax val="0"/>
          <dgm:bulletEnabled val="1"/>
        </dgm:presLayoutVars>
      </dgm:prSet>
      <dgm:spPr/>
      <dgm:t>
        <a:bodyPr/>
        <a:lstStyle/>
        <a:p>
          <a:endParaRPr lang="es-ES"/>
        </a:p>
      </dgm:t>
    </dgm:pt>
    <dgm:pt modelId="{11724277-C190-43F6-B56E-1F2BE87FAD3C}" type="pres">
      <dgm:prSet presAssocID="{EC23462C-50F2-4E82-BF33-A18D92E97FFA}" presName="negativeSpace" presStyleCnt="0"/>
      <dgm:spPr/>
      <dgm:t>
        <a:bodyPr/>
        <a:lstStyle/>
        <a:p>
          <a:endParaRPr lang="es-ES"/>
        </a:p>
      </dgm:t>
    </dgm:pt>
    <dgm:pt modelId="{C7AE0975-E8B2-47E9-8903-8740F10A46BF}" type="pres">
      <dgm:prSet presAssocID="{EC23462C-50F2-4E82-BF33-A18D92E97FFA}" presName="childText" presStyleLbl="conFgAcc1" presStyleIdx="4" presStyleCnt="5" custLinFactNeighborX="-116">
        <dgm:presLayoutVars>
          <dgm:bulletEnabled val="1"/>
        </dgm:presLayoutVars>
      </dgm:prSet>
      <dgm:spPr/>
      <dgm:t>
        <a:bodyPr/>
        <a:lstStyle/>
        <a:p>
          <a:endParaRPr lang="es-ES"/>
        </a:p>
      </dgm:t>
    </dgm:pt>
  </dgm:ptLst>
  <dgm:cxnLst>
    <dgm:cxn modelId="{399C6034-3C86-41C0-B2F5-B4A400EB5001}" type="presOf" srcId="{29286C4B-1943-40E4-87CE-F8C354372B35}" destId="{C09399FD-D79C-439D-8D23-3993F437390D}" srcOrd="0" destOrd="0" presId="urn:microsoft.com/office/officeart/2005/8/layout/list1"/>
    <dgm:cxn modelId="{CE4308DF-9AF1-494A-B4E4-B12967026BD5}" srcId="{29286C4B-1943-40E4-87CE-F8C354372B35}" destId="{EC23462C-50F2-4E82-BF33-A18D92E97FFA}" srcOrd="4" destOrd="0" parTransId="{C504C20F-27C8-4768-997B-266E29719B9B}" sibTransId="{B9091F41-11D6-418A-8657-6E355A853532}"/>
    <dgm:cxn modelId="{61705EA1-AA0B-4469-A2B5-F2DDEFBBB280}" type="presOf" srcId="{16394D65-DB1D-4064-9331-36733CA6D166}" destId="{A211FADF-AF85-4B5D-844D-47772DF25ACB}" srcOrd="0" destOrd="0" presId="urn:microsoft.com/office/officeart/2005/8/layout/list1"/>
    <dgm:cxn modelId="{B7652A49-6721-4E6C-B08D-52D4B74C38FE}" srcId="{16394D65-DB1D-4064-9331-36733CA6D166}" destId="{EC01F057-3B8C-4DAE-999E-94D404AB0B3E}" srcOrd="0" destOrd="0" parTransId="{2BDC253E-B165-4AE8-BBAB-E382236DFFF4}" sibTransId="{0D321047-719C-47EE-AAEC-A16EE6CAB29D}"/>
    <dgm:cxn modelId="{6A8D83A7-1EFA-4649-A353-EEEF084DDA13}" type="presOf" srcId="{16394D65-DB1D-4064-9331-36733CA6D166}" destId="{71681AB2-C5F1-44AE-BDDA-E418452BEAC1}" srcOrd="1" destOrd="0" presId="urn:microsoft.com/office/officeart/2005/8/layout/list1"/>
    <dgm:cxn modelId="{26AC0046-CCC8-42CE-9A49-E0FE761C31FD}" type="presOf" srcId="{9CA1A5C3-2AE9-41DF-A073-59250B212577}" destId="{98800D96-45A7-426E-9846-F8AC4FA5542E}" srcOrd="1" destOrd="0" presId="urn:microsoft.com/office/officeart/2005/8/layout/list1"/>
    <dgm:cxn modelId="{E2BCC683-BDCB-446C-A73D-0913EE50BA96}" type="presOf" srcId="{DD789E01-388B-4851-8A34-6A63B51DB89F}" destId="{0F472557-A489-416A-A6A4-C1B8FA51FD64}" srcOrd="0" destOrd="0" presId="urn:microsoft.com/office/officeart/2005/8/layout/list1"/>
    <dgm:cxn modelId="{B4AC0620-0D78-4D0D-8A5C-FD56DB8738CD}" srcId="{DD789E01-388B-4851-8A34-6A63B51DB89F}" destId="{335352A0-C634-4031-9803-948291D689BD}" srcOrd="0" destOrd="0" parTransId="{876BE854-5675-4441-ACBC-09C672E86583}" sibTransId="{BF9F67D7-49B9-4342-A1EC-D0A15DFE5F6D}"/>
    <dgm:cxn modelId="{2A48797E-056C-4725-AE07-43FBCFE37689}" type="presOf" srcId="{189F4134-7A9F-41B8-89D0-3DB805ADCABC}" destId="{7E67EDE1-664F-4ABC-9529-5BCC97508521}" srcOrd="0" destOrd="0" presId="urn:microsoft.com/office/officeart/2005/8/layout/list1"/>
    <dgm:cxn modelId="{04F802AE-963D-4E9E-88F4-A21B1B4D777A}" type="presOf" srcId="{38311F90-59F4-40F0-9B01-2C103D0E0706}" destId="{37909D5A-06C2-428C-9B4C-7650F52CFD4B}" srcOrd="0" destOrd="0" presId="urn:microsoft.com/office/officeart/2005/8/layout/list1"/>
    <dgm:cxn modelId="{E38728D9-0A91-42C8-8F7D-A8290BE2567A}" type="presOf" srcId="{1E986C0F-11E7-4950-A7D8-10D4F65678D5}" destId="{C7AE0975-E8B2-47E9-8903-8740F10A46BF}" srcOrd="0" destOrd="0" presId="urn:microsoft.com/office/officeart/2005/8/layout/list1"/>
    <dgm:cxn modelId="{E358B030-F10D-4910-BC1D-B8245BDE485A}" type="presOf" srcId="{EC01F057-3B8C-4DAE-999E-94D404AB0B3E}" destId="{BACE0766-9C5A-497E-AB5A-43ABCC6E17DB}" srcOrd="0" destOrd="0" presId="urn:microsoft.com/office/officeart/2005/8/layout/list1"/>
    <dgm:cxn modelId="{4BEA8B94-DFE8-4B5C-A71D-648782D8628B}" type="presOf" srcId="{DD789E01-388B-4851-8A34-6A63B51DB89F}" destId="{4D64CC7D-EB02-4E70-ACEE-929C47C2F3A1}" srcOrd="1" destOrd="0" presId="urn:microsoft.com/office/officeart/2005/8/layout/list1"/>
    <dgm:cxn modelId="{43FA38E6-3FA7-45C9-966B-03956170A18A}" type="presOf" srcId="{9CA1A5C3-2AE9-41DF-A073-59250B212577}" destId="{F7EDB443-201F-4A72-B352-D6189A52283B}" srcOrd="0" destOrd="0" presId="urn:microsoft.com/office/officeart/2005/8/layout/list1"/>
    <dgm:cxn modelId="{481B839A-6B50-459D-8B12-EBD49275B842}" type="presOf" srcId="{EC23462C-50F2-4E82-BF33-A18D92E97FFA}" destId="{E617A842-A3D3-4F1B-A698-C81871B625CC}" srcOrd="0" destOrd="0" presId="urn:microsoft.com/office/officeart/2005/8/layout/list1"/>
    <dgm:cxn modelId="{6A66A14D-2F8B-4629-A01E-F745E2C89CE5}" srcId="{29286C4B-1943-40E4-87CE-F8C354372B35}" destId="{38311F90-59F4-40F0-9B01-2C103D0E0706}" srcOrd="1" destOrd="0" parTransId="{4B4D3D02-E1CA-4994-B62B-99AEA558C2B3}" sibTransId="{E8FE6EFA-7C5A-407C-8DC4-BBFC0D233D40}"/>
    <dgm:cxn modelId="{46A7B267-06E3-40FB-8FAB-4700EBC79949}" srcId="{38311F90-59F4-40F0-9B01-2C103D0E0706}" destId="{465FEBB6-7969-4C71-8710-60B42CD185E8}" srcOrd="0" destOrd="0" parTransId="{BBF43556-35BD-4F56-B2E6-9F811B1326A6}" sibTransId="{DF81562A-2D03-41E0-9570-13DB72354DFE}"/>
    <dgm:cxn modelId="{04F317D9-B81C-420F-88EE-F018F8155780}" srcId="{EC23462C-50F2-4E82-BF33-A18D92E97FFA}" destId="{1E986C0F-11E7-4950-A7D8-10D4F65678D5}" srcOrd="0" destOrd="0" parTransId="{43BA11AE-6A1D-4092-8CD8-6C8957F45971}" sibTransId="{4B3B45C8-13E5-40EC-981D-543A501BB0DF}"/>
    <dgm:cxn modelId="{36138ADC-F64E-43B3-B7BB-F377F9FE0059}" srcId="{29286C4B-1943-40E4-87CE-F8C354372B35}" destId="{16394D65-DB1D-4064-9331-36733CA6D166}" srcOrd="3" destOrd="0" parTransId="{BE8A3548-1246-4B8C-A9DA-DC50A16B54AE}" sibTransId="{BFB230D1-B15C-4759-9D8B-BE9015B52506}"/>
    <dgm:cxn modelId="{3180BC1A-1506-42B4-AABA-33DB148DC8EA}" srcId="{29286C4B-1943-40E4-87CE-F8C354372B35}" destId="{DD789E01-388B-4851-8A34-6A63B51DB89F}" srcOrd="2" destOrd="0" parTransId="{C9A6CC09-3C64-4785-BAE1-E3061974D327}" sibTransId="{7B283A38-A962-4548-8B41-16D2723C00B6}"/>
    <dgm:cxn modelId="{80689876-1E89-4723-AF85-A87BA87C24EA}" type="presOf" srcId="{335352A0-C634-4031-9803-948291D689BD}" destId="{9C2E1256-FDE8-4A5E-AC9A-89E12C04D648}" srcOrd="0" destOrd="0" presId="urn:microsoft.com/office/officeart/2005/8/layout/list1"/>
    <dgm:cxn modelId="{E4D16C54-10FC-46CE-B1FE-C170EFB6EA54}" srcId="{9CA1A5C3-2AE9-41DF-A073-59250B212577}" destId="{189F4134-7A9F-41B8-89D0-3DB805ADCABC}" srcOrd="0" destOrd="0" parTransId="{AEEF8E2D-B709-4C90-967E-17D88D36A666}" sibTransId="{1EF8D53E-782E-4038-9568-86D00BFC7C4A}"/>
    <dgm:cxn modelId="{3D136278-3735-4D59-9AE9-4869345AB7E7}" type="presOf" srcId="{EC23462C-50F2-4E82-BF33-A18D92E97FFA}" destId="{F7E5F60A-B946-45A2-9119-8FCA6E9DC3DF}" srcOrd="1" destOrd="0" presId="urn:microsoft.com/office/officeart/2005/8/layout/list1"/>
    <dgm:cxn modelId="{13DC59D7-CFD0-4251-836E-39861E9B0A05}" type="presOf" srcId="{465FEBB6-7969-4C71-8710-60B42CD185E8}" destId="{A074E866-231C-4980-87DC-01845941C0FA}" srcOrd="0" destOrd="0" presId="urn:microsoft.com/office/officeart/2005/8/layout/list1"/>
    <dgm:cxn modelId="{D3986AD2-F9D4-4775-8D2F-38ABFE3EB759}" type="presOf" srcId="{38311F90-59F4-40F0-9B01-2C103D0E0706}" destId="{E15595FD-D4C6-4AAA-A52A-0E30DD4D61D7}" srcOrd="1" destOrd="0" presId="urn:microsoft.com/office/officeart/2005/8/layout/list1"/>
    <dgm:cxn modelId="{2598EEE2-E3B6-4848-99E5-0B30E0CF4C0E}" srcId="{29286C4B-1943-40E4-87CE-F8C354372B35}" destId="{9CA1A5C3-2AE9-41DF-A073-59250B212577}" srcOrd="0" destOrd="0" parTransId="{FC0C9A1B-60E6-453A-8233-57BD9E3E7992}" sibTransId="{64E3A188-30A0-442E-94DC-E269706C46F7}"/>
    <dgm:cxn modelId="{3FB3FC3F-3788-410D-90FF-A76EA4819CF6}" type="presParOf" srcId="{C09399FD-D79C-439D-8D23-3993F437390D}" destId="{40760EEC-E4AF-4CC1-901F-5CE8C12AF317}" srcOrd="0" destOrd="0" presId="urn:microsoft.com/office/officeart/2005/8/layout/list1"/>
    <dgm:cxn modelId="{B762E904-7CF8-49FB-A179-2CDA6A4F197E}" type="presParOf" srcId="{40760EEC-E4AF-4CC1-901F-5CE8C12AF317}" destId="{F7EDB443-201F-4A72-B352-D6189A52283B}" srcOrd="0" destOrd="0" presId="urn:microsoft.com/office/officeart/2005/8/layout/list1"/>
    <dgm:cxn modelId="{291C4851-BDDA-4CAF-BCF0-C7D10DD6CCAF}" type="presParOf" srcId="{40760EEC-E4AF-4CC1-901F-5CE8C12AF317}" destId="{98800D96-45A7-426E-9846-F8AC4FA5542E}" srcOrd="1" destOrd="0" presId="urn:microsoft.com/office/officeart/2005/8/layout/list1"/>
    <dgm:cxn modelId="{04501995-7CDD-4FFA-86E7-08FC276B67AE}" type="presParOf" srcId="{C09399FD-D79C-439D-8D23-3993F437390D}" destId="{1CE3CD84-9223-4093-8160-EDD4535C04C9}" srcOrd="1" destOrd="0" presId="urn:microsoft.com/office/officeart/2005/8/layout/list1"/>
    <dgm:cxn modelId="{5C87AEE3-2577-4EE6-AFCF-30C79E54E39E}" type="presParOf" srcId="{C09399FD-D79C-439D-8D23-3993F437390D}" destId="{7E67EDE1-664F-4ABC-9529-5BCC97508521}" srcOrd="2" destOrd="0" presId="urn:microsoft.com/office/officeart/2005/8/layout/list1"/>
    <dgm:cxn modelId="{04B04178-8707-458F-B7AA-88A0C73438A8}" type="presParOf" srcId="{C09399FD-D79C-439D-8D23-3993F437390D}" destId="{F7CE1413-3595-4F4F-ABB5-D361F9CCB43F}" srcOrd="3" destOrd="0" presId="urn:microsoft.com/office/officeart/2005/8/layout/list1"/>
    <dgm:cxn modelId="{BF8CE637-2AF8-41D3-8F04-1A006C20E04E}" type="presParOf" srcId="{C09399FD-D79C-439D-8D23-3993F437390D}" destId="{F15E0C76-57F8-467C-BA1A-765FF1B6D0B6}" srcOrd="4" destOrd="0" presId="urn:microsoft.com/office/officeart/2005/8/layout/list1"/>
    <dgm:cxn modelId="{E7F57329-797C-4169-855C-C8E5DD7D3847}" type="presParOf" srcId="{F15E0C76-57F8-467C-BA1A-765FF1B6D0B6}" destId="{37909D5A-06C2-428C-9B4C-7650F52CFD4B}" srcOrd="0" destOrd="0" presId="urn:microsoft.com/office/officeart/2005/8/layout/list1"/>
    <dgm:cxn modelId="{846FCE1C-538E-4D7A-918F-7FA514ADB531}" type="presParOf" srcId="{F15E0C76-57F8-467C-BA1A-765FF1B6D0B6}" destId="{E15595FD-D4C6-4AAA-A52A-0E30DD4D61D7}" srcOrd="1" destOrd="0" presId="urn:microsoft.com/office/officeart/2005/8/layout/list1"/>
    <dgm:cxn modelId="{4F334842-3DA4-43A7-B81F-C0C6D12F34BF}" type="presParOf" srcId="{C09399FD-D79C-439D-8D23-3993F437390D}" destId="{04203778-1D99-4920-A5BB-E2EC8809B2E1}" srcOrd="5" destOrd="0" presId="urn:microsoft.com/office/officeart/2005/8/layout/list1"/>
    <dgm:cxn modelId="{1F7CD0A5-A6D6-49A9-AD01-0CFAC8685918}" type="presParOf" srcId="{C09399FD-D79C-439D-8D23-3993F437390D}" destId="{A074E866-231C-4980-87DC-01845941C0FA}" srcOrd="6" destOrd="0" presId="urn:microsoft.com/office/officeart/2005/8/layout/list1"/>
    <dgm:cxn modelId="{85584380-61B1-426E-8262-0D0DBBAE0C77}" type="presParOf" srcId="{C09399FD-D79C-439D-8D23-3993F437390D}" destId="{1E90EA98-E018-449A-95C8-42D2DDE1B06A}" srcOrd="7" destOrd="0" presId="urn:microsoft.com/office/officeart/2005/8/layout/list1"/>
    <dgm:cxn modelId="{5970D347-D9ED-4FD2-AA2D-9997421E1470}" type="presParOf" srcId="{C09399FD-D79C-439D-8D23-3993F437390D}" destId="{4A19D7FD-F28C-457A-B4B0-06265EA42ACE}" srcOrd="8" destOrd="0" presId="urn:microsoft.com/office/officeart/2005/8/layout/list1"/>
    <dgm:cxn modelId="{6EC1F475-D191-4EF2-962A-777069209540}" type="presParOf" srcId="{4A19D7FD-F28C-457A-B4B0-06265EA42ACE}" destId="{0F472557-A489-416A-A6A4-C1B8FA51FD64}" srcOrd="0" destOrd="0" presId="urn:microsoft.com/office/officeart/2005/8/layout/list1"/>
    <dgm:cxn modelId="{A5E7657B-D7D1-45E5-8F2D-6FF8919AE8E8}" type="presParOf" srcId="{4A19D7FD-F28C-457A-B4B0-06265EA42ACE}" destId="{4D64CC7D-EB02-4E70-ACEE-929C47C2F3A1}" srcOrd="1" destOrd="0" presId="urn:microsoft.com/office/officeart/2005/8/layout/list1"/>
    <dgm:cxn modelId="{9B89A8E0-3C49-47B0-9AB7-30DAEFCAE994}" type="presParOf" srcId="{C09399FD-D79C-439D-8D23-3993F437390D}" destId="{652617F9-F316-4E50-B503-3847EB8ACF55}" srcOrd="9" destOrd="0" presId="urn:microsoft.com/office/officeart/2005/8/layout/list1"/>
    <dgm:cxn modelId="{F34C0717-28B3-40CA-9EC0-0662B988A1A8}" type="presParOf" srcId="{C09399FD-D79C-439D-8D23-3993F437390D}" destId="{9C2E1256-FDE8-4A5E-AC9A-89E12C04D648}" srcOrd="10" destOrd="0" presId="urn:microsoft.com/office/officeart/2005/8/layout/list1"/>
    <dgm:cxn modelId="{2A48ED28-5F35-4326-984A-A4601DBAB68F}" type="presParOf" srcId="{C09399FD-D79C-439D-8D23-3993F437390D}" destId="{F1D2E15E-B32A-4CF4-B5F2-9AE73E19C107}" srcOrd="11" destOrd="0" presId="urn:microsoft.com/office/officeart/2005/8/layout/list1"/>
    <dgm:cxn modelId="{4CABC976-4835-44B9-ADD4-AF2454A53A6D}" type="presParOf" srcId="{C09399FD-D79C-439D-8D23-3993F437390D}" destId="{B1789C3A-51DA-4FC0-B2FD-E703840BA4D6}" srcOrd="12" destOrd="0" presId="urn:microsoft.com/office/officeart/2005/8/layout/list1"/>
    <dgm:cxn modelId="{0E52C4DF-52EF-41FF-8132-DF9945D5F53B}" type="presParOf" srcId="{B1789C3A-51DA-4FC0-B2FD-E703840BA4D6}" destId="{A211FADF-AF85-4B5D-844D-47772DF25ACB}" srcOrd="0" destOrd="0" presId="urn:microsoft.com/office/officeart/2005/8/layout/list1"/>
    <dgm:cxn modelId="{5DC229BB-5241-4F3D-8178-1214C4A9586D}" type="presParOf" srcId="{B1789C3A-51DA-4FC0-B2FD-E703840BA4D6}" destId="{71681AB2-C5F1-44AE-BDDA-E418452BEAC1}" srcOrd="1" destOrd="0" presId="urn:microsoft.com/office/officeart/2005/8/layout/list1"/>
    <dgm:cxn modelId="{782B40DB-508C-44E6-A23F-8E2ACEC7FEB9}" type="presParOf" srcId="{C09399FD-D79C-439D-8D23-3993F437390D}" destId="{C1E4DB56-4F50-438F-BA7D-F45838759158}" srcOrd="13" destOrd="0" presId="urn:microsoft.com/office/officeart/2005/8/layout/list1"/>
    <dgm:cxn modelId="{1E04196B-3F04-44AE-A352-6318C11E9660}" type="presParOf" srcId="{C09399FD-D79C-439D-8D23-3993F437390D}" destId="{BACE0766-9C5A-497E-AB5A-43ABCC6E17DB}" srcOrd="14" destOrd="0" presId="urn:microsoft.com/office/officeart/2005/8/layout/list1"/>
    <dgm:cxn modelId="{F53A9AAD-4C3D-45C7-8E47-4874FC7122A3}" type="presParOf" srcId="{C09399FD-D79C-439D-8D23-3993F437390D}" destId="{3EDB5705-85BF-47A0-8BAF-D9BE77CA0CB9}" srcOrd="15" destOrd="0" presId="urn:microsoft.com/office/officeart/2005/8/layout/list1"/>
    <dgm:cxn modelId="{7EC0CBC4-2474-4CDC-96DE-4E700D396B32}" type="presParOf" srcId="{C09399FD-D79C-439D-8D23-3993F437390D}" destId="{7F2D4B9B-95AF-47FA-B011-BD066F980C5F}" srcOrd="16" destOrd="0" presId="urn:microsoft.com/office/officeart/2005/8/layout/list1"/>
    <dgm:cxn modelId="{7E9025C6-2C0C-4772-B5B3-BB0C509FC5EF}" type="presParOf" srcId="{7F2D4B9B-95AF-47FA-B011-BD066F980C5F}" destId="{E617A842-A3D3-4F1B-A698-C81871B625CC}" srcOrd="0" destOrd="0" presId="urn:microsoft.com/office/officeart/2005/8/layout/list1"/>
    <dgm:cxn modelId="{77CFABBE-CB9C-425A-869A-84895B41251F}" type="presParOf" srcId="{7F2D4B9B-95AF-47FA-B011-BD066F980C5F}" destId="{F7E5F60A-B946-45A2-9119-8FCA6E9DC3DF}" srcOrd="1" destOrd="0" presId="urn:microsoft.com/office/officeart/2005/8/layout/list1"/>
    <dgm:cxn modelId="{55B026AA-3803-473E-B5F2-7AE9255A9852}" type="presParOf" srcId="{C09399FD-D79C-439D-8D23-3993F437390D}" destId="{11724277-C190-43F6-B56E-1F2BE87FAD3C}" srcOrd="17" destOrd="0" presId="urn:microsoft.com/office/officeart/2005/8/layout/list1"/>
    <dgm:cxn modelId="{99253398-8410-4D9F-AEEC-22228DDEB2AB}" type="presParOf" srcId="{C09399FD-D79C-439D-8D23-3993F437390D}" destId="{C7AE0975-E8B2-47E9-8903-8740F10A46BF}" srcOrd="18" destOrd="0" presId="urn:microsoft.com/office/officeart/2005/8/layout/list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133FA15-B398-4594-AE6F-6AF760478EA1}" type="doc">
      <dgm:prSet loTypeId="urn:microsoft.com/office/officeart/2005/8/layout/process3" loCatId="process" qsTypeId="urn:microsoft.com/office/officeart/2005/8/quickstyle/simple4" qsCatId="simple" csTypeId="urn:microsoft.com/office/officeart/2005/8/colors/accent0_3" csCatId="mainScheme" phldr="1"/>
      <dgm:spPr/>
      <dgm:t>
        <a:bodyPr/>
        <a:lstStyle/>
        <a:p>
          <a:endParaRPr lang="es-ES"/>
        </a:p>
      </dgm:t>
    </dgm:pt>
    <dgm:pt modelId="{B1B2F208-F9E6-43EF-9360-2B272F31089C}">
      <dgm:prSet phldrT="[Texto]" custT="1"/>
      <dgm:spPr>
        <a:xfrm>
          <a:off x="3510" y="517514"/>
          <a:ext cx="1596119" cy="949344"/>
        </a:xfrm>
      </dgm:spPr>
      <dgm:t>
        <a:bodyPr/>
        <a:lstStyle/>
        <a:p>
          <a:r>
            <a:rPr lang="es-ES" sz="1000">
              <a:latin typeface="Times New Roman" panose="02020603050405020304" pitchFamily="18" charset="0"/>
              <a:ea typeface="+mn-ea"/>
              <a:cs typeface="Times New Roman" panose="02020603050405020304" pitchFamily="18" charset="0"/>
            </a:rPr>
            <a:t>Problema central</a:t>
          </a:r>
        </a:p>
      </dgm:t>
    </dgm:pt>
    <dgm:pt modelId="{F6844C59-9585-4F1E-A3B0-DD1CD4DA7D56}" type="parTrans" cxnId="{2AF1254F-17F3-4EAD-842F-EBC03C6892FE}">
      <dgm:prSet/>
      <dgm:spPr/>
      <dgm:t>
        <a:bodyPr/>
        <a:lstStyle/>
        <a:p>
          <a:endParaRPr lang="es-ES" sz="1000"/>
        </a:p>
      </dgm:t>
    </dgm:pt>
    <dgm:pt modelId="{7B721C0E-EA75-4341-BEC8-B52211CAE939}" type="sibTrans" cxnId="{2AF1254F-17F3-4EAD-842F-EBC03C6892FE}">
      <dgm:prSet custT="1"/>
      <dgm:spPr>
        <a:xfrm>
          <a:off x="1841596" y="635268"/>
          <a:ext cx="512967" cy="397387"/>
        </a:xfrm>
      </dgm:spPr>
      <dgm:t>
        <a:bodyPr/>
        <a:lstStyle/>
        <a:p>
          <a:endParaRPr lang="es-ES" sz="1000">
            <a:solidFill>
              <a:sysClr val="window" lastClr="FFFFFF"/>
            </a:solidFill>
            <a:latin typeface="Calibri"/>
            <a:ea typeface="+mn-ea"/>
            <a:cs typeface="+mn-cs"/>
          </a:endParaRPr>
        </a:p>
      </dgm:t>
    </dgm:pt>
    <dgm:pt modelId="{3EB0F3C8-A501-4FD0-A96F-C71D4E150CE4}">
      <dgm:prSet phldrT="[Texto]" custT="1"/>
      <dgm:spPr>
        <a:xfrm>
          <a:off x="330426" y="1150410"/>
          <a:ext cx="1596119" cy="2304000"/>
        </a:xfrm>
      </dgm:spPr>
      <dgm:t>
        <a:bodyPr/>
        <a:lstStyle/>
        <a:p>
          <a:r>
            <a:rPr lang="es-ES" sz="1000">
              <a:latin typeface="Times New Roman" panose="02020603050405020304" pitchFamily="18" charset="0"/>
              <a:ea typeface="+mn-ea"/>
              <a:cs typeface="Times New Roman" panose="02020603050405020304" pitchFamily="18" charset="0"/>
            </a:rPr>
            <a:t>Degradación ambiental de la cuenca y el lago de Amatitlán</a:t>
          </a:r>
        </a:p>
      </dgm:t>
    </dgm:pt>
    <dgm:pt modelId="{F81EC53F-3D4E-4F64-A35B-D9C00B67D656}" type="parTrans" cxnId="{2D2CA6CD-9D64-4072-BB6C-876C262258A2}">
      <dgm:prSet/>
      <dgm:spPr/>
      <dgm:t>
        <a:bodyPr/>
        <a:lstStyle/>
        <a:p>
          <a:endParaRPr lang="es-ES" sz="1000"/>
        </a:p>
      </dgm:t>
    </dgm:pt>
    <dgm:pt modelId="{4330B092-E522-435B-9D5C-9615175FE856}" type="sibTrans" cxnId="{2D2CA6CD-9D64-4072-BB6C-876C262258A2}">
      <dgm:prSet/>
      <dgm:spPr/>
      <dgm:t>
        <a:bodyPr/>
        <a:lstStyle/>
        <a:p>
          <a:endParaRPr lang="es-ES" sz="1000"/>
        </a:p>
      </dgm:t>
    </dgm:pt>
    <dgm:pt modelId="{A5EBB809-A61B-4F15-B7C9-4C5661B76E27}">
      <dgm:prSet phldrT="[Texto]" custT="1"/>
      <dgm:spPr>
        <a:xfrm>
          <a:off x="2567494" y="517514"/>
          <a:ext cx="1596119" cy="949344"/>
        </a:xfrm>
      </dgm:spPr>
      <dgm:t>
        <a:bodyPr/>
        <a:lstStyle/>
        <a:p>
          <a:r>
            <a:rPr lang="es-ES" sz="1000">
              <a:latin typeface="Times New Roman" panose="02020603050405020304" pitchFamily="18" charset="0"/>
              <a:ea typeface="+mn-ea"/>
              <a:cs typeface="Times New Roman" panose="02020603050405020304" pitchFamily="18" charset="0"/>
            </a:rPr>
            <a:t>Causas inmediatas</a:t>
          </a:r>
        </a:p>
      </dgm:t>
    </dgm:pt>
    <dgm:pt modelId="{76FA7710-00E9-45B8-B965-5A452B799DCA}" type="parTrans" cxnId="{23270EB4-F4B4-4854-AAB4-08174409B228}">
      <dgm:prSet/>
      <dgm:spPr/>
      <dgm:t>
        <a:bodyPr/>
        <a:lstStyle/>
        <a:p>
          <a:endParaRPr lang="es-ES" sz="1000"/>
        </a:p>
      </dgm:t>
    </dgm:pt>
    <dgm:pt modelId="{7B828EC5-9567-40E0-9746-96A05544C679}" type="sibTrans" cxnId="{23270EB4-F4B4-4854-AAB4-08174409B228}">
      <dgm:prSet custT="1"/>
      <dgm:spPr>
        <a:xfrm>
          <a:off x="4405580" y="635268"/>
          <a:ext cx="512967" cy="397387"/>
        </a:xfrm>
      </dgm:spPr>
      <dgm:t>
        <a:bodyPr/>
        <a:lstStyle/>
        <a:p>
          <a:endParaRPr lang="es-ES" sz="1000">
            <a:solidFill>
              <a:sysClr val="window" lastClr="FFFFFF"/>
            </a:solidFill>
            <a:latin typeface="Calibri"/>
            <a:ea typeface="+mn-ea"/>
            <a:cs typeface="+mn-cs"/>
          </a:endParaRPr>
        </a:p>
      </dgm:t>
    </dgm:pt>
    <dgm:pt modelId="{AAC4C239-00F7-4E79-802D-995CBD8C69B6}">
      <dgm:prSet phldrT="[Texto]" custT="1"/>
      <dgm:spPr>
        <a:xfrm>
          <a:off x="2894410" y="1150410"/>
          <a:ext cx="1596119" cy="2304000"/>
        </a:xfrm>
      </dgm:spPr>
      <dgm:t>
        <a:bodyPr/>
        <a:lstStyle/>
        <a:p>
          <a:r>
            <a:rPr lang="es-ES" sz="1000">
              <a:latin typeface="Times New Roman" panose="02020603050405020304" pitchFamily="18" charset="0"/>
              <a:ea typeface="+mn-ea"/>
              <a:cs typeface="Times New Roman" panose="02020603050405020304" pitchFamily="18" charset="0"/>
            </a:rPr>
            <a:t>Contaminación Hídrica</a:t>
          </a:r>
        </a:p>
      </dgm:t>
    </dgm:pt>
    <dgm:pt modelId="{3989CDAB-882D-4DA2-9786-F599D8E29F0D}" type="parTrans" cxnId="{94BAC29D-6C4E-415D-A850-82783528FFDE}">
      <dgm:prSet/>
      <dgm:spPr/>
      <dgm:t>
        <a:bodyPr/>
        <a:lstStyle/>
        <a:p>
          <a:endParaRPr lang="es-ES" sz="1000"/>
        </a:p>
      </dgm:t>
    </dgm:pt>
    <dgm:pt modelId="{A7F24527-6C10-4EDD-8FA7-21A8FB057766}" type="sibTrans" cxnId="{94BAC29D-6C4E-415D-A850-82783528FFDE}">
      <dgm:prSet/>
      <dgm:spPr/>
      <dgm:t>
        <a:bodyPr/>
        <a:lstStyle/>
        <a:p>
          <a:endParaRPr lang="es-ES" sz="1000"/>
        </a:p>
      </dgm:t>
    </dgm:pt>
    <dgm:pt modelId="{63B77DA4-CB11-4AFE-B16F-CB9EB5CA79BD}">
      <dgm:prSet phldrT="[Texto]" custT="1"/>
      <dgm:spPr>
        <a:xfrm>
          <a:off x="5131478" y="517514"/>
          <a:ext cx="1596119" cy="949344"/>
        </a:xfrm>
      </dgm:spPr>
      <dgm:t>
        <a:bodyPr/>
        <a:lstStyle/>
        <a:p>
          <a:r>
            <a:rPr lang="es-ES" sz="1000">
              <a:latin typeface="Times New Roman" panose="02020603050405020304" pitchFamily="18" charset="0"/>
              <a:ea typeface="+mn-ea"/>
              <a:cs typeface="Times New Roman" panose="02020603050405020304" pitchFamily="18" charset="0"/>
            </a:rPr>
            <a:t>Resultado institucional</a:t>
          </a:r>
        </a:p>
      </dgm:t>
    </dgm:pt>
    <dgm:pt modelId="{BCD166D4-9717-451D-9B30-4E2BED009F49}" type="parTrans" cxnId="{B6B43769-33F1-4472-BCB9-1B77901DDCE2}">
      <dgm:prSet/>
      <dgm:spPr/>
      <dgm:t>
        <a:bodyPr/>
        <a:lstStyle/>
        <a:p>
          <a:endParaRPr lang="es-ES" sz="1000"/>
        </a:p>
      </dgm:t>
    </dgm:pt>
    <dgm:pt modelId="{4FC21B83-9610-4322-B331-A5C743491279}" type="sibTrans" cxnId="{B6B43769-33F1-4472-BCB9-1B77901DDCE2}">
      <dgm:prSet/>
      <dgm:spPr/>
      <dgm:t>
        <a:bodyPr/>
        <a:lstStyle/>
        <a:p>
          <a:endParaRPr lang="es-ES" sz="1000"/>
        </a:p>
      </dgm:t>
    </dgm:pt>
    <dgm:pt modelId="{45858FC0-D40F-4FC4-9C35-4A3B2C1277D1}">
      <dgm:prSet phldrT="[Texto]" custT="1"/>
      <dgm:spPr>
        <a:xfrm>
          <a:off x="5458394" y="1150410"/>
          <a:ext cx="1596119" cy="2304000"/>
        </a:xfrm>
      </dgm:spPr>
      <dgm:t>
        <a:bodyPr/>
        <a:lstStyle/>
        <a:p>
          <a:r>
            <a:rPr lang="es-ES" sz="1000">
              <a:latin typeface="Times New Roman" panose="02020603050405020304" pitchFamily="18" charset="0"/>
              <a:ea typeface="+mn-ea"/>
              <a:cs typeface="Times New Roman" panose="02020603050405020304" pitchFamily="18" charset="0"/>
            </a:rPr>
            <a:t>Para el 2030, se ha disminuido en dos puntos el valor promedio del Índice del estado trófico del lago de Amatitlán, a través del manejo integrado de su cuenca (De 72, estado hipereutrófico, en 2020 a un 70, estado eutrófico, en el 2030)</a:t>
          </a:r>
        </a:p>
      </dgm:t>
    </dgm:pt>
    <dgm:pt modelId="{2B83733A-B368-4372-8510-D9A453D2A0D0}" type="parTrans" cxnId="{69E676CE-0E97-45F3-822F-7ABCF53B2811}">
      <dgm:prSet/>
      <dgm:spPr/>
      <dgm:t>
        <a:bodyPr/>
        <a:lstStyle/>
        <a:p>
          <a:endParaRPr lang="es-ES" sz="1000"/>
        </a:p>
      </dgm:t>
    </dgm:pt>
    <dgm:pt modelId="{F9DECA59-FE24-4656-900F-2816C180CE7F}" type="sibTrans" cxnId="{69E676CE-0E97-45F3-822F-7ABCF53B2811}">
      <dgm:prSet/>
      <dgm:spPr/>
      <dgm:t>
        <a:bodyPr/>
        <a:lstStyle/>
        <a:p>
          <a:endParaRPr lang="es-ES" sz="1000"/>
        </a:p>
      </dgm:t>
    </dgm:pt>
    <dgm:pt modelId="{871E5EE7-5946-4465-A2BC-F471FDAF33AC}">
      <dgm:prSet phldrT="[Texto]" custT="1"/>
      <dgm:spPr>
        <a:xfrm>
          <a:off x="2894410" y="1150410"/>
          <a:ext cx="1596119" cy="2304000"/>
        </a:xfrm>
      </dgm:spPr>
      <dgm:t>
        <a:bodyPr/>
        <a:lstStyle/>
        <a:p>
          <a:r>
            <a:rPr lang="es-ES" sz="1000">
              <a:latin typeface="Times New Roman" panose="02020603050405020304" pitchFamily="18" charset="0"/>
              <a:ea typeface="+mn-ea"/>
              <a:cs typeface="Times New Roman" panose="02020603050405020304" pitchFamily="18" charset="0"/>
            </a:rPr>
            <a:t>Erosión de suelos y explotación minera</a:t>
          </a:r>
        </a:p>
      </dgm:t>
    </dgm:pt>
    <dgm:pt modelId="{C625D0B3-0311-4A2E-8F43-97CCD1D6024C}" type="parTrans" cxnId="{E95ECFA6-BD9D-4E5C-A718-B6D5C5124198}">
      <dgm:prSet/>
      <dgm:spPr/>
      <dgm:t>
        <a:bodyPr/>
        <a:lstStyle/>
        <a:p>
          <a:endParaRPr lang="es-ES" sz="1000"/>
        </a:p>
      </dgm:t>
    </dgm:pt>
    <dgm:pt modelId="{E9FEA765-08FF-40E9-A59A-8FEB5D638D02}" type="sibTrans" cxnId="{E95ECFA6-BD9D-4E5C-A718-B6D5C5124198}">
      <dgm:prSet/>
      <dgm:spPr/>
      <dgm:t>
        <a:bodyPr/>
        <a:lstStyle/>
        <a:p>
          <a:endParaRPr lang="es-ES" sz="1000"/>
        </a:p>
      </dgm:t>
    </dgm:pt>
    <dgm:pt modelId="{9CD105A0-5028-498A-BE07-2DB8BC918548}">
      <dgm:prSet phldrT="[Texto]" custT="1"/>
      <dgm:spPr>
        <a:xfrm>
          <a:off x="2894410" y="1150410"/>
          <a:ext cx="1596119" cy="2304000"/>
        </a:xfrm>
      </dgm:spPr>
      <dgm:t>
        <a:bodyPr/>
        <a:lstStyle/>
        <a:p>
          <a:r>
            <a:rPr lang="es-ES" sz="1000">
              <a:latin typeface="Times New Roman" panose="02020603050405020304" pitchFamily="18" charset="0"/>
              <a:ea typeface="+mn-ea"/>
              <a:cs typeface="Times New Roman" panose="02020603050405020304" pitchFamily="18" charset="0"/>
            </a:rPr>
            <a:t>Deforestación</a:t>
          </a:r>
        </a:p>
      </dgm:t>
    </dgm:pt>
    <dgm:pt modelId="{8A5B8F57-6002-4400-A824-B3EB58CF2F0F}" type="parTrans" cxnId="{76F8A123-A9B9-4BC3-B2CB-43FA1E54A152}">
      <dgm:prSet/>
      <dgm:spPr/>
      <dgm:t>
        <a:bodyPr/>
        <a:lstStyle/>
        <a:p>
          <a:endParaRPr lang="es-ES" sz="1000"/>
        </a:p>
      </dgm:t>
    </dgm:pt>
    <dgm:pt modelId="{81015032-68CA-4C0A-86DA-7E82735A770D}" type="sibTrans" cxnId="{76F8A123-A9B9-4BC3-B2CB-43FA1E54A152}">
      <dgm:prSet/>
      <dgm:spPr/>
      <dgm:t>
        <a:bodyPr/>
        <a:lstStyle/>
        <a:p>
          <a:endParaRPr lang="es-ES" sz="1000"/>
        </a:p>
      </dgm:t>
    </dgm:pt>
    <dgm:pt modelId="{E8E2FE27-E4F0-49BD-ADE3-D8C6D8B59B0B}">
      <dgm:prSet phldrT="[Texto]" custT="1"/>
      <dgm:spPr>
        <a:xfrm>
          <a:off x="2894410" y="1150410"/>
          <a:ext cx="1596119" cy="2304000"/>
        </a:xfrm>
      </dgm:spPr>
      <dgm:t>
        <a:bodyPr/>
        <a:lstStyle/>
        <a:p>
          <a:r>
            <a:rPr lang="es-ES" sz="1000">
              <a:latin typeface="Times New Roman" panose="02020603050405020304" pitchFamily="18" charset="0"/>
              <a:ea typeface="+mn-ea"/>
              <a:cs typeface="Times New Roman" panose="02020603050405020304" pitchFamily="18" charset="0"/>
            </a:rPr>
            <a:t>Sedimentación</a:t>
          </a:r>
        </a:p>
      </dgm:t>
    </dgm:pt>
    <dgm:pt modelId="{7BF31399-8FEF-4016-845A-4C676DF9249E}" type="parTrans" cxnId="{D6D56CB9-7517-42F0-A2AC-037F9395E0E0}">
      <dgm:prSet/>
      <dgm:spPr/>
      <dgm:t>
        <a:bodyPr/>
        <a:lstStyle/>
        <a:p>
          <a:endParaRPr lang="es-ES" sz="1000"/>
        </a:p>
      </dgm:t>
    </dgm:pt>
    <dgm:pt modelId="{DFD60F0A-9E25-497C-8117-9D5A23A87C9D}" type="sibTrans" cxnId="{D6D56CB9-7517-42F0-A2AC-037F9395E0E0}">
      <dgm:prSet/>
      <dgm:spPr/>
      <dgm:t>
        <a:bodyPr/>
        <a:lstStyle/>
        <a:p>
          <a:endParaRPr lang="es-ES" sz="1000"/>
        </a:p>
      </dgm:t>
    </dgm:pt>
    <dgm:pt modelId="{4C452A08-69D7-4CE4-B555-B80D9F2773E3}" type="pres">
      <dgm:prSet presAssocID="{1133FA15-B398-4594-AE6F-6AF760478EA1}" presName="linearFlow" presStyleCnt="0">
        <dgm:presLayoutVars>
          <dgm:dir/>
          <dgm:animLvl val="lvl"/>
          <dgm:resizeHandles val="exact"/>
        </dgm:presLayoutVars>
      </dgm:prSet>
      <dgm:spPr/>
      <dgm:t>
        <a:bodyPr/>
        <a:lstStyle/>
        <a:p>
          <a:endParaRPr lang="es-ES"/>
        </a:p>
      </dgm:t>
    </dgm:pt>
    <dgm:pt modelId="{CAAEEE0F-F2C5-4EB7-B8CA-D47A2A7E220D}" type="pres">
      <dgm:prSet presAssocID="{B1B2F208-F9E6-43EF-9360-2B272F31089C}" presName="composite" presStyleCnt="0"/>
      <dgm:spPr/>
      <dgm:t>
        <a:bodyPr/>
        <a:lstStyle/>
        <a:p>
          <a:endParaRPr lang="es-ES"/>
        </a:p>
      </dgm:t>
    </dgm:pt>
    <dgm:pt modelId="{5290A41D-0EA0-4FC4-8094-81213EC3BAB5}" type="pres">
      <dgm:prSet presAssocID="{B1B2F208-F9E6-43EF-9360-2B272F31089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s-ES"/>
        </a:p>
      </dgm:t>
    </dgm:pt>
    <dgm:pt modelId="{47E5F212-A8A7-40D0-95AE-31AC2F0C7601}" type="pres">
      <dgm:prSet presAssocID="{B1B2F208-F9E6-43EF-9360-2B272F31089C}" presName="parSh" presStyleLbl="node1" presStyleIdx="0" presStyleCnt="3"/>
      <dgm:spPr/>
      <dgm:t>
        <a:bodyPr/>
        <a:lstStyle/>
        <a:p>
          <a:endParaRPr lang="es-ES"/>
        </a:p>
      </dgm:t>
    </dgm:pt>
    <dgm:pt modelId="{A410DD8F-4CA3-4C42-9BBC-D3FCF2E3D35E}" type="pres">
      <dgm:prSet presAssocID="{B1B2F208-F9E6-43EF-9360-2B272F31089C}" presName="desTx" presStyleLbl="fgAcc1" presStyleIdx="0" presStyleCnt="3">
        <dgm:presLayoutVars>
          <dgm:bulletEnabled val="1"/>
        </dgm:presLayoutVars>
      </dgm:prSet>
      <dgm:spPr>
        <a:prstGeom prst="roundRect">
          <a:avLst>
            <a:gd name="adj" fmla="val 10000"/>
          </a:avLst>
        </a:prstGeom>
      </dgm:spPr>
      <dgm:t>
        <a:bodyPr/>
        <a:lstStyle/>
        <a:p>
          <a:endParaRPr lang="es-ES"/>
        </a:p>
      </dgm:t>
    </dgm:pt>
    <dgm:pt modelId="{021BF3D0-33CE-4DF6-9307-037FD42FB53F}" type="pres">
      <dgm:prSet presAssocID="{7B721C0E-EA75-4341-BEC8-B52211CAE939}" presName="sibTrans" presStyleLbl="sibTrans2D1" presStyleIdx="0" presStyleCnt="2"/>
      <dgm:spPr>
        <a:prstGeom prst="rightArrow">
          <a:avLst>
            <a:gd name="adj1" fmla="val 60000"/>
            <a:gd name="adj2" fmla="val 50000"/>
          </a:avLst>
        </a:prstGeom>
      </dgm:spPr>
      <dgm:t>
        <a:bodyPr/>
        <a:lstStyle/>
        <a:p>
          <a:endParaRPr lang="es-ES"/>
        </a:p>
      </dgm:t>
    </dgm:pt>
    <dgm:pt modelId="{09D09FDF-25DA-4B44-8BFD-12B43A1D1B64}" type="pres">
      <dgm:prSet presAssocID="{7B721C0E-EA75-4341-BEC8-B52211CAE939}" presName="connTx" presStyleLbl="sibTrans2D1" presStyleIdx="0" presStyleCnt="2"/>
      <dgm:spPr/>
      <dgm:t>
        <a:bodyPr/>
        <a:lstStyle/>
        <a:p>
          <a:endParaRPr lang="es-ES"/>
        </a:p>
      </dgm:t>
    </dgm:pt>
    <dgm:pt modelId="{8C156AE2-F4B2-4C66-B0B2-552D4F63396F}" type="pres">
      <dgm:prSet presAssocID="{A5EBB809-A61B-4F15-B7C9-4C5661B76E27}" presName="composite" presStyleCnt="0"/>
      <dgm:spPr/>
      <dgm:t>
        <a:bodyPr/>
        <a:lstStyle/>
        <a:p>
          <a:endParaRPr lang="es-ES"/>
        </a:p>
      </dgm:t>
    </dgm:pt>
    <dgm:pt modelId="{E814BC8A-1ABD-44EF-BBAD-A828C8A53E6F}" type="pres">
      <dgm:prSet presAssocID="{A5EBB809-A61B-4F15-B7C9-4C5661B76E27}"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s-ES"/>
        </a:p>
      </dgm:t>
    </dgm:pt>
    <dgm:pt modelId="{CBB8CACF-AB47-4148-801C-EA946AB596C4}" type="pres">
      <dgm:prSet presAssocID="{A5EBB809-A61B-4F15-B7C9-4C5661B76E27}" presName="parSh" presStyleLbl="node1" presStyleIdx="1" presStyleCnt="3"/>
      <dgm:spPr/>
      <dgm:t>
        <a:bodyPr/>
        <a:lstStyle/>
        <a:p>
          <a:endParaRPr lang="es-ES"/>
        </a:p>
      </dgm:t>
    </dgm:pt>
    <dgm:pt modelId="{46FAD090-476D-434E-9E36-C26712064D00}" type="pres">
      <dgm:prSet presAssocID="{A5EBB809-A61B-4F15-B7C9-4C5661B76E27}" presName="desTx" presStyleLbl="fgAcc1" presStyleIdx="1" presStyleCnt="3">
        <dgm:presLayoutVars>
          <dgm:bulletEnabled val="1"/>
        </dgm:presLayoutVars>
      </dgm:prSet>
      <dgm:spPr>
        <a:prstGeom prst="roundRect">
          <a:avLst>
            <a:gd name="adj" fmla="val 10000"/>
          </a:avLst>
        </a:prstGeom>
      </dgm:spPr>
      <dgm:t>
        <a:bodyPr/>
        <a:lstStyle/>
        <a:p>
          <a:endParaRPr lang="es-ES"/>
        </a:p>
      </dgm:t>
    </dgm:pt>
    <dgm:pt modelId="{00965B05-70E1-4FF9-98C1-32ADBFE24E74}" type="pres">
      <dgm:prSet presAssocID="{7B828EC5-9567-40E0-9746-96A05544C679}" presName="sibTrans" presStyleLbl="sibTrans2D1" presStyleIdx="1" presStyleCnt="2"/>
      <dgm:spPr>
        <a:prstGeom prst="rightArrow">
          <a:avLst>
            <a:gd name="adj1" fmla="val 60000"/>
            <a:gd name="adj2" fmla="val 50000"/>
          </a:avLst>
        </a:prstGeom>
      </dgm:spPr>
      <dgm:t>
        <a:bodyPr/>
        <a:lstStyle/>
        <a:p>
          <a:endParaRPr lang="es-ES"/>
        </a:p>
      </dgm:t>
    </dgm:pt>
    <dgm:pt modelId="{0992DA23-448B-4706-BB51-B8030A5A5EEA}" type="pres">
      <dgm:prSet presAssocID="{7B828EC5-9567-40E0-9746-96A05544C679}" presName="connTx" presStyleLbl="sibTrans2D1" presStyleIdx="1" presStyleCnt="2"/>
      <dgm:spPr/>
      <dgm:t>
        <a:bodyPr/>
        <a:lstStyle/>
        <a:p>
          <a:endParaRPr lang="es-ES"/>
        </a:p>
      </dgm:t>
    </dgm:pt>
    <dgm:pt modelId="{092B2498-EDA0-4AC1-AD52-E200426A355D}" type="pres">
      <dgm:prSet presAssocID="{63B77DA4-CB11-4AFE-B16F-CB9EB5CA79BD}" presName="composite" presStyleCnt="0"/>
      <dgm:spPr/>
      <dgm:t>
        <a:bodyPr/>
        <a:lstStyle/>
        <a:p>
          <a:endParaRPr lang="es-ES"/>
        </a:p>
      </dgm:t>
    </dgm:pt>
    <dgm:pt modelId="{64D78D96-801D-41D9-816F-117764DA16A2}" type="pres">
      <dgm:prSet presAssocID="{63B77DA4-CB11-4AFE-B16F-CB9EB5CA79BD}"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s-ES"/>
        </a:p>
      </dgm:t>
    </dgm:pt>
    <dgm:pt modelId="{15818BD1-1838-47DD-A23C-2AAAF6EC1E57}" type="pres">
      <dgm:prSet presAssocID="{63B77DA4-CB11-4AFE-B16F-CB9EB5CA79BD}" presName="parSh" presStyleLbl="node1" presStyleIdx="2" presStyleCnt="3"/>
      <dgm:spPr/>
      <dgm:t>
        <a:bodyPr/>
        <a:lstStyle/>
        <a:p>
          <a:endParaRPr lang="es-ES"/>
        </a:p>
      </dgm:t>
    </dgm:pt>
    <dgm:pt modelId="{9463FB0C-CB3C-4229-8F61-B5C9073EDFF1}" type="pres">
      <dgm:prSet presAssocID="{63B77DA4-CB11-4AFE-B16F-CB9EB5CA79BD}" presName="desTx" presStyleLbl="fgAcc1" presStyleIdx="2" presStyleCnt="3" custLinFactNeighborX="220">
        <dgm:presLayoutVars>
          <dgm:bulletEnabled val="1"/>
        </dgm:presLayoutVars>
      </dgm:prSet>
      <dgm:spPr>
        <a:prstGeom prst="roundRect">
          <a:avLst>
            <a:gd name="adj" fmla="val 10000"/>
          </a:avLst>
        </a:prstGeom>
      </dgm:spPr>
      <dgm:t>
        <a:bodyPr/>
        <a:lstStyle/>
        <a:p>
          <a:endParaRPr lang="es-ES"/>
        </a:p>
      </dgm:t>
    </dgm:pt>
  </dgm:ptLst>
  <dgm:cxnLst>
    <dgm:cxn modelId="{E95ECFA6-BD9D-4E5C-A718-B6D5C5124198}" srcId="{A5EBB809-A61B-4F15-B7C9-4C5661B76E27}" destId="{871E5EE7-5946-4465-A2BC-F471FDAF33AC}" srcOrd="2" destOrd="0" parTransId="{C625D0B3-0311-4A2E-8F43-97CCD1D6024C}" sibTransId="{E9FEA765-08FF-40E9-A59A-8FEB5D638D02}"/>
    <dgm:cxn modelId="{2AF1254F-17F3-4EAD-842F-EBC03C6892FE}" srcId="{1133FA15-B398-4594-AE6F-6AF760478EA1}" destId="{B1B2F208-F9E6-43EF-9360-2B272F31089C}" srcOrd="0" destOrd="0" parTransId="{F6844C59-9585-4F1E-A3B0-DD1CD4DA7D56}" sibTransId="{7B721C0E-EA75-4341-BEC8-B52211CAE939}"/>
    <dgm:cxn modelId="{2D2CA6CD-9D64-4072-BB6C-876C262258A2}" srcId="{B1B2F208-F9E6-43EF-9360-2B272F31089C}" destId="{3EB0F3C8-A501-4FD0-A96F-C71D4E150CE4}" srcOrd="0" destOrd="0" parTransId="{F81EC53F-3D4E-4F64-A35B-D9C00B67D656}" sibTransId="{4330B092-E522-435B-9D5C-9615175FE856}"/>
    <dgm:cxn modelId="{B6B43769-33F1-4472-BCB9-1B77901DDCE2}" srcId="{1133FA15-B398-4594-AE6F-6AF760478EA1}" destId="{63B77DA4-CB11-4AFE-B16F-CB9EB5CA79BD}" srcOrd="2" destOrd="0" parTransId="{BCD166D4-9717-451D-9B30-4E2BED009F49}" sibTransId="{4FC21B83-9610-4322-B331-A5C743491279}"/>
    <dgm:cxn modelId="{F69B69D4-8896-41EE-AB8C-4DFEFD3FBDFC}" type="presOf" srcId="{B1B2F208-F9E6-43EF-9360-2B272F31089C}" destId="{5290A41D-0EA0-4FC4-8094-81213EC3BAB5}" srcOrd="0" destOrd="0" presId="urn:microsoft.com/office/officeart/2005/8/layout/process3"/>
    <dgm:cxn modelId="{A3749157-31C3-47ED-B978-45C6747BC8F3}" type="presOf" srcId="{63B77DA4-CB11-4AFE-B16F-CB9EB5CA79BD}" destId="{64D78D96-801D-41D9-816F-117764DA16A2}" srcOrd="0" destOrd="0" presId="urn:microsoft.com/office/officeart/2005/8/layout/process3"/>
    <dgm:cxn modelId="{39F4234C-F34A-462F-8F77-5EBAF1D9E9AD}" type="presOf" srcId="{9CD105A0-5028-498A-BE07-2DB8BC918548}" destId="{46FAD090-476D-434E-9E36-C26712064D00}" srcOrd="0" destOrd="3" presId="urn:microsoft.com/office/officeart/2005/8/layout/process3"/>
    <dgm:cxn modelId="{D23C2577-C82B-4CAA-A9E3-812A9F7C21D6}" type="presOf" srcId="{1133FA15-B398-4594-AE6F-6AF760478EA1}" destId="{4C452A08-69D7-4CE4-B555-B80D9F2773E3}" srcOrd="0" destOrd="0" presId="urn:microsoft.com/office/officeart/2005/8/layout/process3"/>
    <dgm:cxn modelId="{4A39D0A8-27D9-40B9-98B3-FDDF23C05D4C}" type="presOf" srcId="{7B828EC5-9567-40E0-9746-96A05544C679}" destId="{00965B05-70E1-4FF9-98C1-32ADBFE24E74}" srcOrd="0" destOrd="0" presId="urn:microsoft.com/office/officeart/2005/8/layout/process3"/>
    <dgm:cxn modelId="{827F1045-6197-4FB9-AE30-77DCC773C36F}" type="presOf" srcId="{3EB0F3C8-A501-4FD0-A96F-C71D4E150CE4}" destId="{A410DD8F-4CA3-4C42-9BBC-D3FCF2E3D35E}" srcOrd="0" destOrd="0" presId="urn:microsoft.com/office/officeart/2005/8/layout/process3"/>
    <dgm:cxn modelId="{23270EB4-F4B4-4854-AAB4-08174409B228}" srcId="{1133FA15-B398-4594-AE6F-6AF760478EA1}" destId="{A5EBB809-A61B-4F15-B7C9-4C5661B76E27}" srcOrd="1" destOrd="0" parTransId="{76FA7710-00E9-45B8-B965-5A452B799DCA}" sibTransId="{7B828EC5-9567-40E0-9746-96A05544C679}"/>
    <dgm:cxn modelId="{20084315-5F54-4C18-B372-9EC718D243A3}" type="presOf" srcId="{AAC4C239-00F7-4E79-802D-995CBD8C69B6}" destId="{46FAD090-476D-434E-9E36-C26712064D00}" srcOrd="0" destOrd="0" presId="urn:microsoft.com/office/officeart/2005/8/layout/process3"/>
    <dgm:cxn modelId="{283EEBC3-E64C-4778-9433-B84255AAE68C}" type="presOf" srcId="{B1B2F208-F9E6-43EF-9360-2B272F31089C}" destId="{47E5F212-A8A7-40D0-95AE-31AC2F0C7601}" srcOrd="1" destOrd="0" presId="urn:microsoft.com/office/officeart/2005/8/layout/process3"/>
    <dgm:cxn modelId="{7BCB1267-6DA4-43A9-92F9-EE58AA87D78F}" type="presOf" srcId="{E8E2FE27-E4F0-49BD-ADE3-D8C6D8B59B0B}" destId="{46FAD090-476D-434E-9E36-C26712064D00}" srcOrd="0" destOrd="1" presId="urn:microsoft.com/office/officeart/2005/8/layout/process3"/>
    <dgm:cxn modelId="{E74C4F30-8EBB-42A1-95DF-F6A1636CB330}" type="presOf" srcId="{7B721C0E-EA75-4341-BEC8-B52211CAE939}" destId="{021BF3D0-33CE-4DF6-9307-037FD42FB53F}" srcOrd="0" destOrd="0" presId="urn:microsoft.com/office/officeart/2005/8/layout/process3"/>
    <dgm:cxn modelId="{94BAC29D-6C4E-415D-A850-82783528FFDE}" srcId="{A5EBB809-A61B-4F15-B7C9-4C5661B76E27}" destId="{AAC4C239-00F7-4E79-802D-995CBD8C69B6}" srcOrd="0" destOrd="0" parTransId="{3989CDAB-882D-4DA2-9786-F599D8E29F0D}" sibTransId="{A7F24527-6C10-4EDD-8FA7-21A8FB057766}"/>
    <dgm:cxn modelId="{72C181DD-DD3D-499D-B1DB-93D5353069FE}" type="presOf" srcId="{7B828EC5-9567-40E0-9746-96A05544C679}" destId="{0992DA23-448B-4706-BB51-B8030A5A5EEA}" srcOrd="1" destOrd="0" presId="urn:microsoft.com/office/officeart/2005/8/layout/process3"/>
    <dgm:cxn modelId="{56C3A248-ABCC-42A6-B6E7-EE7F3CCAE3F4}" type="presOf" srcId="{45858FC0-D40F-4FC4-9C35-4A3B2C1277D1}" destId="{9463FB0C-CB3C-4229-8F61-B5C9073EDFF1}" srcOrd="0" destOrd="0" presId="urn:microsoft.com/office/officeart/2005/8/layout/process3"/>
    <dgm:cxn modelId="{57203595-3A75-416A-87BE-E488CDF06B02}" type="presOf" srcId="{A5EBB809-A61B-4F15-B7C9-4C5661B76E27}" destId="{E814BC8A-1ABD-44EF-BBAD-A828C8A53E6F}" srcOrd="0" destOrd="0" presId="urn:microsoft.com/office/officeart/2005/8/layout/process3"/>
    <dgm:cxn modelId="{B093C874-A36A-422B-86AA-FD9861BB3400}" type="presOf" srcId="{63B77DA4-CB11-4AFE-B16F-CB9EB5CA79BD}" destId="{15818BD1-1838-47DD-A23C-2AAAF6EC1E57}" srcOrd="1" destOrd="0" presId="urn:microsoft.com/office/officeart/2005/8/layout/process3"/>
    <dgm:cxn modelId="{DA705A21-6AA4-4C4C-A213-A4CDD652EA35}" type="presOf" srcId="{7B721C0E-EA75-4341-BEC8-B52211CAE939}" destId="{09D09FDF-25DA-4B44-8BFD-12B43A1D1B64}" srcOrd="1" destOrd="0" presId="urn:microsoft.com/office/officeart/2005/8/layout/process3"/>
    <dgm:cxn modelId="{D6D56CB9-7517-42F0-A2AC-037F9395E0E0}" srcId="{A5EBB809-A61B-4F15-B7C9-4C5661B76E27}" destId="{E8E2FE27-E4F0-49BD-ADE3-D8C6D8B59B0B}" srcOrd="1" destOrd="0" parTransId="{7BF31399-8FEF-4016-845A-4C676DF9249E}" sibTransId="{DFD60F0A-9E25-497C-8117-9D5A23A87C9D}"/>
    <dgm:cxn modelId="{69E676CE-0E97-45F3-822F-7ABCF53B2811}" srcId="{63B77DA4-CB11-4AFE-B16F-CB9EB5CA79BD}" destId="{45858FC0-D40F-4FC4-9C35-4A3B2C1277D1}" srcOrd="0" destOrd="0" parTransId="{2B83733A-B368-4372-8510-D9A453D2A0D0}" sibTransId="{F9DECA59-FE24-4656-900F-2816C180CE7F}"/>
    <dgm:cxn modelId="{76F8A123-A9B9-4BC3-B2CB-43FA1E54A152}" srcId="{A5EBB809-A61B-4F15-B7C9-4C5661B76E27}" destId="{9CD105A0-5028-498A-BE07-2DB8BC918548}" srcOrd="3" destOrd="0" parTransId="{8A5B8F57-6002-4400-A824-B3EB58CF2F0F}" sibTransId="{81015032-68CA-4C0A-86DA-7E82735A770D}"/>
    <dgm:cxn modelId="{75AA8647-60F9-4D85-9A22-B56AD10505CD}" type="presOf" srcId="{871E5EE7-5946-4465-A2BC-F471FDAF33AC}" destId="{46FAD090-476D-434E-9E36-C26712064D00}" srcOrd="0" destOrd="2" presId="urn:microsoft.com/office/officeart/2005/8/layout/process3"/>
    <dgm:cxn modelId="{FD678560-FB87-4EA4-8748-6062112C2BA2}" type="presOf" srcId="{A5EBB809-A61B-4F15-B7C9-4C5661B76E27}" destId="{CBB8CACF-AB47-4148-801C-EA946AB596C4}" srcOrd="1" destOrd="0" presId="urn:microsoft.com/office/officeart/2005/8/layout/process3"/>
    <dgm:cxn modelId="{895C713A-0D5D-4336-9423-F13F629D13AA}" type="presParOf" srcId="{4C452A08-69D7-4CE4-B555-B80D9F2773E3}" destId="{CAAEEE0F-F2C5-4EB7-B8CA-D47A2A7E220D}" srcOrd="0" destOrd="0" presId="urn:microsoft.com/office/officeart/2005/8/layout/process3"/>
    <dgm:cxn modelId="{5958E956-F6E6-488C-9CD3-AAB3D56ECEE6}" type="presParOf" srcId="{CAAEEE0F-F2C5-4EB7-B8CA-D47A2A7E220D}" destId="{5290A41D-0EA0-4FC4-8094-81213EC3BAB5}" srcOrd="0" destOrd="0" presId="urn:microsoft.com/office/officeart/2005/8/layout/process3"/>
    <dgm:cxn modelId="{9FFC510D-D155-40D6-AA70-507CE1C87E7C}" type="presParOf" srcId="{CAAEEE0F-F2C5-4EB7-B8CA-D47A2A7E220D}" destId="{47E5F212-A8A7-40D0-95AE-31AC2F0C7601}" srcOrd="1" destOrd="0" presId="urn:microsoft.com/office/officeart/2005/8/layout/process3"/>
    <dgm:cxn modelId="{F53F17ED-EC5A-406E-B69F-CA5138E977FF}" type="presParOf" srcId="{CAAEEE0F-F2C5-4EB7-B8CA-D47A2A7E220D}" destId="{A410DD8F-4CA3-4C42-9BBC-D3FCF2E3D35E}" srcOrd="2" destOrd="0" presId="urn:microsoft.com/office/officeart/2005/8/layout/process3"/>
    <dgm:cxn modelId="{96E608F8-D850-4DBE-909C-85097F93A6C3}" type="presParOf" srcId="{4C452A08-69D7-4CE4-B555-B80D9F2773E3}" destId="{021BF3D0-33CE-4DF6-9307-037FD42FB53F}" srcOrd="1" destOrd="0" presId="urn:microsoft.com/office/officeart/2005/8/layout/process3"/>
    <dgm:cxn modelId="{B17C02C4-FFD8-4B7C-B62A-6420D298D106}" type="presParOf" srcId="{021BF3D0-33CE-4DF6-9307-037FD42FB53F}" destId="{09D09FDF-25DA-4B44-8BFD-12B43A1D1B64}" srcOrd="0" destOrd="0" presId="urn:microsoft.com/office/officeart/2005/8/layout/process3"/>
    <dgm:cxn modelId="{ECCC917A-B25B-42E3-AC78-A2F895DDAFC4}" type="presParOf" srcId="{4C452A08-69D7-4CE4-B555-B80D9F2773E3}" destId="{8C156AE2-F4B2-4C66-B0B2-552D4F63396F}" srcOrd="2" destOrd="0" presId="urn:microsoft.com/office/officeart/2005/8/layout/process3"/>
    <dgm:cxn modelId="{8DD397C7-E2FF-4543-AB1C-51477781550F}" type="presParOf" srcId="{8C156AE2-F4B2-4C66-B0B2-552D4F63396F}" destId="{E814BC8A-1ABD-44EF-BBAD-A828C8A53E6F}" srcOrd="0" destOrd="0" presId="urn:microsoft.com/office/officeart/2005/8/layout/process3"/>
    <dgm:cxn modelId="{B8A7B683-D187-48FF-BE61-15A19A88A361}" type="presParOf" srcId="{8C156AE2-F4B2-4C66-B0B2-552D4F63396F}" destId="{CBB8CACF-AB47-4148-801C-EA946AB596C4}" srcOrd="1" destOrd="0" presId="urn:microsoft.com/office/officeart/2005/8/layout/process3"/>
    <dgm:cxn modelId="{C060B119-6505-4788-ACA9-A0CEAECFC531}" type="presParOf" srcId="{8C156AE2-F4B2-4C66-B0B2-552D4F63396F}" destId="{46FAD090-476D-434E-9E36-C26712064D00}" srcOrd="2" destOrd="0" presId="urn:microsoft.com/office/officeart/2005/8/layout/process3"/>
    <dgm:cxn modelId="{54CB0082-06C8-4549-BA0D-99ADC7950786}" type="presParOf" srcId="{4C452A08-69D7-4CE4-B555-B80D9F2773E3}" destId="{00965B05-70E1-4FF9-98C1-32ADBFE24E74}" srcOrd="3" destOrd="0" presId="urn:microsoft.com/office/officeart/2005/8/layout/process3"/>
    <dgm:cxn modelId="{9EEE3883-E768-4BCD-A58D-B288D0BC9442}" type="presParOf" srcId="{00965B05-70E1-4FF9-98C1-32ADBFE24E74}" destId="{0992DA23-448B-4706-BB51-B8030A5A5EEA}" srcOrd="0" destOrd="0" presId="urn:microsoft.com/office/officeart/2005/8/layout/process3"/>
    <dgm:cxn modelId="{6E9C65FE-308F-4782-8711-62C4FCEE207A}" type="presParOf" srcId="{4C452A08-69D7-4CE4-B555-B80D9F2773E3}" destId="{092B2498-EDA0-4AC1-AD52-E200426A355D}" srcOrd="4" destOrd="0" presId="urn:microsoft.com/office/officeart/2005/8/layout/process3"/>
    <dgm:cxn modelId="{032DCBA4-F581-4B6F-A970-6BA9994C418A}" type="presParOf" srcId="{092B2498-EDA0-4AC1-AD52-E200426A355D}" destId="{64D78D96-801D-41D9-816F-117764DA16A2}" srcOrd="0" destOrd="0" presId="urn:microsoft.com/office/officeart/2005/8/layout/process3"/>
    <dgm:cxn modelId="{EEE1E26F-5D4D-429B-B457-72384211C71A}" type="presParOf" srcId="{092B2498-EDA0-4AC1-AD52-E200426A355D}" destId="{15818BD1-1838-47DD-A23C-2AAAF6EC1E57}" srcOrd="1" destOrd="0" presId="urn:microsoft.com/office/officeart/2005/8/layout/process3"/>
    <dgm:cxn modelId="{184DC640-7FD3-4544-A145-0B1313F6D8F6}" type="presParOf" srcId="{092B2498-EDA0-4AC1-AD52-E200426A355D}" destId="{9463FB0C-CB3C-4229-8F61-B5C9073EDFF1}" srcOrd="2" destOrd="0" presId="urn:microsoft.com/office/officeart/2005/8/layout/process3"/>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CFDB117-B5DE-41DE-9CAB-4A0218926C3C}" type="doc">
      <dgm:prSet loTypeId="urn:microsoft.com/office/officeart/2005/8/layout/vList5" loCatId="list" qsTypeId="urn:microsoft.com/office/officeart/2005/8/quickstyle/simple1" qsCatId="simple" csTypeId="urn:microsoft.com/office/officeart/2005/8/colors/accent3_3" csCatId="accent3" phldr="1"/>
      <dgm:spPr/>
      <dgm:t>
        <a:bodyPr/>
        <a:lstStyle/>
        <a:p>
          <a:endParaRPr lang="es-GT"/>
        </a:p>
      </dgm:t>
    </dgm:pt>
    <dgm:pt modelId="{B04C8A36-9840-4076-9F60-C62B22F6D78C}">
      <dgm:prSet phldrT="[Texto]" custT="1"/>
      <dgm:spPr/>
      <dgm:t>
        <a:bodyPr/>
        <a:lstStyle/>
        <a:p>
          <a:r>
            <a:rPr lang="es-GT" sz="1000" b="1" dirty="0">
              <a:latin typeface="Times New Roman" panose="02020603050405020304" pitchFamily="18" charset="0"/>
              <a:cs typeface="Times New Roman" panose="02020603050405020304" pitchFamily="18" charset="0"/>
            </a:rPr>
            <a:t>Modernización y Fortalecimiento Institucional</a:t>
          </a:r>
          <a:endParaRPr lang="es-GT" sz="1000" dirty="0">
            <a:latin typeface="Times New Roman" panose="02020603050405020304" pitchFamily="18" charset="0"/>
            <a:cs typeface="Times New Roman" panose="02020603050405020304" pitchFamily="18" charset="0"/>
          </a:endParaRPr>
        </a:p>
      </dgm:t>
    </dgm:pt>
    <dgm:pt modelId="{9C53B0BA-634D-433F-A9B8-7A4398159162}" type="parTrans" cxnId="{95F7E969-5F6E-417A-B4D4-AD9237BB9D7F}">
      <dgm:prSet/>
      <dgm:spPr/>
      <dgm:t>
        <a:bodyPr/>
        <a:lstStyle/>
        <a:p>
          <a:endParaRPr lang="es-GT" sz="800"/>
        </a:p>
      </dgm:t>
    </dgm:pt>
    <dgm:pt modelId="{5FDCCF7B-DEE5-400A-97C3-43CD60ED176A}" type="sibTrans" cxnId="{95F7E969-5F6E-417A-B4D4-AD9237BB9D7F}">
      <dgm:prSet/>
      <dgm:spPr/>
      <dgm:t>
        <a:bodyPr/>
        <a:lstStyle/>
        <a:p>
          <a:endParaRPr lang="es-GT" sz="800"/>
        </a:p>
      </dgm:t>
    </dgm:pt>
    <dgm:pt modelId="{7B0D1D8D-DDC0-4732-80EA-634B09D36C7B}">
      <dgm:prSet phldrT="[Texto]" custT="1"/>
      <dgm:spPr/>
      <dgm:t>
        <a:bodyPr/>
        <a:lstStyle/>
        <a:p>
          <a:pPr algn="just"/>
          <a:r>
            <a:rPr lang="es-GT" sz="800" dirty="0">
              <a:latin typeface="Times New Roman" panose="02020603050405020304" pitchFamily="18" charset="0"/>
              <a:cs typeface="Times New Roman" panose="02020603050405020304" pitchFamily="18" charset="0"/>
            </a:rPr>
            <a:t>Mejorar el desempeño de la operación política y funcional de AMSA.</a:t>
          </a:r>
        </a:p>
      </dgm:t>
    </dgm:pt>
    <dgm:pt modelId="{F21977D9-F720-439F-8FA1-A11549FB5D1F}" type="parTrans" cxnId="{B367D100-54F5-49A1-AA0B-3917EEEFCF6D}">
      <dgm:prSet/>
      <dgm:spPr/>
      <dgm:t>
        <a:bodyPr/>
        <a:lstStyle/>
        <a:p>
          <a:endParaRPr lang="es-GT" sz="800"/>
        </a:p>
      </dgm:t>
    </dgm:pt>
    <dgm:pt modelId="{36418C08-856B-47C6-A5CD-EF6DD98794B7}" type="sibTrans" cxnId="{B367D100-54F5-49A1-AA0B-3917EEEFCF6D}">
      <dgm:prSet/>
      <dgm:spPr/>
      <dgm:t>
        <a:bodyPr/>
        <a:lstStyle/>
        <a:p>
          <a:endParaRPr lang="es-GT" sz="800"/>
        </a:p>
      </dgm:t>
    </dgm:pt>
    <dgm:pt modelId="{9D0CA3BE-220B-45D8-9C6C-53148D54EF63}">
      <dgm:prSet phldrT="[Texto]" custT="1"/>
      <dgm:spPr/>
      <dgm:t>
        <a:bodyPr/>
        <a:lstStyle/>
        <a:p>
          <a:r>
            <a:rPr lang="es-GT" sz="1000" b="1" dirty="0">
              <a:latin typeface="Times New Roman" panose="02020603050405020304" pitchFamily="18" charset="0"/>
              <a:cs typeface="Times New Roman" panose="02020603050405020304" pitchFamily="18" charset="0"/>
            </a:rPr>
            <a:t>Gobernanza y Cumplimiento Legal</a:t>
          </a:r>
          <a:endParaRPr lang="es-GT" sz="1000" dirty="0">
            <a:latin typeface="Times New Roman" panose="02020603050405020304" pitchFamily="18" charset="0"/>
            <a:cs typeface="Times New Roman" panose="02020603050405020304" pitchFamily="18" charset="0"/>
          </a:endParaRPr>
        </a:p>
      </dgm:t>
    </dgm:pt>
    <dgm:pt modelId="{002C07F1-D722-407A-9BCE-B0B11C67CB00}" type="parTrans" cxnId="{5168EC8E-FF7B-4267-8286-75A04ECB20F7}">
      <dgm:prSet/>
      <dgm:spPr/>
      <dgm:t>
        <a:bodyPr/>
        <a:lstStyle/>
        <a:p>
          <a:endParaRPr lang="es-GT" sz="800"/>
        </a:p>
      </dgm:t>
    </dgm:pt>
    <dgm:pt modelId="{222D7401-D435-476B-9DA8-1EFCDE77D543}" type="sibTrans" cxnId="{5168EC8E-FF7B-4267-8286-75A04ECB20F7}">
      <dgm:prSet/>
      <dgm:spPr/>
      <dgm:t>
        <a:bodyPr/>
        <a:lstStyle/>
        <a:p>
          <a:endParaRPr lang="es-GT" sz="800"/>
        </a:p>
      </dgm:t>
    </dgm:pt>
    <dgm:pt modelId="{6517F058-D7EC-46FD-B0A0-600FCA3C8D3C}">
      <dgm:prSet phldrT="[Texto]" custT="1"/>
      <dgm:spPr/>
      <dgm:t>
        <a:bodyPr/>
        <a:lstStyle/>
        <a:p>
          <a:pPr algn="just"/>
          <a:r>
            <a:rPr lang="es-GT" sz="800" dirty="0">
              <a:latin typeface="Times New Roman" panose="02020603050405020304" pitchFamily="18" charset="0"/>
              <a:cs typeface="Times New Roman" panose="02020603050405020304" pitchFamily="18" charset="0"/>
            </a:rPr>
            <a:t>Fomentar la gobernanza ambiental bajo un enfoque de derechos y obligaciones que promueva el cumplimiento de la legislación y aplicación de la ley.</a:t>
          </a:r>
        </a:p>
      </dgm:t>
    </dgm:pt>
    <dgm:pt modelId="{06A914A8-F75E-41D3-9ED7-DA0AC71006E2}" type="parTrans" cxnId="{FE3611D1-56B8-446B-88AA-8323BF9108EC}">
      <dgm:prSet/>
      <dgm:spPr/>
      <dgm:t>
        <a:bodyPr/>
        <a:lstStyle/>
        <a:p>
          <a:endParaRPr lang="es-GT" sz="800"/>
        </a:p>
      </dgm:t>
    </dgm:pt>
    <dgm:pt modelId="{75063A12-DE8E-42BB-95F5-B873934041CE}" type="sibTrans" cxnId="{FE3611D1-56B8-446B-88AA-8323BF9108EC}">
      <dgm:prSet/>
      <dgm:spPr/>
      <dgm:t>
        <a:bodyPr/>
        <a:lstStyle/>
        <a:p>
          <a:endParaRPr lang="es-GT" sz="800"/>
        </a:p>
      </dgm:t>
    </dgm:pt>
    <dgm:pt modelId="{0D8A6469-9E28-40E3-A5C0-AA2D0CA76043}">
      <dgm:prSet custT="1"/>
      <dgm:spPr/>
      <dgm:t>
        <a:bodyPr/>
        <a:lstStyle/>
        <a:p>
          <a:r>
            <a:rPr lang="es-GT" sz="1000" b="1" dirty="0">
              <a:latin typeface="Times New Roman" panose="02020603050405020304" pitchFamily="18" charset="0"/>
              <a:cs typeface="Times New Roman" panose="02020603050405020304" pitchFamily="18" charset="0"/>
            </a:rPr>
            <a:t>Manejo Integral de Cuenca</a:t>
          </a:r>
          <a:endParaRPr lang="es-GT" sz="1000" dirty="0">
            <a:latin typeface="Times New Roman" panose="02020603050405020304" pitchFamily="18" charset="0"/>
            <a:cs typeface="Times New Roman" panose="02020603050405020304" pitchFamily="18" charset="0"/>
          </a:endParaRPr>
        </a:p>
      </dgm:t>
    </dgm:pt>
    <dgm:pt modelId="{672ED262-4E6A-4C8D-A6FD-3DFC0F776691}" type="parTrans" cxnId="{C12B02A5-0978-42C0-986C-96EA80416154}">
      <dgm:prSet/>
      <dgm:spPr/>
      <dgm:t>
        <a:bodyPr/>
        <a:lstStyle/>
        <a:p>
          <a:endParaRPr lang="es-GT" sz="800"/>
        </a:p>
      </dgm:t>
    </dgm:pt>
    <dgm:pt modelId="{6259AAE2-21C3-4901-B515-8CC12E7A2252}" type="sibTrans" cxnId="{C12B02A5-0978-42C0-986C-96EA80416154}">
      <dgm:prSet/>
      <dgm:spPr/>
      <dgm:t>
        <a:bodyPr/>
        <a:lstStyle/>
        <a:p>
          <a:endParaRPr lang="es-GT" sz="800"/>
        </a:p>
      </dgm:t>
    </dgm:pt>
    <dgm:pt modelId="{294C7B5F-7368-40B7-934A-51EE4B0542DC}">
      <dgm:prSet custT="1"/>
      <dgm:spPr/>
      <dgm:t>
        <a:bodyPr/>
        <a:lstStyle/>
        <a:p>
          <a:pPr algn="just"/>
          <a:r>
            <a:rPr lang="es-GT" sz="800" dirty="0">
              <a:latin typeface="Times New Roman" panose="02020603050405020304" pitchFamily="18" charset="0"/>
              <a:cs typeface="Times New Roman" panose="02020603050405020304" pitchFamily="18" charset="0"/>
            </a:rPr>
            <a:t>Incorporar el enfoque de gestión integral para la reducción del riesgo a desastres en la cuenca, para la reducción de la vulnerabilidad de la población y los ecosistemas, y la mitigación y adaptación al cambio climático, mediante el ordenamiento territorial y planes de manejo integrado de microcuencas.</a:t>
          </a:r>
        </a:p>
      </dgm:t>
    </dgm:pt>
    <dgm:pt modelId="{195B6380-4BD6-4B48-8A92-18905A47F453}" type="parTrans" cxnId="{20ECEEDB-FBBD-465C-88B0-38068F469C61}">
      <dgm:prSet/>
      <dgm:spPr/>
      <dgm:t>
        <a:bodyPr/>
        <a:lstStyle/>
        <a:p>
          <a:endParaRPr lang="es-GT" sz="800"/>
        </a:p>
      </dgm:t>
    </dgm:pt>
    <dgm:pt modelId="{5A8AB7D9-1FCF-49C0-A099-B3C655FF2C70}" type="sibTrans" cxnId="{20ECEEDB-FBBD-465C-88B0-38068F469C61}">
      <dgm:prSet/>
      <dgm:spPr/>
      <dgm:t>
        <a:bodyPr/>
        <a:lstStyle/>
        <a:p>
          <a:endParaRPr lang="es-GT" sz="800"/>
        </a:p>
      </dgm:t>
    </dgm:pt>
    <dgm:pt modelId="{B9F90C04-09CB-4045-AD46-1406BB0DE136}">
      <dgm:prSet custT="1"/>
      <dgm:spPr/>
      <dgm:t>
        <a:bodyPr/>
        <a:lstStyle/>
        <a:p>
          <a:pPr marL="0" marR="0" lvl="0" indent="0" defTabSz="914400" eaLnBrk="1" fontAlgn="auto" latinLnBrk="0" hangingPunct="1">
            <a:lnSpc>
              <a:spcPct val="100000"/>
            </a:lnSpc>
            <a:spcBef>
              <a:spcPts val="0"/>
            </a:spcBef>
            <a:spcAft>
              <a:spcPts val="0"/>
            </a:spcAft>
            <a:buClrTx/>
            <a:buSzTx/>
            <a:buFontTx/>
            <a:buNone/>
            <a:tabLst/>
            <a:defRPr/>
          </a:pPr>
          <a:r>
            <a:rPr lang="es-GT" sz="1000" b="1" dirty="0">
              <a:latin typeface="Times New Roman" panose="02020603050405020304" pitchFamily="18" charset="0"/>
              <a:cs typeface="Times New Roman" panose="02020603050405020304" pitchFamily="18" charset="0"/>
            </a:rPr>
            <a:t>Educación ambiental</a:t>
          </a:r>
          <a:endParaRPr lang="es-GT" sz="1000" dirty="0">
            <a:latin typeface="Times New Roman" panose="02020603050405020304" pitchFamily="18" charset="0"/>
            <a:cs typeface="Times New Roman" panose="02020603050405020304" pitchFamily="18" charset="0"/>
          </a:endParaRPr>
        </a:p>
      </dgm:t>
    </dgm:pt>
    <dgm:pt modelId="{722DD965-B95F-403B-A290-0FB730B16D98}" type="parTrans" cxnId="{E5C2D8C2-E4D2-4A5A-BFAF-52F918A15895}">
      <dgm:prSet/>
      <dgm:spPr/>
      <dgm:t>
        <a:bodyPr/>
        <a:lstStyle/>
        <a:p>
          <a:endParaRPr lang="es-GT" sz="800"/>
        </a:p>
      </dgm:t>
    </dgm:pt>
    <dgm:pt modelId="{AF7FE1DA-D5D2-4565-B972-1A7C3B1A0C0A}" type="sibTrans" cxnId="{E5C2D8C2-E4D2-4A5A-BFAF-52F918A15895}">
      <dgm:prSet/>
      <dgm:spPr/>
      <dgm:t>
        <a:bodyPr/>
        <a:lstStyle/>
        <a:p>
          <a:endParaRPr lang="es-GT" sz="800"/>
        </a:p>
      </dgm:t>
    </dgm:pt>
    <dgm:pt modelId="{DD442CA9-3018-402D-A6E3-642C697E20C2}">
      <dgm:prSet custT="1"/>
      <dgm:spPr/>
      <dgm:t>
        <a:bodyPr/>
        <a:lstStyle/>
        <a:p>
          <a:pPr algn="l"/>
          <a:endParaRPr lang="es-GT" sz="800" dirty="0"/>
        </a:p>
      </dgm:t>
    </dgm:pt>
    <dgm:pt modelId="{2DFE71A2-A801-4DD6-B6FC-12041C0F98FD}" type="parTrans" cxnId="{EFDC7AFB-E156-4B3A-A7F2-E982AAB79B50}">
      <dgm:prSet/>
      <dgm:spPr/>
      <dgm:t>
        <a:bodyPr/>
        <a:lstStyle/>
        <a:p>
          <a:endParaRPr lang="es-GT" sz="800"/>
        </a:p>
      </dgm:t>
    </dgm:pt>
    <dgm:pt modelId="{2237165E-06E2-47FB-8C3B-D4B4EDEC71B3}" type="sibTrans" cxnId="{EFDC7AFB-E156-4B3A-A7F2-E982AAB79B50}">
      <dgm:prSet/>
      <dgm:spPr/>
      <dgm:t>
        <a:bodyPr/>
        <a:lstStyle/>
        <a:p>
          <a:endParaRPr lang="es-GT" sz="800"/>
        </a:p>
      </dgm:t>
    </dgm:pt>
    <dgm:pt modelId="{DF3992E0-80E7-41DE-A62D-81124DF71D54}">
      <dgm:prSet custT="1"/>
      <dgm:spPr/>
      <dgm:t>
        <a:bodyPr/>
        <a:lstStyle/>
        <a:p>
          <a:r>
            <a:rPr lang="es-GT" sz="1000" b="1" dirty="0">
              <a:latin typeface="Times New Roman" panose="02020603050405020304" pitchFamily="18" charset="0"/>
              <a:cs typeface="Times New Roman" panose="02020603050405020304" pitchFamily="18" charset="0"/>
            </a:rPr>
            <a:t>Calidad Ambiental y Saneamiento</a:t>
          </a:r>
          <a:endParaRPr lang="es-GT" sz="1000" dirty="0">
            <a:latin typeface="Times New Roman" panose="02020603050405020304" pitchFamily="18" charset="0"/>
            <a:cs typeface="Times New Roman" panose="02020603050405020304" pitchFamily="18" charset="0"/>
          </a:endParaRPr>
        </a:p>
      </dgm:t>
    </dgm:pt>
    <dgm:pt modelId="{97D333D3-B92B-43BB-9913-1BFA99BCA957}" type="parTrans" cxnId="{28723618-7A00-432C-8375-C73391BACB43}">
      <dgm:prSet/>
      <dgm:spPr/>
      <dgm:t>
        <a:bodyPr/>
        <a:lstStyle/>
        <a:p>
          <a:endParaRPr lang="es-GT" sz="800"/>
        </a:p>
      </dgm:t>
    </dgm:pt>
    <dgm:pt modelId="{95357902-4F07-4B46-9157-50D68F89BA02}" type="sibTrans" cxnId="{28723618-7A00-432C-8375-C73391BACB43}">
      <dgm:prSet/>
      <dgm:spPr/>
      <dgm:t>
        <a:bodyPr/>
        <a:lstStyle/>
        <a:p>
          <a:endParaRPr lang="es-GT" sz="800"/>
        </a:p>
      </dgm:t>
    </dgm:pt>
    <dgm:pt modelId="{2E36426D-A71F-4745-9B1B-25E4301F913D}">
      <dgm:prSet custT="1"/>
      <dgm:spPr/>
      <dgm:t>
        <a:bodyPr/>
        <a:lstStyle/>
        <a:p>
          <a:pPr algn="just"/>
          <a:r>
            <a:rPr lang="es-GT" sz="800" dirty="0">
              <a:latin typeface="Times New Roman" panose="02020603050405020304" pitchFamily="18" charset="0"/>
              <a:cs typeface="Times New Roman" panose="02020603050405020304" pitchFamily="18" charset="0"/>
            </a:rPr>
            <a:t>Monitoreo permanente de los recursos hídricos y biológicos de la cuenca, y el clima, así como de la calidad ambiental de la cuenca mediante la evaluación permanente del impacto de las acciones que se desarrollan en la cuenca, para sustentar y orientar la toma de decisiones con base en evidencia científica</a:t>
          </a:r>
        </a:p>
      </dgm:t>
    </dgm:pt>
    <dgm:pt modelId="{6E4438B0-251F-4543-B2FA-176719EE22C8}" type="parTrans" cxnId="{F61108B0-F78A-4F81-A1E1-40E7AAD4EC2C}">
      <dgm:prSet/>
      <dgm:spPr/>
      <dgm:t>
        <a:bodyPr/>
        <a:lstStyle/>
        <a:p>
          <a:endParaRPr lang="es-GT" sz="800"/>
        </a:p>
      </dgm:t>
    </dgm:pt>
    <dgm:pt modelId="{CC076321-D975-4321-BD07-E4B26D5CF7E6}" type="sibTrans" cxnId="{F61108B0-F78A-4F81-A1E1-40E7AAD4EC2C}">
      <dgm:prSet/>
      <dgm:spPr/>
      <dgm:t>
        <a:bodyPr/>
        <a:lstStyle/>
        <a:p>
          <a:endParaRPr lang="es-GT" sz="800"/>
        </a:p>
      </dgm:t>
    </dgm:pt>
    <dgm:pt modelId="{72B9FF3A-854F-40DF-974D-04C2C7F9DF26}">
      <dgm:prSet custT="1"/>
      <dgm:spPr/>
      <dgm:t>
        <a:bodyPr/>
        <a:lstStyle/>
        <a:p>
          <a:pPr algn="just"/>
          <a:r>
            <a:rPr lang="es-GT" sz="800" dirty="0">
              <a:latin typeface="Times New Roman" panose="02020603050405020304" pitchFamily="18" charset="0"/>
              <a:cs typeface="Times New Roman" panose="02020603050405020304" pitchFamily="18" charset="0"/>
            </a:rPr>
            <a:t> Fomentar el saneamiento ambiental y el manejo de los desechos dentro de la cuenca y sus ríos tributarios para prevenir, evitar y reducir la contaminación en el lago y los peligros para la salud de la población de la cuenca.</a:t>
          </a:r>
        </a:p>
      </dgm:t>
    </dgm:pt>
    <dgm:pt modelId="{E00CA9FC-5662-45E5-91EC-9E9D014BB3EE}" type="parTrans" cxnId="{FA82D898-642B-46BE-839D-C823817EB438}">
      <dgm:prSet/>
      <dgm:spPr/>
      <dgm:t>
        <a:bodyPr/>
        <a:lstStyle/>
        <a:p>
          <a:endParaRPr lang="es-GT" sz="800"/>
        </a:p>
      </dgm:t>
    </dgm:pt>
    <dgm:pt modelId="{C2F6BA15-771B-44BA-97C6-078542226421}" type="sibTrans" cxnId="{FA82D898-642B-46BE-839D-C823817EB438}">
      <dgm:prSet/>
      <dgm:spPr/>
      <dgm:t>
        <a:bodyPr/>
        <a:lstStyle/>
        <a:p>
          <a:endParaRPr lang="es-GT" sz="800"/>
        </a:p>
      </dgm:t>
    </dgm:pt>
    <dgm:pt modelId="{E4CDC4DF-1223-4B01-9775-3AAF02A874DF}">
      <dgm:prSet custT="1"/>
      <dgm:spPr/>
      <dgm:t>
        <a:bodyPr/>
        <a:lstStyle/>
        <a:p>
          <a:pPr algn="just"/>
          <a:r>
            <a:rPr lang="es-GT" sz="800" dirty="0">
              <a:latin typeface="Times New Roman" panose="02020603050405020304" pitchFamily="18" charset="0"/>
              <a:cs typeface="Times New Roman" panose="02020603050405020304" pitchFamily="18" charset="0"/>
            </a:rPr>
            <a:t>Promover prácticas de conservación de suelos, la restauración ecológica, el incremento de la cobertura vegetal y forestal , la recarga hídrica, y la práctica de agricultura sostenible. </a:t>
          </a:r>
        </a:p>
      </dgm:t>
    </dgm:pt>
    <dgm:pt modelId="{F24D0995-FD6C-4085-8B51-3485DC212289}" type="parTrans" cxnId="{1B4580C0-A4B6-4B27-B411-66C20CFF4338}">
      <dgm:prSet/>
      <dgm:spPr/>
      <dgm:t>
        <a:bodyPr/>
        <a:lstStyle/>
        <a:p>
          <a:endParaRPr lang="es-GT" sz="800"/>
        </a:p>
      </dgm:t>
    </dgm:pt>
    <dgm:pt modelId="{CB27A1DD-5DD7-42B3-9E40-8B263E1F0601}" type="sibTrans" cxnId="{1B4580C0-A4B6-4B27-B411-66C20CFF4338}">
      <dgm:prSet/>
      <dgm:spPr/>
      <dgm:t>
        <a:bodyPr/>
        <a:lstStyle/>
        <a:p>
          <a:endParaRPr lang="es-GT" sz="800"/>
        </a:p>
      </dgm:t>
    </dgm:pt>
    <dgm:pt modelId="{F4D6C773-1395-440F-A9F5-1CA104C60D01}">
      <dgm:prSet custT="1"/>
      <dgm:spPr/>
      <dgm:t>
        <a:bodyPr/>
        <a:lstStyle/>
        <a:p>
          <a:pPr algn="just"/>
          <a:r>
            <a:rPr lang="es-GT" sz="800" dirty="0">
              <a:latin typeface="Times New Roman" panose="02020603050405020304" pitchFamily="18" charset="0"/>
              <a:cs typeface="Times New Roman" panose="02020603050405020304" pitchFamily="18" charset="0"/>
            </a:rPr>
            <a:t>Sensibilizar y concienciar a la población sobre la necesidad del cambio de actitudes, la implementación de buenas prácticas ambientales y sobre la importancia de la preservación, conservación y resguardo de los recursos naturales y los ecosistemas de la cuenca.</a:t>
          </a:r>
        </a:p>
      </dgm:t>
    </dgm:pt>
    <dgm:pt modelId="{015D413D-1061-4746-8FBB-0BD23FFC70EE}" type="parTrans" cxnId="{0549F98C-34ED-4AE7-9CD0-16BC7A82735C}">
      <dgm:prSet/>
      <dgm:spPr/>
      <dgm:t>
        <a:bodyPr/>
        <a:lstStyle/>
        <a:p>
          <a:endParaRPr lang="es-GT" sz="800"/>
        </a:p>
      </dgm:t>
    </dgm:pt>
    <dgm:pt modelId="{0B5E4CDE-DBC5-4AB7-924E-A9CE1D9AB3BC}" type="sibTrans" cxnId="{0549F98C-34ED-4AE7-9CD0-16BC7A82735C}">
      <dgm:prSet/>
      <dgm:spPr/>
      <dgm:t>
        <a:bodyPr/>
        <a:lstStyle/>
        <a:p>
          <a:endParaRPr lang="es-GT" sz="800"/>
        </a:p>
      </dgm:t>
    </dgm:pt>
    <dgm:pt modelId="{135EE1E6-305E-4928-82AD-35D7F6FCEEE8}">
      <dgm:prSet phldrT="[Texto]" custT="1"/>
      <dgm:spPr/>
      <dgm:t>
        <a:bodyPr/>
        <a:lstStyle/>
        <a:p>
          <a:pPr algn="just"/>
          <a:r>
            <a:rPr lang="es-GT" sz="800" dirty="0">
              <a:latin typeface="Times New Roman" panose="02020603050405020304" pitchFamily="18" charset="0"/>
              <a:cs typeface="Times New Roman" panose="02020603050405020304" pitchFamily="18" charset="0"/>
            </a:rPr>
            <a:t>Promover, ampliar y fortalecer una red efectiva de alianzas tácticas y estratégicas, que permitan alcanzar objetivos institucionales mediante el involucramiento activo de todos los actores de la sociedad.</a:t>
          </a:r>
        </a:p>
      </dgm:t>
    </dgm:pt>
    <dgm:pt modelId="{810CBBDF-F342-4A02-BA32-00F63814B157}" type="parTrans" cxnId="{E7EAF8A8-AAA2-49EE-AAA1-5240F17F7913}">
      <dgm:prSet/>
      <dgm:spPr/>
      <dgm:t>
        <a:bodyPr/>
        <a:lstStyle/>
        <a:p>
          <a:endParaRPr lang="es-GT" sz="800"/>
        </a:p>
      </dgm:t>
    </dgm:pt>
    <dgm:pt modelId="{D00BC511-5902-40DB-9DD3-A8AD831C436C}" type="sibTrans" cxnId="{E7EAF8A8-AAA2-49EE-AAA1-5240F17F7913}">
      <dgm:prSet/>
      <dgm:spPr/>
      <dgm:t>
        <a:bodyPr/>
        <a:lstStyle/>
        <a:p>
          <a:endParaRPr lang="es-GT" sz="800"/>
        </a:p>
      </dgm:t>
    </dgm:pt>
    <dgm:pt modelId="{9AE6B87B-E139-45D9-9C74-8784E7B3F624}" type="pres">
      <dgm:prSet presAssocID="{8CFDB117-B5DE-41DE-9CAB-4A0218926C3C}" presName="Name0" presStyleCnt="0">
        <dgm:presLayoutVars>
          <dgm:dir/>
          <dgm:animLvl val="lvl"/>
          <dgm:resizeHandles val="exact"/>
        </dgm:presLayoutVars>
      </dgm:prSet>
      <dgm:spPr/>
      <dgm:t>
        <a:bodyPr/>
        <a:lstStyle/>
        <a:p>
          <a:endParaRPr lang="es-ES"/>
        </a:p>
      </dgm:t>
    </dgm:pt>
    <dgm:pt modelId="{A6D4CEF4-AC20-4C05-A088-EF09F9D927D0}" type="pres">
      <dgm:prSet presAssocID="{B04C8A36-9840-4076-9F60-C62B22F6D78C}" presName="linNode" presStyleCnt="0"/>
      <dgm:spPr/>
      <dgm:t>
        <a:bodyPr/>
        <a:lstStyle/>
        <a:p>
          <a:endParaRPr lang="es-ES"/>
        </a:p>
      </dgm:t>
    </dgm:pt>
    <dgm:pt modelId="{5B55DD7F-9442-4234-B0C4-101BDFBFC44C}" type="pres">
      <dgm:prSet presAssocID="{B04C8A36-9840-4076-9F60-C62B22F6D78C}" presName="parentText" presStyleLbl="node1" presStyleIdx="0" presStyleCnt="5">
        <dgm:presLayoutVars>
          <dgm:chMax val="1"/>
          <dgm:bulletEnabled val="1"/>
        </dgm:presLayoutVars>
      </dgm:prSet>
      <dgm:spPr/>
      <dgm:t>
        <a:bodyPr/>
        <a:lstStyle/>
        <a:p>
          <a:endParaRPr lang="es-ES"/>
        </a:p>
      </dgm:t>
    </dgm:pt>
    <dgm:pt modelId="{9C2C8056-FD0C-41AB-BAE4-414534D03FC5}" type="pres">
      <dgm:prSet presAssocID="{B04C8A36-9840-4076-9F60-C62B22F6D78C}" presName="descendantText" presStyleLbl="alignAccFollowNode1" presStyleIdx="0" presStyleCnt="5">
        <dgm:presLayoutVars>
          <dgm:bulletEnabled val="1"/>
        </dgm:presLayoutVars>
      </dgm:prSet>
      <dgm:spPr/>
      <dgm:t>
        <a:bodyPr/>
        <a:lstStyle/>
        <a:p>
          <a:endParaRPr lang="es-ES"/>
        </a:p>
      </dgm:t>
    </dgm:pt>
    <dgm:pt modelId="{8D70865B-A0EA-47CA-BBCD-7E4D1DF13CE3}" type="pres">
      <dgm:prSet presAssocID="{5FDCCF7B-DEE5-400A-97C3-43CD60ED176A}" presName="sp" presStyleCnt="0"/>
      <dgm:spPr/>
      <dgm:t>
        <a:bodyPr/>
        <a:lstStyle/>
        <a:p>
          <a:endParaRPr lang="es-ES"/>
        </a:p>
      </dgm:t>
    </dgm:pt>
    <dgm:pt modelId="{4C8881AC-F21B-4D8B-ABC9-C22F7E77BCF2}" type="pres">
      <dgm:prSet presAssocID="{9D0CA3BE-220B-45D8-9C6C-53148D54EF63}" presName="linNode" presStyleCnt="0"/>
      <dgm:spPr/>
      <dgm:t>
        <a:bodyPr/>
        <a:lstStyle/>
        <a:p>
          <a:endParaRPr lang="es-ES"/>
        </a:p>
      </dgm:t>
    </dgm:pt>
    <dgm:pt modelId="{851B4F50-86CB-4485-9581-E9F3239D8B3C}" type="pres">
      <dgm:prSet presAssocID="{9D0CA3BE-220B-45D8-9C6C-53148D54EF63}" presName="parentText" presStyleLbl="node1" presStyleIdx="1" presStyleCnt="5">
        <dgm:presLayoutVars>
          <dgm:chMax val="1"/>
          <dgm:bulletEnabled val="1"/>
        </dgm:presLayoutVars>
      </dgm:prSet>
      <dgm:spPr/>
      <dgm:t>
        <a:bodyPr/>
        <a:lstStyle/>
        <a:p>
          <a:endParaRPr lang="es-ES"/>
        </a:p>
      </dgm:t>
    </dgm:pt>
    <dgm:pt modelId="{975EEFFA-689F-4EE6-B0B4-9FAAA58EFB3A}" type="pres">
      <dgm:prSet presAssocID="{9D0CA3BE-220B-45D8-9C6C-53148D54EF63}" presName="descendantText" presStyleLbl="alignAccFollowNode1" presStyleIdx="1" presStyleCnt="5">
        <dgm:presLayoutVars>
          <dgm:bulletEnabled val="1"/>
        </dgm:presLayoutVars>
      </dgm:prSet>
      <dgm:spPr/>
      <dgm:t>
        <a:bodyPr/>
        <a:lstStyle/>
        <a:p>
          <a:endParaRPr lang="es-ES"/>
        </a:p>
      </dgm:t>
    </dgm:pt>
    <dgm:pt modelId="{3125D9DE-C23E-4637-A095-F63DA7C1ED37}" type="pres">
      <dgm:prSet presAssocID="{222D7401-D435-476B-9DA8-1EFCDE77D543}" presName="sp" presStyleCnt="0"/>
      <dgm:spPr/>
      <dgm:t>
        <a:bodyPr/>
        <a:lstStyle/>
        <a:p>
          <a:endParaRPr lang="es-ES"/>
        </a:p>
      </dgm:t>
    </dgm:pt>
    <dgm:pt modelId="{6614E098-DD73-4F85-AB69-338CDDF4B895}" type="pres">
      <dgm:prSet presAssocID="{0D8A6469-9E28-40E3-A5C0-AA2D0CA76043}" presName="linNode" presStyleCnt="0"/>
      <dgm:spPr/>
      <dgm:t>
        <a:bodyPr/>
        <a:lstStyle/>
        <a:p>
          <a:endParaRPr lang="es-ES"/>
        </a:p>
      </dgm:t>
    </dgm:pt>
    <dgm:pt modelId="{B3C8095D-AD4E-4E77-8575-64A83681D4A9}" type="pres">
      <dgm:prSet presAssocID="{0D8A6469-9E28-40E3-A5C0-AA2D0CA76043}" presName="parentText" presStyleLbl="node1" presStyleIdx="2" presStyleCnt="5" custScaleY="130908">
        <dgm:presLayoutVars>
          <dgm:chMax val="1"/>
          <dgm:bulletEnabled val="1"/>
        </dgm:presLayoutVars>
      </dgm:prSet>
      <dgm:spPr/>
      <dgm:t>
        <a:bodyPr/>
        <a:lstStyle/>
        <a:p>
          <a:endParaRPr lang="es-ES"/>
        </a:p>
      </dgm:t>
    </dgm:pt>
    <dgm:pt modelId="{A2425F29-087F-44F1-951E-9ED807AFB5FC}" type="pres">
      <dgm:prSet presAssocID="{0D8A6469-9E28-40E3-A5C0-AA2D0CA76043}" presName="descendantText" presStyleLbl="alignAccFollowNode1" presStyleIdx="2" presStyleCnt="5" custScaleY="133583">
        <dgm:presLayoutVars>
          <dgm:bulletEnabled val="1"/>
        </dgm:presLayoutVars>
      </dgm:prSet>
      <dgm:spPr/>
      <dgm:t>
        <a:bodyPr/>
        <a:lstStyle/>
        <a:p>
          <a:endParaRPr lang="es-ES"/>
        </a:p>
      </dgm:t>
    </dgm:pt>
    <dgm:pt modelId="{BC107ADA-1BE3-4F88-8038-244A902FD24C}" type="pres">
      <dgm:prSet presAssocID="{6259AAE2-21C3-4901-B515-8CC12E7A2252}" presName="sp" presStyleCnt="0"/>
      <dgm:spPr/>
      <dgm:t>
        <a:bodyPr/>
        <a:lstStyle/>
        <a:p>
          <a:endParaRPr lang="es-ES"/>
        </a:p>
      </dgm:t>
    </dgm:pt>
    <dgm:pt modelId="{BBA2373C-98A9-49AA-A068-4C0748D23F15}" type="pres">
      <dgm:prSet presAssocID="{DF3992E0-80E7-41DE-A62D-81124DF71D54}" presName="linNode" presStyleCnt="0"/>
      <dgm:spPr/>
      <dgm:t>
        <a:bodyPr/>
        <a:lstStyle/>
        <a:p>
          <a:endParaRPr lang="es-ES"/>
        </a:p>
      </dgm:t>
    </dgm:pt>
    <dgm:pt modelId="{502426FB-581C-4944-ABCE-04CC0408420B}" type="pres">
      <dgm:prSet presAssocID="{DF3992E0-80E7-41DE-A62D-81124DF71D54}" presName="parentText" presStyleLbl="node1" presStyleIdx="3" presStyleCnt="5" custScaleY="118461">
        <dgm:presLayoutVars>
          <dgm:chMax val="1"/>
          <dgm:bulletEnabled val="1"/>
        </dgm:presLayoutVars>
      </dgm:prSet>
      <dgm:spPr/>
      <dgm:t>
        <a:bodyPr/>
        <a:lstStyle/>
        <a:p>
          <a:endParaRPr lang="es-ES"/>
        </a:p>
      </dgm:t>
    </dgm:pt>
    <dgm:pt modelId="{21E43CCB-467D-44A0-9A68-68A92C0312F5}" type="pres">
      <dgm:prSet presAssocID="{DF3992E0-80E7-41DE-A62D-81124DF71D54}" presName="descendantText" presStyleLbl="alignAccFollowNode1" presStyleIdx="3" presStyleCnt="5" custScaleY="136276">
        <dgm:presLayoutVars>
          <dgm:bulletEnabled val="1"/>
        </dgm:presLayoutVars>
      </dgm:prSet>
      <dgm:spPr/>
      <dgm:t>
        <a:bodyPr/>
        <a:lstStyle/>
        <a:p>
          <a:endParaRPr lang="es-ES"/>
        </a:p>
      </dgm:t>
    </dgm:pt>
    <dgm:pt modelId="{0885D1A2-B8A2-4983-B5D2-9789CE0938E6}" type="pres">
      <dgm:prSet presAssocID="{95357902-4F07-4B46-9157-50D68F89BA02}" presName="sp" presStyleCnt="0"/>
      <dgm:spPr/>
      <dgm:t>
        <a:bodyPr/>
        <a:lstStyle/>
        <a:p>
          <a:endParaRPr lang="es-ES"/>
        </a:p>
      </dgm:t>
    </dgm:pt>
    <dgm:pt modelId="{C899AA77-8C07-4875-A1FC-9A3FD5746A65}" type="pres">
      <dgm:prSet presAssocID="{B9F90C04-09CB-4045-AD46-1406BB0DE136}" presName="linNode" presStyleCnt="0"/>
      <dgm:spPr/>
      <dgm:t>
        <a:bodyPr/>
        <a:lstStyle/>
        <a:p>
          <a:endParaRPr lang="es-ES"/>
        </a:p>
      </dgm:t>
    </dgm:pt>
    <dgm:pt modelId="{4FCF5F99-0713-427E-932D-F6D6024A202E}" type="pres">
      <dgm:prSet presAssocID="{B9F90C04-09CB-4045-AD46-1406BB0DE136}" presName="parentText" presStyleLbl="node1" presStyleIdx="4" presStyleCnt="5">
        <dgm:presLayoutVars>
          <dgm:chMax val="1"/>
          <dgm:bulletEnabled val="1"/>
        </dgm:presLayoutVars>
      </dgm:prSet>
      <dgm:spPr/>
      <dgm:t>
        <a:bodyPr/>
        <a:lstStyle/>
        <a:p>
          <a:endParaRPr lang="es-ES"/>
        </a:p>
      </dgm:t>
    </dgm:pt>
    <dgm:pt modelId="{54A9140A-6102-4E7B-8308-02167EC426CF}" type="pres">
      <dgm:prSet presAssocID="{B9F90C04-09CB-4045-AD46-1406BB0DE136}" presName="descendantText" presStyleLbl="alignAccFollowNode1" presStyleIdx="4" presStyleCnt="5" custLinFactNeighborY="0">
        <dgm:presLayoutVars>
          <dgm:bulletEnabled val="1"/>
        </dgm:presLayoutVars>
      </dgm:prSet>
      <dgm:spPr/>
      <dgm:t>
        <a:bodyPr/>
        <a:lstStyle/>
        <a:p>
          <a:endParaRPr lang="es-ES"/>
        </a:p>
      </dgm:t>
    </dgm:pt>
  </dgm:ptLst>
  <dgm:cxnLst>
    <dgm:cxn modelId="{F61108B0-F78A-4F81-A1E1-40E7AAD4EC2C}" srcId="{DF3992E0-80E7-41DE-A62D-81124DF71D54}" destId="{2E36426D-A71F-4745-9B1B-25E4301F913D}" srcOrd="0" destOrd="0" parTransId="{6E4438B0-251F-4543-B2FA-176719EE22C8}" sibTransId="{CC076321-D975-4321-BD07-E4B26D5CF7E6}"/>
    <dgm:cxn modelId="{FE3611D1-56B8-446B-88AA-8323BF9108EC}" srcId="{9D0CA3BE-220B-45D8-9C6C-53148D54EF63}" destId="{6517F058-D7EC-46FD-B0A0-600FCA3C8D3C}" srcOrd="0" destOrd="0" parTransId="{06A914A8-F75E-41D3-9ED7-DA0AC71006E2}" sibTransId="{75063A12-DE8E-42BB-95F5-B873934041CE}"/>
    <dgm:cxn modelId="{C12B02A5-0978-42C0-986C-96EA80416154}" srcId="{8CFDB117-B5DE-41DE-9CAB-4A0218926C3C}" destId="{0D8A6469-9E28-40E3-A5C0-AA2D0CA76043}" srcOrd="2" destOrd="0" parTransId="{672ED262-4E6A-4C8D-A6FD-3DFC0F776691}" sibTransId="{6259AAE2-21C3-4901-B515-8CC12E7A2252}"/>
    <dgm:cxn modelId="{B902E360-1BDC-478C-8C19-40332443687B}" type="presOf" srcId="{72B9FF3A-854F-40DF-974D-04C2C7F9DF26}" destId="{21E43CCB-467D-44A0-9A68-68A92C0312F5}" srcOrd="0" destOrd="1" presId="urn:microsoft.com/office/officeart/2005/8/layout/vList5"/>
    <dgm:cxn modelId="{E7EAF8A8-AAA2-49EE-AAA1-5240F17F7913}" srcId="{B04C8A36-9840-4076-9F60-C62B22F6D78C}" destId="{135EE1E6-305E-4928-82AD-35D7F6FCEEE8}" srcOrd="1" destOrd="0" parTransId="{810CBBDF-F342-4A02-BA32-00F63814B157}" sibTransId="{D00BC511-5902-40DB-9DD3-A8AD831C436C}"/>
    <dgm:cxn modelId="{B367D100-54F5-49A1-AA0B-3917EEEFCF6D}" srcId="{B04C8A36-9840-4076-9F60-C62B22F6D78C}" destId="{7B0D1D8D-DDC0-4732-80EA-634B09D36C7B}" srcOrd="0" destOrd="0" parTransId="{F21977D9-F720-439F-8FA1-A11549FB5D1F}" sibTransId="{36418C08-856B-47C6-A5CD-EF6DD98794B7}"/>
    <dgm:cxn modelId="{1B4580C0-A4B6-4B27-B411-66C20CFF4338}" srcId="{0D8A6469-9E28-40E3-A5C0-AA2D0CA76043}" destId="{E4CDC4DF-1223-4B01-9775-3AAF02A874DF}" srcOrd="1" destOrd="0" parTransId="{F24D0995-FD6C-4085-8B51-3485DC212289}" sibTransId="{CB27A1DD-5DD7-42B3-9E40-8B263E1F0601}"/>
    <dgm:cxn modelId="{4C205D67-6519-4804-BEA7-D7D5CD1A6A59}" type="presOf" srcId="{7B0D1D8D-DDC0-4732-80EA-634B09D36C7B}" destId="{9C2C8056-FD0C-41AB-BAE4-414534D03FC5}" srcOrd="0" destOrd="0" presId="urn:microsoft.com/office/officeart/2005/8/layout/vList5"/>
    <dgm:cxn modelId="{75E82E00-8B93-4047-9D06-72127C92F2BD}" type="presOf" srcId="{8CFDB117-B5DE-41DE-9CAB-4A0218926C3C}" destId="{9AE6B87B-E139-45D9-9C74-8784E7B3F624}" srcOrd="0" destOrd="0" presId="urn:microsoft.com/office/officeart/2005/8/layout/vList5"/>
    <dgm:cxn modelId="{20ECEEDB-FBBD-465C-88B0-38068F469C61}" srcId="{0D8A6469-9E28-40E3-A5C0-AA2D0CA76043}" destId="{294C7B5F-7368-40B7-934A-51EE4B0542DC}" srcOrd="0" destOrd="0" parTransId="{195B6380-4BD6-4B48-8A92-18905A47F453}" sibTransId="{5A8AB7D9-1FCF-49C0-A099-B3C655FF2C70}"/>
    <dgm:cxn modelId="{CBBFE083-50F5-4623-9538-39638889B5BA}" type="presOf" srcId="{DF3992E0-80E7-41DE-A62D-81124DF71D54}" destId="{502426FB-581C-4944-ABCE-04CC0408420B}" srcOrd="0" destOrd="0" presId="urn:microsoft.com/office/officeart/2005/8/layout/vList5"/>
    <dgm:cxn modelId="{CEF523FF-00BF-4262-B53E-60D325A7A5EE}" type="presOf" srcId="{F4D6C773-1395-440F-A9F5-1CA104C60D01}" destId="{54A9140A-6102-4E7B-8308-02167EC426CF}" srcOrd="0" destOrd="1" presId="urn:microsoft.com/office/officeart/2005/8/layout/vList5"/>
    <dgm:cxn modelId="{D11164AD-A86A-41D9-899B-25D86BECC4CC}" type="presOf" srcId="{9D0CA3BE-220B-45D8-9C6C-53148D54EF63}" destId="{851B4F50-86CB-4485-9581-E9F3239D8B3C}" srcOrd="0" destOrd="0" presId="urn:microsoft.com/office/officeart/2005/8/layout/vList5"/>
    <dgm:cxn modelId="{5168EC8E-FF7B-4267-8286-75A04ECB20F7}" srcId="{8CFDB117-B5DE-41DE-9CAB-4A0218926C3C}" destId="{9D0CA3BE-220B-45D8-9C6C-53148D54EF63}" srcOrd="1" destOrd="0" parTransId="{002C07F1-D722-407A-9BCE-B0B11C67CB00}" sibTransId="{222D7401-D435-476B-9DA8-1EFCDE77D543}"/>
    <dgm:cxn modelId="{28723618-7A00-432C-8375-C73391BACB43}" srcId="{8CFDB117-B5DE-41DE-9CAB-4A0218926C3C}" destId="{DF3992E0-80E7-41DE-A62D-81124DF71D54}" srcOrd="3" destOrd="0" parTransId="{97D333D3-B92B-43BB-9913-1BFA99BCA957}" sibTransId="{95357902-4F07-4B46-9157-50D68F89BA02}"/>
    <dgm:cxn modelId="{7A2C78AF-DD9E-4E3A-B3CE-B622540E0AC4}" type="presOf" srcId="{6517F058-D7EC-46FD-B0A0-600FCA3C8D3C}" destId="{975EEFFA-689F-4EE6-B0B4-9FAAA58EFB3A}" srcOrd="0" destOrd="0" presId="urn:microsoft.com/office/officeart/2005/8/layout/vList5"/>
    <dgm:cxn modelId="{FA82D898-642B-46BE-839D-C823817EB438}" srcId="{DF3992E0-80E7-41DE-A62D-81124DF71D54}" destId="{72B9FF3A-854F-40DF-974D-04C2C7F9DF26}" srcOrd="1" destOrd="0" parTransId="{E00CA9FC-5662-45E5-91EC-9E9D014BB3EE}" sibTransId="{C2F6BA15-771B-44BA-97C6-078542226421}"/>
    <dgm:cxn modelId="{661EB877-DDF4-47A9-A574-E78F7E9D83B3}" type="presOf" srcId="{294C7B5F-7368-40B7-934A-51EE4B0542DC}" destId="{A2425F29-087F-44F1-951E-9ED807AFB5FC}" srcOrd="0" destOrd="0" presId="urn:microsoft.com/office/officeart/2005/8/layout/vList5"/>
    <dgm:cxn modelId="{123C5280-CEEB-44FE-963F-79C7AA5EF0EB}" type="presOf" srcId="{2E36426D-A71F-4745-9B1B-25E4301F913D}" destId="{21E43CCB-467D-44A0-9A68-68A92C0312F5}" srcOrd="0" destOrd="0" presId="urn:microsoft.com/office/officeart/2005/8/layout/vList5"/>
    <dgm:cxn modelId="{95F7E969-5F6E-417A-B4D4-AD9237BB9D7F}" srcId="{8CFDB117-B5DE-41DE-9CAB-4A0218926C3C}" destId="{B04C8A36-9840-4076-9F60-C62B22F6D78C}" srcOrd="0" destOrd="0" parTransId="{9C53B0BA-634D-433F-A9B8-7A4398159162}" sibTransId="{5FDCCF7B-DEE5-400A-97C3-43CD60ED176A}"/>
    <dgm:cxn modelId="{D55D12D4-032A-4FFE-A781-49643717D5B1}" type="presOf" srcId="{135EE1E6-305E-4928-82AD-35D7F6FCEEE8}" destId="{9C2C8056-FD0C-41AB-BAE4-414534D03FC5}" srcOrd="0" destOrd="1" presId="urn:microsoft.com/office/officeart/2005/8/layout/vList5"/>
    <dgm:cxn modelId="{E5C2D8C2-E4D2-4A5A-BFAF-52F918A15895}" srcId="{8CFDB117-B5DE-41DE-9CAB-4A0218926C3C}" destId="{B9F90C04-09CB-4045-AD46-1406BB0DE136}" srcOrd="4" destOrd="0" parTransId="{722DD965-B95F-403B-A290-0FB730B16D98}" sibTransId="{AF7FE1DA-D5D2-4565-B972-1A7C3B1A0C0A}"/>
    <dgm:cxn modelId="{E907328B-9340-4674-9E54-D36D9911B9FB}" type="presOf" srcId="{B04C8A36-9840-4076-9F60-C62B22F6D78C}" destId="{5B55DD7F-9442-4234-B0C4-101BDFBFC44C}" srcOrd="0" destOrd="0" presId="urn:microsoft.com/office/officeart/2005/8/layout/vList5"/>
    <dgm:cxn modelId="{1B017B16-1913-44B9-A2AF-5966CE71CBE4}" type="presOf" srcId="{E4CDC4DF-1223-4B01-9775-3AAF02A874DF}" destId="{A2425F29-087F-44F1-951E-9ED807AFB5FC}" srcOrd="0" destOrd="1" presId="urn:microsoft.com/office/officeart/2005/8/layout/vList5"/>
    <dgm:cxn modelId="{3CDBF822-D078-4694-9CF6-0211279F4128}" type="presOf" srcId="{0D8A6469-9E28-40E3-A5C0-AA2D0CA76043}" destId="{B3C8095D-AD4E-4E77-8575-64A83681D4A9}" srcOrd="0" destOrd="0" presId="urn:microsoft.com/office/officeart/2005/8/layout/vList5"/>
    <dgm:cxn modelId="{BE4F3706-715F-466B-8873-A27E6F4398D4}" type="presOf" srcId="{B9F90C04-09CB-4045-AD46-1406BB0DE136}" destId="{4FCF5F99-0713-427E-932D-F6D6024A202E}" srcOrd="0" destOrd="0" presId="urn:microsoft.com/office/officeart/2005/8/layout/vList5"/>
    <dgm:cxn modelId="{0549F98C-34ED-4AE7-9CD0-16BC7A82735C}" srcId="{B9F90C04-09CB-4045-AD46-1406BB0DE136}" destId="{F4D6C773-1395-440F-A9F5-1CA104C60D01}" srcOrd="1" destOrd="0" parTransId="{015D413D-1061-4746-8FBB-0BD23FFC70EE}" sibTransId="{0B5E4CDE-DBC5-4AB7-924E-A9CE1D9AB3BC}"/>
    <dgm:cxn modelId="{EFDC7AFB-E156-4B3A-A7F2-E982AAB79B50}" srcId="{B9F90C04-09CB-4045-AD46-1406BB0DE136}" destId="{DD442CA9-3018-402D-A6E3-642C697E20C2}" srcOrd="0" destOrd="0" parTransId="{2DFE71A2-A801-4DD6-B6FC-12041C0F98FD}" sibTransId="{2237165E-06E2-47FB-8C3B-D4B4EDEC71B3}"/>
    <dgm:cxn modelId="{8B9E07FA-F989-43C3-9B38-36467DA1BC73}" type="presOf" srcId="{DD442CA9-3018-402D-A6E3-642C697E20C2}" destId="{54A9140A-6102-4E7B-8308-02167EC426CF}" srcOrd="0" destOrd="0" presId="urn:microsoft.com/office/officeart/2005/8/layout/vList5"/>
    <dgm:cxn modelId="{1753CEFA-F82F-4E6F-ADF5-EE8BBB400E43}" type="presParOf" srcId="{9AE6B87B-E139-45D9-9C74-8784E7B3F624}" destId="{A6D4CEF4-AC20-4C05-A088-EF09F9D927D0}" srcOrd="0" destOrd="0" presId="urn:microsoft.com/office/officeart/2005/8/layout/vList5"/>
    <dgm:cxn modelId="{BEAEC873-1F0F-430F-AE6B-D3F842D8278D}" type="presParOf" srcId="{A6D4CEF4-AC20-4C05-A088-EF09F9D927D0}" destId="{5B55DD7F-9442-4234-B0C4-101BDFBFC44C}" srcOrd="0" destOrd="0" presId="urn:microsoft.com/office/officeart/2005/8/layout/vList5"/>
    <dgm:cxn modelId="{9A856707-72A3-4293-BE88-F76F46352788}" type="presParOf" srcId="{A6D4CEF4-AC20-4C05-A088-EF09F9D927D0}" destId="{9C2C8056-FD0C-41AB-BAE4-414534D03FC5}" srcOrd="1" destOrd="0" presId="urn:microsoft.com/office/officeart/2005/8/layout/vList5"/>
    <dgm:cxn modelId="{9CF71D55-69BF-49BD-BBA3-DCA5EBFA025B}" type="presParOf" srcId="{9AE6B87B-E139-45D9-9C74-8784E7B3F624}" destId="{8D70865B-A0EA-47CA-BBCD-7E4D1DF13CE3}" srcOrd="1" destOrd="0" presId="urn:microsoft.com/office/officeart/2005/8/layout/vList5"/>
    <dgm:cxn modelId="{C4323DCF-F5B1-4727-BEBA-579EA3B6E7C0}" type="presParOf" srcId="{9AE6B87B-E139-45D9-9C74-8784E7B3F624}" destId="{4C8881AC-F21B-4D8B-ABC9-C22F7E77BCF2}" srcOrd="2" destOrd="0" presId="urn:microsoft.com/office/officeart/2005/8/layout/vList5"/>
    <dgm:cxn modelId="{F5C0EE03-88A4-4AEE-A762-F4D93F062F11}" type="presParOf" srcId="{4C8881AC-F21B-4D8B-ABC9-C22F7E77BCF2}" destId="{851B4F50-86CB-4485-9581-E9F3239D8B3C}" srcOrd="0" destOrd="0" presId="urn:microsoft.com/office/officeart/2005/8/layout/vList5"/>
    <dgm:cxn modelId="{B889122B-0325-4455-8D0D-DA3460AE40D6}" type="presParOf" srcId="{4C8881AC-F21B-4D8B-ABC9-C22F7E77BCF2}" destId="{975EEFFA-689F-4EE6-B0B4-9FAAA58EFB3A}" srcOrd="1" destOrd="0" presId="urn:microsoft.com/office/officeart/2005/8/layout/vList5"/>
    <dgm:cxn modelId="{F93A2F3F-66AB-403A-B96E-3DEE8D852C8C}" type="presParOf" srcId="{9AE6B87B-E139-45D9-9C74-8784E7B3F624}" destId="{3125D9DE-C23E-4637-A095-F63DA7C1ED37}" srcOrd="3" destOrd="0" presId="urn:microsoft.com/office/officeart/2005/8/layout/vList5"/>
    <dgm:cxn modelId="{2695CD3C-BF95-4CA9-83A2-024BA3CA9935}" type="presParOf" srcId="{9AE6B87B-E139-45D9-9C74-8784E7B3F624}" destId="{6614E098-DD73-4F85-AB69-338CDDF4B895}" srcOrd="4" destOrd="0" presId="urn:microsoft.com/office/officeart/2005/8/layout/vList5"/>
    <dgm:cxn modelId="{F82FDB2F-BB52-4B50-A03D-AD4C6B869C77}" type="presParOf" srcId="{6614E098-DD73-4F85-AB69-338CDDF4B895}" destId="{B3C8095D-AD4E-4E77-8575-64A83681D4A9}" srcOrd="0" destOrd="0" presId="urn:microsoft.com/office/officeart/2005/8/layout/vList5"/>
    <dgm:cxn modelId="{3569FE28-626A-406E-BC8A-1F74EC98E966}" type="presParOf" srcId="{6614E098-DD73-4F85-AB69-338CDDF4B895}" destId="{A2425F29-087F-44F1-951E-9ED807AFB5FC}" srcOrd="1" destOrd="0" presId="urn:microsoft.com/office/officeart/2005/8/layout/vList5"/>
    <dgm:cxn modelId="{66820219-B5D3-48E1-8C19-0DD66D5D81D0}" type="presParOf" srcId="{9AE6B87B-E139-45D9-9C74-8784E7B3F624}" destId="{BC107ADA-1BE3-4F88-8038-244A902FD24C}" srcOrd="5" destOrd="0" presId="urn:microsoft.com/office/officeart/2005/8/layout/vList5"/>
    <dgm:cxn modelId="{230801D4-7F4F-42FA-8DDC-8B6128A056F6}" type="presParOf" srcId="{9AE6B87B-E139-45D9-9C74-8784E7B3F624}" destId="{BBA2373C-98A9-49AA-A068-4C0748D23F15}" srcOrd="6" destOrd="0" presId="urn:microsoft.com/office/officeart/2005/8/layout/vList5"/>
    <dgm:cxn modelId="{E656F71C-1873-48F0-9BF6-FB3698247A9A}" type="presParOf" srcId="{BBA2373C-98A9-49AA-A068-4C0748D23F15}" destId="{502426FB-581C-4944-ABCE-04CC0408420B}" srcOrd="0" destOrd="0" presId="urn:microsoft.com/office/officeart/2005/8/layout/vList5"/>
    <dgm:cxn modelId="{AA223921-7B66-4D67-9521-A72EBED9D5CA}" type="presParOf" srcId="{BBA2373C-98A9-49AA-A068-4C0748D23F15}" destId="{21E43CCB-467D-44A0-9A68-68A92C0312F5}" srcOrd="1" destOrd="0" presId="urn:microsoft.com/office/officeart/2005/8/layout/vList5"/>
    <dgm:cxn modelId="{9297265B-E62B-4365-8A3D-7B5C243CF505}" type="presParOf" srcId="{9AE6B87B-E139-45D9-9C74-8784E7B3F624}" destId="{0885D1A2-B8A2-4983-B5D2-9789CE0938E6}" srcOrd="7" destOrd="0" presId="urn:microsoft.com/office/officeart/2005/8/layout/vList5"/>
    <dgm:cxn modelId="{E948A39A-C502-4AC9-82A4-3051A2B5A111}" type="presParOf" srcId="{9AE6B87B-E139-45D9-9C74-8784E7B3F624}" destId="{C899AA77-8C07-4875-A1FC-9A3FD5746A65}" srcOrd="8" destOrd="0" presId="urn:microsoft.com/office/officeart/2005/8/layout/vList5"/>
    <dgm:cxn modelId="{B9109E5A-EEFD-47B2-8BBB-BB3ED851CBAF}" type="presParOf" srcId="{C899AA77-8C07-4875-A1FC-9A3FD5746A65}" destId="{4FCF5F99-0713-427E-932D-F6D6024A202E}" srcOrd="0" destOrd="0" presId="urn:microsoft.com/office/officeart/2005/8/layout/vList5"/>
    <dgm:cxn modelId="{4BC0A276-E440-4E71-8CF5-AE957B708EB9}" type="presParOf" srcId="{C899AA77-8C07-4875-A1FC-9A3FD5746A65}" destId="{54A9140A-6102-4E7B-8308-02167EC426CF}" srcOrd="1" destOrd="0" presId="urn:microsoft.com/office/officeart/2005/8/layout/vList5"/>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B34755-379F-4978-97A3-482A02585A60}">
      <dsp:nvSpPr>
        <dsp:cNvPr id="0" name=""/>
        <dsp:cNvSpPr/>
      </dsp:nvSpPr>
      <dsp:spPr>
        <a:xfrm>
          <a:off x="0" y="0"/>
          <a:ext cx="2661632" cy="720000"/>
        </a:xfrm>
        <a:prstGeom prst="rect">
          <a:avLst/>
        </a:prstGeom>
        <a:gradFill rotWithShape="0">
          <a:gsLst>
            <a:gs pos="0">
              <a:schemeClr val="lt1">
                <a:hueOff val="0"/>
                <a:satOff val="0"/>
                <a:lumOff val="0"/>
                <a:alphaOff val="0"/>
                <a:tint val="100000"/>
                <a:shade val="75000"/>
                <a:satMod val="160000"/>
              </a:schemeClr>
            </a:gs>
            <a:gs pos="62000">
              <a:schemeClr val="lt1">
                <a:hueOff val="0"/>
                <a:satOff val="0"/>
                <a:lumOff val="0"/>
                <a:alphaOff val="0"/>
                <a:tint val="100000"/>
                <a:shade val="100000"/>
                <a:satMod val="125000"/>
              </a:schemeClr>
            </a:gs>
            <a:gs pos="100000">
              <a:schemeClr val="lt1">
                <a:hueOff val="0"/>
                <a:satOff val="0"/>
                <a:lumOff val="0"/>
                <a:alphaOff val="0"/>
                <a:tint val="80000"/>
                <a:shade val="100000"/>
                <a:satMod val="140000"/>
              </a:schemeClr>
            </a:gs>
          </a:gsLst>
          <a:lin ang="16200000" scaled="1"/>
        </a:gradFill>
        <a:ln w="12700">
          <a:solidFill>
            <a:schemeClr val="accent1">
              <a:shade val="80000"/>
              <a:hueOff val="0"/>
              <a:satOff val="0"/>
              <a:lumOff val="0"/>
              <a:alphaOff val="0"/>
            </a:schemeClr>
          </a:solidFill>
          <a:prstDash val="solid"/>
        </a:ln>
        <a:effectLst>
          <a:outerShdw blurRad="50800" dist="38100" dir="5400000" rotWithShape="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lt1">
              <a:hueOff val="0"/>
              <a:satOff val="0"/>
              <a:lumOff val="0"/>
              <a:alphaOff val="0"/>
              <a:tint val="100000"/>
              <a:shade val="100000"/>
              <a:satMod val="100000"/>
            </a:schemeClr>
          </a:contourClr>
        </a:sp3d>
      </dsp:spPr>
      <dsp:style>
        <a:lnRef idx="1">
          <a:scrgbClr r="0" g="0" b="0"/>
        </a:lnRef>
        <a:fillRef idx="3">
          <a:scrgbClr r="0" g="0" b="0"/>
        </a:fillRef>
        <a:effectRef idx="2">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s-ES" sz="1400" b="1" kern="1200">
              <a:latin typeface="Times New Roman" panose="02020603050405020304" pitchFamily="18" charset="0"/>
              <a:cs typeface="Times New Roman" panose="02020603050405020304" pitchFamily="18" charset="0"/>
            </a:rPr>
            <a:t>Fortalezas</a:t>
          </a:r>
        </a:p>
      </dsp:txBody>
      <dsp:txXfrm>
        <a:off x="0" y="0"/>
        <a:ext cx="2661632" cy="720000"/>
      </dsp:txXfrm>
    </dsp:sp>
    <dsp:sp modelId="{B0F8EBE6-6E7B-44B5-B36A-EA1260A4D54C}">
      <dsp:nvSpPr>
        <dsp:cNvPr id="0" name=""/>
        <dsp:cNvSpPr/>
      </dsp:nvSpPr>
      <dsp:spPr>
        <a:xfrm>
          <a:off x="27" y="738426"/>
          <a:ext cx="2661632" cy="3088125"/>
        </a:xfrm>
        <a:prstGeom prst="rect">
          <a:avLst/>
        </a:prstGeom>
        <a:solidFill>
          <a:schemeClr val="lt1">
            <a:alpha val="90000"/>
            <a:tint val="40000"/>
            <a:hueOff val="0"/>
            <a:satOff val="0"/>
            <a:lumOff val="0"/>
            <a:alphaOff val="0"/>
          </a:schemeClr>
        </a:solidFill>
        <a:ln w="12700">
          <a:solidFill>
            <a:schemeClr val="accent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s-ES" sz="1200" kern="1200">
              <a:latin typeface="Times New Roman" panose="02020603050405020304" pitchFamily="18" charset="0"/>
              <a:cs typeface="Times New Roman" panose="02020603050405020304" pitchFamily="18" charset="0"/>
            </a:rPr>
            <a:t>Comunicación directa con el Ejecutivo</a:t>
          </a:r>
        </a:p>
        <a:p>
          <a:pPr marL="114300" lvl="1" indent="-114300" algn="l" defTabSz="533400">
            <a:lnSpc>
              <a:spcPct val="90000"/>
            </a:lnSpc>
            <a:spcBef>
              <a:spcPct val="0"/>
            </a:spcBef>
            <a:spcAft>
              <a:spcPct val="15000"/>
            </a:spcAft>
            <a:buChar char="••"/>
          </a:pPr>
          <a:r>
            <a:rPr lang="es-ES" sz="1200" kern="1200">
              <a:latin typeface="Times New Roman" panose="02020603050405020304" pitchFamily="18" charset="0"/>
              <a:cs typeface="Times New Roman" panose="02020603050405020304" pitchFamily="18" charset="0"/>
            </a:rPr>
            <a:t>Integración de grupos de trabajo multidisciplinarios. </a:t>
          </a:r>
        </a:p>
        <a:p>
          <a:pPr marL="114300" lvl="1" indent="-114300" algn="l" defTabSz="533400">
            <a:lnSpc>
              <a:spcPct val="90000"/>
            </a:lnSpc>
            <a:spcBef>
              <a:spcPct val="0"/>
            </a:spcBef>
            <a:spcAft>
              <a:spcPct val="15000"/>
            </a:spcAft>
            <a:buChar char="••"/>
          </a:pPr>
          <a:r>
            <a:rPr lang="es-ES" sz="1200" kern="1200">
              <a:latin typeface="Times New Roman" panose="02020603050405020304" pitchFamily="18" charset="0"/>
              <a:cs typeface="Times New Roman" panose="02020603050405020304" pitchFamily="18" charset="0"/>
            </a:rPr>
            <a:t>Capacidad técnica y administrativa de las autoridades.</a:t>
          </a:r>
        </a:p>
        <a:p>
          <a:pPr marL="114300" lvl="1" indent="-114300" algn="l" defTabSz="533400">
            <a:lnSpc>
              <a:spcPct val="90000"/>
            </a:lnSpc>
            <a:spcBef>
              <a:spcPct val="0"/>
            </a:spcBef>
            <a:spcAft>
              <a:spcPct val="15000"/>
            </a:spcAft>
            <a:buChar char="••"/>
          </a:pPr>
          <a:r>
            <a:rPr lang="es-ES" sz="1200" kern="1200">
              <a:latin typeface="Times New Roman" panose="02020603050405020304" pitchFamily="18" charset="0"/>
              <a:cs typeface="Times New Roman" panose="02020603050405020304" pitchFamily="18" charset="0"/>
            </a:rPr>
            <a:t>Instalaciones propias</a:t>
          </a:r>
        </a:p>
        <a:p>
          <a:pPr marL="114300" lvl="1" indent="-114300" algn="l" defTabSz="533400">
            <a:lnSpc>
              <a:spcPct val="90000"/>
            </a:lnSpc>
            <a:spcBef>
              <a:spcPct val="0"/>
            </a:spcBef>
            <a:spcAft>
              <a:spcPct val="15000"/>
            </a:spcAft>
            <a:buChar char="••"/>
          </a:pPr>
          <a:r>
            <a:rPr lang="es-ES" sz="1200" kern="1200">
              <a:latin typeface="Times New Roman" panose="02020603050405020304" pitchFamily="18" charset="0"/>
              <a:cs typeface="Times New Roman" panose="02020603050405020304" pitchFamily="18" charset="0"/>
            </a:rPr>
            <a:t>Maquinaria y vehículos propios</a:t>
          </a:r>
        </a:p>
        <a:p>
          <a:pPr marL="114300" lvl="1" indent="-114300" algn="l" defTabSz="533400">
            <a:lnSpc>
              <a:spcPct val="90000"/>
            </a:lnSpc>
            <a:spcBef>
              <a:spcPct val="0"/>
            </a:spcBef>
            <a:spcAft>
              <a:spcPct val="15000"/>
            </a:spcAft>
            <a:buChar char="••"/>
          </a:pPr>
          <a:r>
            <a:rPr lang="es-ES" sz="1200" kern="1200">
              <a:latin typeface="Times New Roman" panose="02020603050405020304" pitchFamily="18" charset="0"/>
              <a:cs typeface="Times New Roman" panose="02020603050405020304" pitchFamily="18" charset="0"/>
            </a:rPr>
            <a:t>Ingresos propios a través de la fuente de financiamiento 32.</a:t>
          </a:r>
        </a:p>
        <a:p>
          <a:pPr marL="114300" lvl="1" indent="-114300" algn="l" defTabSz="533400">
            <a:lnSpc>
              <a:spcPct val="90000"/>
            </a:lnSpc>
            <a:spcBef>
              <a:spcPct val="0"/>
            </a:spcBef>
            <a:spcAft>
              <a:spcPct val="15000"/>
            </a:spcAft>
            <a:buChar char="••"/>
          </a:pPr>
          <a:r>
            <a:rPr lang="es-ES" sz="1200" kern="1200">
              <a:latin typeface="Times New Roman" panose="02020603050405020304" pitchFamily="18" charset="0"/>
              <a:cs typeface="Times New Roman" panose="02020603050405020304" pitchFamily="18" charset="0"/>
            </a:rPr>
            <a:t>Fortalecimiento interinstitucional a través de la suscripción de convenios y carta.</a:t>
          </a:r>
        </a:p>
        <a:p>
          <a:pPr marL="114300" lvl="1" indent="-114300" algn="l" defTabSz="533400">
            <a:lnSpc>
              <a:spcPct val="90000"/>
            </a:lnSpc>
            <a:spcBef>
              <a:spcPct val="0"/>
            </a:spcBef>
            <a:spcAft>
              <a:spcPct val="15000"/>
            </a:spcAft>
            <a:buChar char="••"/>
          </a:pPr>
          <a:r>
            <a:rPr lang="es-ES" sz="1200" kern="1200">
              <a:latin typeface="Times New Roman" panose="02020603050405020304" pitchFamily="18" charset="0"/>
              <a:cs typeface="Times New Roman" panose="02020603050405020304" pitchFamily="18" charset="0"/>
            </a:rPr>
            <a:t>Divulgación de las acciones institucionales.</a:t>
          </a:r>
        </a:p>
        <a:p>
          <a:pPr marL="114300" lvl="1" indent="-114300" algn="l" defTabSz="533400">
            <a:lnSpc>
              <a:spcPct val="90000"/>
            </a:lnSpc>
            <a:spcBef>
              <a:spcPct val="0"/>
            </a:spcBef>
            <a:spcAft>
              <a:spcPct val="15000"/>
            </a:spcAft>
            <a:buChar char="••"/>
          </a:pPr>
          <a:r>
            <a:rPr lang="es-ES" sz="1200" kern="1200">
              <a:latin typeface="Times New Roman" panose="02020603050405020304" pitchFamily="18" charset="0"/>
              <a:cs typeface="Times New Roman" panose="02020603050405020304" pitchFamily="18" charset="0"/>
            </a:rPr>
            <a:t>Laboratorio con personal y equipo especializado.</a:t>
          </a:r>
        </a:p>
        <a:p>
          <a:pPr marL="114300" lvl="1" indent="-114300" algn="l" defTabSz="533400">
            <a:lnSpc>
              <a:spcPct val="90000"/>
            </a:lnSpc>
            <a:spcBef>
              <a:spcPct val="0"/>
            </a:spcBef>
            <a:spcAft>
              <a:spcPct val="15000"/>
            </a:spcAft>
            <a:buChar char="••"/>
          </a:pPr>
          <a:r>
            <a:rPr lang="es-ES" sz="1200" kern="1200">
              <a:latin typeface="Times New Roman" panose="02020603050405020304" pitchFamily="18" charset="0"/>
              <a:cs typeface="Times New Roman" panose="02020603050405020304" pitchFamily="18" charset="0"/>
            </a:rPr>
            <a:t>Asignación presupuestaria</a:t>
          </a:r>
        </a:p>
      </dsp:txBody>
      <dsp:txXfrm>
        <a:off x="27" y="738426"/>
        <a:ext cx="2661632" cy="3088125"/>
      </dsp:txXfrm>
    </dsp:sp>
    <dsp:sp modelId="{AA8DDE20-20CD-46F7-9C8E-2A4839DB5442}">
      <dsp:nvSpPr>
        <dsp:cNvPr id="0" name=""/>
        <dsp:cNvSpPr/>
      </dsp:nvSpPr>
      <dsp:spPr>
        <a:xfrm>
          <a:off x="3034289" y="18426"/>
          <a:ext cx="2661632" cy="720000"/>
        </a:xfrm>
        <a:prstGeom prst="rect">
          <a:avLst/>
        </a:prstGeom>
        <a:gradFill rotWithShape="0">
          <a:gsLst>
            <a:gs pos="0">
              <a:schemeClr val="lt1">
                <a:hueOff val="0"/>
                <a:satOff val="0"/>
                <a:lumOff val="0"/>
                <a:alphaOff val="0"/>
                <a:tint val="100000"/>
                <a:shade val="75000"/>
                <a:satMod val="160000"/>
              </a:schemeClr>
            </a:gs>
            <a:gs pos="62000">
              <a:schemeClr val="lt1">
                <a:hueOff val="0"/>
                <a:satOff val="0"/>
                <a:lumOff val="0"/>
                <a:alphaOff val="0"/>
                <a:tint val="100000"/>
                <a:shade val="100000"/>
                <a:satMod val="125000"/>
              </a:schemeClr>
            </a:gs>
            <a:gs pos="100000">
              <a:schemeClr val="lt1">
                <a:hueOff val="0"/>
                <a:satOff val="0"/>
                <a:lumOff val="0"/>
                <a:alphaOff val="0"/>
                <a:tint val="80000"/>
                <a:shade val="100000"/>
                <a:satMod val="140000"/>
              </a:schemeClr>
            </a:gs>
          </a:gsLst>
          <a:lin ang="16200000" scaled="1"/>
        </a:gradFill>
        <a:ln w="12700">
          <a:solidFill>
            <a:schemeClr val="accent1">
              <a:shade val="80000"/>
              <a:hueOff val="0"/>
              <a:satOff val="0"/>
              <a:lumOff val="0"/>
              <a:alphaOff val="0"/>
            </a:schemeClr>
          </a:solidFill>
          <a:prstDash val="solid"/>
        </a:ln>
        <a:effectLst>
          <a:outerShdw blurRad="50800" dist="38100" dir="5400000" rotWithShape="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lt1">
              <a:hueOff val="0"/>
              <a:satOff val="0"/>
              <a:lumOff val="0"/>
              <a:alphaOff val="0"/>
              <a:tint val="100000"/>
              <a:shade val="100000"/>
              <a:satMod val="100000"/>
            </a:schemeClr>
          </a:contourClr>
        </a:sp3d>
      </dsp:spPr>
      <dsp:style>
        <a:lnRef idx="1">
          <a:scrgbClr r="0" g="0" b="0"/>
        </a:lnRef>
        <a:fillRef idx="3">
          <a:scrgbClr r="0" g="0" b="0"/>
        </a:fillRef>
        <a:effectRef idx="2">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s-ES" sz="1400" b="1" kern="1200">
              <a:latin typeface="Times New Roman" panose="02020603050405020304" pitchFamily="18" charset="0"/>
              <a:cs typeface="Times New Roman" panose="02020603050405020304" pitchFamily="18" charset="0"/>
            </a:rPr>
            <a:t>Debilidades</a:t>
          </a:r>
        </a:p>
      </dsp:txBody>
      <dsp:txXfrm>
        <a:off x="3034289" y="18426"/>
        <a:ext cx="2661632" cy="720000"/>
      </dsp:txXfrm>
    </dsp:sp>
    <dsp:sp modelId="{E511475A-D484-4DF6-81A4-3283555ECCC4}">
      <dsp:nvSpPr>
        <dsp:cNvPr id="0" name=""/>
        <dsp:cNvSpPr/>
      </dsp:nvSpPr>
      <dsp:spPr>
        <a:xfrm>
          <a:off x="3034289" y="738426"/>
          <a:ext cx="2661632" cy="3088125"/>
        </a:xfrm>
        <a:prstGeom prst="rect">
          <a:avLst/>
        </a:prstGeom>
        <a:solidFill>
          <a:schemeClr val="lt1">
            <a:alpha val="90000"/>
            <a:tint val="40000"/>
            <a:hueOff val="0"/>
            <a:satOff val="0"/>
            <a:lumOff val="0"/>
            <a:alphaOff val="0"/>
          </a:schemeClr>
        </a:solidFill>
        <a:ln w="12700">
          <a:solidFill>
            <a:schemeClr val="accent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Times New Roman" panose="02020603050405020304" pitchFamily="18" charset="0"/>
              <a:cs typeface="Times New Roman" panose="02020603050405020304" pitchFamily="18" charset="0"/>
            </a:rPr>
            <a:t>  </a:t>
          </a:r>
          <a:r>
            <a:rPr lang="es-ES" sz="1200" kern="1200">
              <a:latin typeface="Times New Roman" panose="02020603050405020304" pitchFamily="18" charset="0"/>
              <a:cs typeface="Times New Roman" panose="02020603050405020304" pitchFamily="18" charset="0"/>
            </a:rPr>
            <a:t>La ley de AMSA no permite sancionar</a:t>
          </a:r>
        </a:p>
        <a:p>
          <a:pPr marL="114300" lvl="1" indent="-114300" algn="l" defTabSz="622300">
            <a:lnSpc>
              <a:spcPct val="90000"/>
            </a:lnSpc>
            <a:spcBef>
              <a:spcPct val="0"/>
            </a:spcBef>
            <a:spcAft>
              <a:spcPct val="15000"/>
            </a:spcAft>
            <a:buChar char="••"/>
          </a:pPr>
          <a:r>
            <a:rPr lang="es-ES" sz="1400" kern="1200">
              <a:latin typeface="Times New Roman" panose="02020603050405020304" pitchFamily="18" charset="0"/>
              <a:cs typeface="Times New Roman" panose="02020603050405020304" pitchFamily="18" charset="0"/>
            </a:rPr>
            <a:t>Falta de personal en algunas Divisiones</a:t>
          </a:r>
        </a:p>
        <a:p>
          <a:pPr marL="114300" lvl="1" indent="-114300" algn="l" defTabSz="622300">
            <a:lnSpc>
              <a:spcPct val="90000"/>
            </a:lnSpc>
            <a:spcBef>
              <a:spcPct val="0"/>
            </a:spcBef>
            <a:spcAft>
              <a:spcPct val="15000"/>
            </a:spcAft>
            <a:buChar char="••"/>
          </a:pPr>
          <a:r>
            <a:rPr lang="es-ES" sz="1400" kern="1200">
              <a:latin typeface="Times New Roman" panose="02020603050405020304" pitchFamily="18" charset="0"/>
              <a:cs typeface="Times New Roman" panose="02020603050405020304" pitchFamily="18" charset="0"/>
            </a:rPr>
            <a:t>Falta de capacitación al personal</a:t>
          </a:r>
        </a:p>
        <a:p>
          <a:pPr marL="114300" lvl="1" indent="-114300" algn="l" defTabSz="622300">
            <a:lnSpc>
              <a:spcPct val="90000"/>
            </a:lnSpc>
            <a:spcBef>
              <a:spcPct val="0"/>
            </a:spcBef>
            <a:spcAft>
              <a:spcPct val="15000"/>
            </a:spcAft>
            <a:buChar char="••"/>
          </a:pPr>
          <a:r>
            <a:rPr lang="es-ES" sz="1400" kern="1200">
              <a:latin typeface="Times New Roman" panose="02020603050405020304" pitchFamily="18" charset="0"/>
              <a:cs typeface="Times New Roman" panose="02020603050405020304" pitchFamily="18" charset="0"/>
            </a:rPr>
            <a:t>No se cuenta con subdirector ejecutivo</a:t>
          </a:r>
        </a:p>
        <a:p>
          <a:pPr marL="114300" lvl="1" indent="-114300" algn="l" defTabSz="622300">
            <a:lnSpc>
              <a:spcPct val="90000"/>
            </a:lnSpc>
            <a:spcBef>
              <a:spcPct val="0"/>
            </a:spcBef>
            <a:spcAft>
              <a:spcPct val="15000"/>
            </a:spcAft>
            <a:buChar char="••"/>
          </a:pPr>
          <a:r>
            <a:rPr lang="es-ES" sz="1400" kern="1200">
              <a:latin typeface="Times New Roman" panose="02020603050405020304" pitchFamily="18" charset="0"/>
              <a:cs typeface="Times New Roman" panose="02020603050405020304" pitchFamily="18" charset="0"/>
            </a:rPr>
            <a:t>Inestabilidad laboral (rotación de personal).</a:t>
          </a:r>
        </a:p>
      </dsp:txBody>
      <dsp:txXfrm>
        <a:off x="3034289" y="738426"/>
        <a:ext cx="2661632" cy="30881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B34755-379F-4978-97A3-482A02585A60}">
      <dsp:nvSpPr>
        <dsp:cNvPr id="0" name=""/>
        <dsp:cNvSpPr/>
      </dsp:nvSpPr>
      <dsp:spPr>
        <a:xfrm>
          <a:off x="0" y="0"/>
          <a:ext cx="2633740" cy="576000"/>
        </a:xfrm>
        <a:prstGeom prst="rect">
          <a:avLst/>
        </a:prstGeom>
        <a:gradFill rotWithShape="0">
          <a:gsLst>
            <a:gs pos="0">
              <a:sysClr val="window" lastClr="FFFFFF">
                <a:hueOff val="0"/>
                <a:satOff val="0"/>
                <a:lumOff val="0"/>
                <a:alphaOff val="0"/>
                <a:tint val="100000"/>
                <a:shade val="75000"/>
                <a:satMod val="160000"/>
              </a:sysClr>
            </a:gs>
            <a:gs pos="62000">
              <a:sysClr val="window" lastClr="FFFFFF">
                <a:hueOff val="0"/>
                <a:satOff val="0"/>
                <a:lumOff val="0"/>
                <a:alphaOff val="0"/>
                <a:tint val="100000"/>
                <a:shade val="100000"/>
                <a:satMod val="125000"/>
              </a:sysClr>
            </a:gs>
            <a:gs pos="100000">
              <a:sysClr val="window" lastClr="FFFFFF">
                <a:hueOff val="0"/>
                <a:satOff val="0"/>
                <a:lumOff val="0"/>
                <a:alphaOff val="0"/>
                <a:tint val="80000"/>
                <a:shade val="100000"/>
                <a:satMod val="140000"/>
              </a:sysClr>
            </a:gs>
          </a:gsLst>
          <a:lin ang="16200000" scaled="1"/>
        </a:gradFill>
        <a:ln w="12700">
          <a:solidFill>
            <a:srgbClr val="1CADE4">
              <a:shade val="80000"/>
              <a:hueOff val="0"/>
              <a:satOff val="0"/>
              <a:lumOff val="0"/>
              <a:alphaOff val="0"/>
            </a:srgbClr>
          </a:solidFill>
          <a:prstDash val="solid"/>
        </a:ln>
        <a:effectLst>
          <a:outerShdw blurRad="50800" dist="38100" dir="5400000" rotWithShape="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ysClr val="window" lastClr="FFFFFF">
              <a:hueOff val="0"/>
              <a:satOff val="0"/>
              <a:lumOff val="0"/>
              <a:alphaOff val="0"/>
              <a:tint val="100000"/>
              <a:shade val="100000"/>
              <a:satMod val="100000"/>
            </a:sysClr>
          </a:contourClr>
        </a:sp3d>
      </dsp:spPr>
      <dsp:style>
        <a:lnRef idx="1">
          <a:scrgbClr r="0" g="0" b="0"/>
        </a:lnRef>
        <a:fillRef idx="3">
          <a:scrgbClr r="0" g="0" b="0"/>
        </a:fillRef>
        <a:effectRef idx="2">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s-ES" sz="14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Oportunidades</a:t>
          </a:r>
        </a:p>
      </dsp:txBody>
      <dsp:txXfrm>
        <a:off x="0" y="0"/>
        <a:ext cx="2633740" cy="576000"/>
      </dsp:txXfrm>
    </dsp:sp>
    <dsp:sp modelId="{B0F8EBE6-6E7B-44B5-B36A-EA1260A4D54C}">
      <dsp:nvSpPr>
        <dsp:cNvPr id="0" name=""/>
        <dsp:cNvSpPr/>
      </dsp:nvSpPr>
      <dsp:spPr>
        <a:xfrm>
          <a:off x="27" y="580337"/>
          <a:ext cx="2633740" cy="2195999"/>
        </a:xfrm>
        <a:prstGeom prst="rect">
          <a:avLst/>
        </a:prstGeom>
        <a:solidFill>
          <a:sysClr val="window" lastClr="FFFFFF">
            <a:alpha val="90000"/>
            <a:tint val="40000"/>
            <a:hueOff val="0"/>
            <a:satOff val="0"/>
            <a:lumOff val="0"/>
            <a:alphaOff val="0"/>
          </a:sysClr>
        </a:solidFill>
        <a:ln w="12700">
          <a:solidFill>
            <a:srgbClr val="1CADE4">
              <a:alpha val="9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s-E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Adquisición de bienes y servicios a través del sistema de compras establecido.</a:t>
          </a:r>
        </a:p>
        <a:p>
          <a:pPr marL="114300" lvl="1" indent="-114300" algn="l" defTabSz="533400">
            <a:lnSpc>
              <a:spcPct val="90000"/>
            </a:lnSpc>
            <a:spcBef>
              <a:spcPct val="0"/>
            </a:spcBef>
            <a:spcAft>
              <a:spcPct val="15000"/>
            </a:spcAft>
            <a:buChar char="••"/>
          </a:pPr>
          <a:r>
            <a:rPr lang="es-E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Suscripción de convenios y cartas de entendimiento.</a:t>
          </a:r>
        </a:p>
        <a:p>
          <a:pPr marL="114300" lvl="1" indent="-114300" algn="l" defTabSz="533400">
            <a:lnSpc>
              <a:spcPct val="90000"/>
            </a:lnSpc>
            <a:spcBef>
              <a:spcPct val="0"/>
            </a:spcBef>
            <a:spcAft>
              <a:spcPct val="15000"/>
            </a:spcAft>
            <a:buChar char="••"/>
          </a:pPr>
          <a:r>
            <a:rPr lang="es-E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Aumento de resarcimientos a favor de la institución.</a:t>
          </a:r>
        </a:p>
        <a:p>
          <a:pPr marL="114300" lvl="1" indent="-114300" algn="l" defTabSz="533400">
            <a:lnSpc>
              <a:spcPct val="90000"/>
            </a:lnSpc>
            <a:spcBef>
              <a:spcPct val="0"/>
            </a:spcBef>
            <a:spcAft>
              <a:spcPct val="15000"/>
            </a:spcAft>
            <a:buChar char="••"/>
          </a:pPr>
          <a:r>
            <a:rPr lang="es-E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Empresas conscientes de su responsabilidad ambiental.</a:t>
          </a:r>
        </a:p>
        <a:p>
          <a:pPr marL="114300" lvl="1" indent="-114300" algn="l" defTabSz="533400">
            <a:lnSpc>
              <a:spcPct val="90000"/>
            </a:lnSpc>
            <a:spcBef>
              <a:spcPct val="0"/>
            </a:spcBef>
            <a:spcAft>
              <a:spcPct val="15000"/>
            </a:spcAft>
            <a:buChar char="••"/>
          </a:pPr>
          <a:r>
            <a:rPr lang="es-E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Personal capacitado en diversos temas</a:t>
          </a:r>
        </a:p>
        <a:p>
          <a:pPr marL="114300" lvl="1" indent="-114300" algn="l" defTabSz="533400">
            <a:lnSpc>
              <a:spcPct val="90000"/>
            </a:lnSpc>
            <a:spcBef>
              <a:spcPct val="0"/>
            </a:spcBef>
            <a:spcAft>
              <a:spcPct val="15000"/>
            </a:spcAft>
            <a:buChar char="••"/>
          </a:pPr>
          <a:r>
            <a:rPr lang="es-E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Cooperación internacional a favor de la institución.</a:t>
          </a:r>
        </a:p>
      </dsp:txBody>
      <dsp:txXfrm>
        <a:off x="27" y="580337"/>
        <a:ext cx="2633740" cy="2195999"/>
      </dsp:txXfrm>
    </dsp:sp>
    <dsp:sp modelId="{AA8DDE20-20CD-46F7-9C8E-2A4839DB5442}">
      <dsp:nvSpPr>
        <dsp:cNvPr id="0" name=""/>
        <dsp:cNvSpPr/>
      </dsp:nvSpPr>
      <dsp:spPr>
        <a:xfrm>
          <a:off x="3002491" y="4337"/>
          <a:ext cx="2633740" cy="576000"/>
        </a:xfrm>
        <a:prstGeom prst="rect">
          <a:avLst/>
        </a:prstGeom>
        <a:gradFill rotWithShape="0">
          <a:gsLst>
            <a:gs pos="0">
              <a:sysClr val="window" lastClr="FFFFFF">
                <a:hueOff val="0"/>
                <a:satOff val="0"/>
                <a:lumOff val="0"/>
                <a:alphaOff val="0"/>
                <a:tint val="100000"/>
                <a:shade val="75000"/>
                <a:satMod val="160000"/>
              </a:sysClr>
            </a:gs>
            <a:gs pos="62000">
              <a:sysClr val="window" lastClr="FFFFFF">
                <a:hueOff val="0"/>
                <a:satOff val="0"/>
                <a:lumOff val="0"/>
                <a:alphaOff val="0"/>
                <a:tint val="100000"/>
                <a:shade val="100000"/>
                <a:satMod val="125000"/>
              </a:sysClr>
            </a:gs>
            <a:gs pos="100000">
              <a:sysClr val="window" lastClr="FFFFFF">
                <a:hueOff val="0"/>
                <a:satOff val="0"/>
                <a:lumOff val="0"/>
                <a:alphaOff val="0"/>
                <a:tint val="80000"/>
                <a:shade val="100000"/>
                <a:satMod val="140000"/>
              </a:sysClr>
            </a:gs>
          </a:gsLst>
          <a:lin ang="16200000" scaled="1"/>
        </a:gradFill>
        <a:ln w="12700">
          <a:solidFill>
            <a:srgbClr val="1CADE4">
              <a:shade val="80000"/>
              <a:hueOff val="0"/>
              <a:satOff val="0"/>
              <a:lumOff val="0"/>
              <a:alphaOff val="0"/>
            </a:srgbClr>
          </a:solidFill>
          <a:prstDash val="solid"/>
        </a:ln>
        <a:effectLst>
          <a:outerShdw blurRad="50800" dist="38100" dir="5400000" rotWithShape="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ysClr val="window" lastClr="FFFFFF">
              <a:hueOff val="0"/>
              <a:satOff val="0"/>
              <a:lumOff val="0"/>
              <a:alphaOff val="0"/>
              <a:tint val="100000"/>
              <a:shade val="100000"/>
              <a:satMod val="100000"/>
            </a:sysClr>
          </a:contourClr>
        </a:sp3d>
      </dsp:spPr>
      <dsp:style>
        <a:lnRef idx="1">
          <a:scrgbClr r="0" g="0" b="0"/>
        </a:lnRef>
        <a:fillRef idx="3">
          <a:scrgbClr r="0" g="0" b="0"/>
        </a:fillRef>
        <a:effectRef idx="2">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s-ES" sz="14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Amenazas</a:t>
          </a:r>
        </a:p>
      </dsp:txBody>
      <dsp:txXfrm>
        <a:off x="3002491" y="4337"/>
        <a:ext cx="2633740" cy="576000"/>
      </dsp:txXfrm>
    </dsp:sp>
    <dsp:sp modelId="{E511475A-D484-4DF6-81A4-3283555ECCC4}">
      <dsp:nvSpPr>
        <dsp:cNvPr id="0" name=""/>
        <dsp:cNvSpPr/>
      </dsp:nvSpPr>
      <dsp:spPr>
        <a:xfrm>
          <a:off x="3002491" y="580337"/>
          <a:ext cx="2633740" cy="2195999"/>
        </a:xfrm>
        <a:prstGeom prst="rect">
          <a:avLst/>
        </a:prstGeom>
        <a:solidFill>
          <a:sysClr val="window" lastClr="FFFFFF">
            <a:alpha val="90000"/>
            <a:tint val="40000"/>
            <a:hueOff val="0"/>
            <a:satOff val="0"/>
            <a:lumOff val="0"/>
            <a:alphaOff val="0"/>
          </a:sysClr>
        </a:solidFill>
        <a:ln w="12700">
          <a:solidFill>
            <a:srgbClr val="1CADE4">
              <a:alpha val="9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s-E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La “no asignación” presupuestaria necesaria para el cumplimiento de metas.</a:t>
          </a:r>
        </a:p>
        <a:p>
          <a:pPr marL="114300" lvl="1" indent="-114300" algn="l" defTabSz="533400">
            <a:lnSpc>
              <a:spcPct val="90000"/>
            </a:lnSpc>
            <a:spcBef>
              <a:spcPct val="0"/>
            </a:spcBef>
            <a:spcAft>
              <a:spcPct val="15000"/>
            </a:spcAft>
            <a:buChar char="••"/>
          </a:pPr>
          <a:r>
            <a:rPr lang="es-E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Mal manejo de desechos sólidos y líquidos por parte de las municipalidades dentro de la cuenca.</a:t>
          </a:r>
        </a:p>
        <a:p>
          <a:pPr marL="114300" lvl="1" indent="-114300" algn="l" defTabSz="533400">
            <a:lnSpc>
              <a:spcPct val="90000"/>
            </a:lnSpc>
            <a:spcBef>
              <a:spcPct val="0"/>
            </a:spcBef>
            <a:spcAft>
              <a:spcPct val="15000"/>
            </a:spcAft>
            <a:buChar char="••"/>
          </a:pPr>
          <a:r>
            <a:rPr lang="es-E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Hallazgos por parte de la Contraloría General de Cuentas –CGC-.</a:t>
          </a:r>
        </a:p>
        <a:p>
          <a:pPr marL="114300" lvl="1" indent="-114300" algn="l" defTabSz="533400">
            <a:lnSpc>
              <a:spcPct val="90000"/>
            </a:lnSpc>
            <a:spcBef>
              <a:spcPct val="0"/>
            </a:spcBef>
            <a:spcAft>
              <a:spcPct val="15000"/>
            </a:spcAft>
            <a:buChar char="••"/>
          </a:pPr>
          <a:r>
            <a:rPr lang="es-E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Falta de compromisos de la junta de representantes.</a:t>
          </a:r>
        </a:p>
        <a:p>
          <a:pPr marL="114300" lvl="1" indent="-114300" algn="l" defTabSz="533400">
            <a:lnSpc>
              <a:spcPct val="90000"/>
            </a:lnSpc>
            <a:spcBef>
              <a:spcPct val="0"/>
            </a:spcBef>
            <a:spcAft>
              <a:spcPct val="15000"/>
            </a:spcAft>
            <a:buChar char="••"/>
          </a:pPr>
          <a:endParaRPr lang="es-E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002491" y="580337"/>
        <a:ext cx="2633740" cy="21959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B34755-379F-4978-97A3-482A02585A60}">
      <dsp:nvSpPr>
        <dsp:cNvPr id="0" name=""/>
        <dsp:cNvSpPr/>
      </dsp:nvSpPr>
      <dsp:spPr>
        <a:xfrm>
          <a:off x="0" y="0"/>
          <a:ext cx="2875275" cy="691200"/>
        </a:xfrm>
        <a:prstGeom prst="rect">
          <a:avLst/>
        </a:prstGeom>
        <a:gradFill rotWithShape="0">
          <a:gsLst>
            <a:gs pos="0">
              <a:schemeClr val="lt1">
                <a:hueOff val="0"/>
                <a:satOff val="0"/>
                <a:lumOff val="0"/>
                <a:alphaOff val="0"/>
                <a:tint val="100000"/>
                <a:shade val="75000"/>
                <a:satMod val="160000"/>
              </a:schemeClr>
            </a:gs>
            <a:gs pos="62000">
              <a:schemeClr val="lt1">
                <a:hueOff val="0"/>
                <a:satOff val="0"/>
                <a:lumOff val="0"/>
                <a:alphaOff val="0"/>
                <a:tint val="100000"/>
                <a:shade val="100000"/>
                <a:satMod val="125000"/>
              </a:schemeClr>
            </a:gs>
            <a:gs pos="100000">
              <a:schemeClr val="lt1">
                <a:hueOff val="0"/>
                <a:satOff val="0"/>
                <a:lumOff val="0"/>
                <a:alphaOff val="0"/>
                <a:tint val="80000"/>
                <a:shade val="100000"/>
                <a:satMod val="140000"/>
              </a:schemeClr>
            </a:gs>
          </a:gsLst>
          <a:lin ang="16200000" scaled="1"/>
        </a:gradFill>
        <a:ln w="12700">
          <a:solidFill>
            <a:schemeClr val="accent1">
              <a:shade val="80000"/>
              <a:hueOff val="0"/>
              <a:satOff val="0"/>
              <a:lumOff val="0"/>
              <a:alphaOff val="0"/>
            </a:schemeClr>
          </a:solidFill>
          <a:prstDash val="solid"/>
        </a:ln>
        <a:effectLst>
          <a:outerShdw blurRad="50800" dist="38100" dir="5400000" rotWithShape="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lt1">
              <a:hueOff val="0"/>
              <a:satOff val="0"/>
              <a:lumOff val="0"/>
              <a:alphaOff val="0"/>
              <a:tint val="100000"/>
              <a:shade val="100000"/>
              <a:satMod val="100000"/>
            </a:schemeClr>
          </a:contourClr>
        </a:sp3d>
      </dsp:spPr>
      <dsp:style>
        <a:lnRef idx="1">
          <a:scrgbClr r="0" g="0" b="0"/>
        </a:lnRef>
        <a:fillRef idx="3">
          <a:scrgbClr r="0" g="0" b="0"/>
        </a:fillRef>
        <a:effectRef idx="2">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s-ES" sz="1400" b="1" kern="1200">
              <a:latin typeface="Times New Roman" panose="02020603050405020304" pitchFamily="18" charset="0"/>
              <a:ea typeface="+mn-ea"/>
              <a:cs typeface="Times New Roman" panose="02020603050405020304" pitchFamily="18" charset="0"/>
            </a:rPr>
            <a:t>Estrategias Análisis FO (Fortalezas/Oportunidades) </a:t>
          </a:r>
        </a:p>
      </dsp:txBody>
      <dsp:txXfrm>
        <a:off x="0" y="0"/>
        <a:ext cx="2875275" cy="691200"/>
      </dsp:txXfrm>
    </dsp:sp>
    <dsp:sp modelId="{B0F8EBE6-6E7B-44B5-B36A-EA1260A4D54C}">
      <dsp:nvSpPr>
        <dsp:cNvPr id="0" name=""/>
        <dsp:cNvSpPr/>
      </dsp:nvSpPr>
      <dsp:spPr>
        <a:xfrm>
          <a:off x="30" y="691483"/>
          <a:ext cx="2875275" cy="4479840"/>
        </a:xfrm>
        <a:prstGeom prst="rect">
          <a:avLst/>
        </a:prstGeom>
        <a:solidFill>
          <a:schemeClr val="lt1">
            <a:alpha val="90000"/>
            <a:tint val="40000"/>
            <a:hueOff val="0"/>
            <a:satOff val="0"/>
            <a:lumOff val="0"/>
            <a:alphaOff val="0"/>
          </a:schemeClr>
        </a:solidFill>
        <a:ln w="12700">
          <a:solidFill>
            <a:schemeClr val="accent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s-ES" sz="1200" b="1" kern="1200">
              <a:latin typeface="Times New Roman" panose="02020603050405020304" pitchFamily="18" charset="0"/>
              <a:ea typeface="+mn-ea"/>
              <a:cs typeface="Times New Roman" panose="02020603050405020304" pitchFamily="18" charset="0"/>
            </a:rPr>
            <a:t>F)</a:t>
          </a:r>
          <a:r>
            <a:rPr lang="es-ES" sz="1200" kern="1200">
              <a:latin typeface="Times New Roman" panose="02020603050405020304" pitchFamily="18" charset="0"/>
              <a:ea typeface="+mn-ea"/>
              <a:cs typeface="Times New Roman" panose="02020603050405020304" pitchFamily="18" charset="0"/>
            </a:rPr>
            <a:t> </a:t>
          </a:r>
          <a:r>
            <a:rPr lang="es-ES" sz="1200" b="1" kern="1200">
              <a:latin typeface="Times New Roman" panose="02020603050405020304" pitchFamily="18" charset="0"/>
              <a:ea typeface="+mn-ea"/>
              <a:cs typeface="Times New Roman" panose="02020603050405020304" pitchFamily="18" charset="0"/>
            </a:rPr>
            <a:t>Comunicación directa con el Ejecutivo </a:t>
          </a:r>
        </a:p>
        <a:p>
          <a:pPr marL="114300" lvl="1" indent="-114300" algn="l" defTabSz="533400">
            <a:lnSpc>
              <a:spcPct val="90000"/>
            </a:lnSpc>
            <a:spcBef>
              <a:spcPct val="0"/>
            </a:spcBef>
            <a:spcAft>
              <a:spcPct val="15000"/>
            </a:spcAft>
            <a:buChar char="••"/>
          </a:pPr>
          <a:r>
            <a:rPr lang="es-ES" sz="1200" kern="1200">
              <a:latin typeface="Times New Roman" panose="02020603050405020304" pitchFamily="18" charset="0"/>
              <a:ea typeface="+mn-ea"/>
              <a:cs typeface="Times New Roman" panose="02020603050405020304" pitchFamily="18" charset="0"/>
            </a:rPr>
            <a:t>O) Cooperación internacional a favor de la institución. </a:t>
          </a:r>
        </a:p>
        <a:p>
          <a:pPr marL="114300" lvl="1" indent="-114300" algn="l" defTabSz="533400">
            <a:lnSpc>
              <a:spcPct val="90000"/>
            </a:lnSpc>
            <a:spcBef>
              <a:spcPct val="0"/>
            </a:spcBef>
            <a:spcAft>
              <a:spcPct val="15000"/>
            </a:spcAft>
            <a:buChar char="••"/>
          </a:pPr>
          <a:r>
            <a:rPr lang="es-ES" sz="1200" kern="1200">
              <a:latin typeface="Times New Roman" panose="02020603050405020304" pitchFamily="18" charset="0"/>
              <a:ea typeface="+mn-ea"/>
              <a:cs typeface="Times New Roman" panose="02020603050405020304" pitchFamily="18" charset="0"/>
            </a:rPr>
            <a:t>O) Suscripción de convenios y cartas de entendimiento. </a:t>
          </a:r>
        </a:p>
        <a:p>
          <a:pPr marL="114300" lvl="1" indent="-114300" algn="l" defTabSz="533400">
            <a:lnSpc>
              <a:spcPct val="90000"/>
            </a:lnSpc>
            <a:spcBef>
              <a:spcPct val="0"/>
            </a:spcBef>
            <a:spcAft>
              <a:spcPct val="15000"/>
            </a:spcAft>
            <a:buChar char="••"/>
          </a:pPr>
          <a:endParaRPr lang="es-E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es-ES" sz="1200" b="1" kern="1200">
              <a:latin typeface="Times New Roman" panose="02020603050405020304" pitchFamily="18" charset="0"/>
              <a:ea typeface="+mn-ea"/>
              <a:cs typeface="Times New Roman" panose="02020603050405020304" pitchFamily="18" charset="0"/>
            </a:rPr>
            <a:t>F)</a:t>
          </a:r>
          <a:r>
            <a:rPr lang="es-ES" sz="1200" kern="1200">
              <a:latin typeface="Times New Roman" panose="02020603050405020304" pitchFamily="18" charset="0"/>
              <a:ea typeface="+mn-ea"/>
              <a:cs typeface="Times New Roman" panose="02020603050405020304" pitchFamily="18" charset="0"/>
            </a:rPr>
            <a:t> </a:t>
          </a:r>
          <a:r>
            <a:rPr lang="es-ES" sz="1200" b="1" kern="1200">
              <a:latin typeface="Times New Roman" panose="02020603050405020304" pitchFamily="18" charset="0"/>
              <a:ea typeface="+mn-ea"/>
              <a:cs typeface="Times New Roman" panose="02020603050405020304" pitchFamily="18" charset="0"/>
            </a:rPr>
            <a:t>Integración de grupos de trabajo multidisciplinarios </a:t>
          </a:r>
        </a:p>
        <a:p>
          <a:pPr marL="114300" lvl="1" indent="-114300" algn="l" defTabSz="533400">
            <a:lnSpc>
              <a:spcPct val="90000"/>
            </a:lnSpc>
            <a:spcBef>
              <a:spcPct val="0"/>
            </a:spcBef>
            <a:spcAft>
              <a:spcPct val="15000"/>
            </a:spcAft>
            <a:buChar char="••"/>
          </a:pPr>
          <a:r>
            <a:rPr lang="es-ES" sz="1200" kern="1200">
              <a:latin typeface="Times New Roman" panose="02020603050405020304" pitchFamily="18" charset="0"/>
              <a:ea typeface="+mn-ea"/>
              <a:cs typeface="Times New Roman" panose="02020603050405020304" pitchFamily="18" charset="0"/>
            </a:rPr>
            <a:t>O) Adquisición de bienes y servicios a través del sistema de compras     establecido, mediante las juntas de cotización o licitación.</a:t>
          </a:r>
        </a:p>
        <a:p>
          <a:pPr marL="114300" lvl="1" indent="-114300" algn="l" defTabSz="533400">
            <a:lnSpc>
              <a:spcPct val="90000"/>
            </a:lnSpc>
            <a:spcBef>
              <a:spcPct val="0"/>
            </a:spcBef>
            <a:spcAft>
              <a:spcPct val="15000"/>
            </a:spcAft>
            <a:buChar char="••"/>
          </a:pPr>
          <a:r>
            <a:rPr lang="es-ES" sz="1200" kern="1200">
              <a:latin typeface="Times New Roman" panose="02020603050405020304" pitchFamily="18" charset="0"/>
              <a:ea typeface="+mn-ea"/>
              <a:cs typeface="Times New Roman" panose="02020603050405020304" pitchFamily="18" charset="0"/>
            </a:rPr>
            <a:t>O) Suscripción de convenios y cartas de entendimiento.</a:t>
          </a:r>
        </a:p>
        <a:p>
          <a:pPr marL="114300" lvl="1" indent="-114300" algn="l" defTabSz="533400">
            <a:lnSpc>
              <a:spcPct val="90000"/>
            </a:lnSpc>
            <a:spcBef>
              <a:spcPct val="0"/>
            </a:spcBef>
            <a:spcAft>
              <a:spcPct val="15000"/>
            </a:spcAft>
            <a:buChar char="••"/>
          </a:pPr>
          <a:endParaRPr lang="es-E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es-ES" sz="1200" b="1" kern="1200">
              <a:latin typeface="Times New Roman" panose="02020603050405020304" pitchFamily="18" charset="0"/>
              <a:ea typeface="+mn-ea"/>
              <a:cs typeface="Times New Roman" panose="02020603050405020304" pitchFamily="18" charset="0"/>
            </a:rPr>
            <a:t>F) Ingresos propios a través de la fuente de financiamiento 32</a:t>
          </a:r>
        </a:p>
        <a:p>
          <a:pPr marL="114300" lvl="1" indent="-114300" algn="l" defTabSz="533400">
            <a:lnSpc>
              <a:spcPct val="90000"/>
            </a:lnSpc>
            <a:spcBef>
              <a:spcPct val="0"/>
            </a:spcBef>
            <a:spcAft>
              <a:spcPct val="15000"/>
            </a:spcAft>
            <a:buChar char="••"/>
          </a:pPr>
          <a:r>
            <a:rPr lang="es-ES" sz="1200" kern="1200">
              <a:latin typeface="Times New Roman" panose="02020603050405020304" pitchFamily="18" charset="0"/>
              <a:ea typeface="+mn-ea"/>
              <a:cs typeface="Times New Roman" panose="02020603050405020304" pitchFamily="18" charset="0"/>
            </a:rPr>
            <a:t>O) Adquisición de bienes y servicios a través del sistema de compras establecido.</a:t>
          </a:r>
        </a:p>
        <a:p>
          <a:pPr marL="114300" lvl="1" indent="-114300" algn="l" defTabSz="533400">
            <a:lnSpc>
              <a:spcPct val="90000"/>
            </a:lnSpc>
            <a:spcBef>
              <a:spcPct val="0"/>
            </a:spcBef>
            <a:spcAft>
              <a:spcPct val="15000"/>
            </a:spcAft>
            <a:buChar char="••"/>
          </a:pPr>
          <a:endParaRPr lang="es-E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es-ES" sz="1200" b="1" kern="1200">
              <a:latin typeface="Times New Roman" panose="02020603050405020304" pitchFamily="18" charset="0"/>
              <a:ea typeface="+mn-ea"/>
              <a:cs typeface="Times New Roman" panose="02020603050405020304" pitchFamily="18" charset="0"/>
            </a:rPr>
            <a:t>F)</a:t>
          </a:r>
          <a:r>
            <a:rPr lang="es-ES" sz="1200" kern="1200">
              <a:latin typeface="Times New Roman" panose="02020603050405020304" pitchFamily="18" charset="0"/>
              <a:ea typeface="+mn-ea"/>
              <a:cs typeface="Times New Roman" panose="02020603050405020304" pitchFamily="18" charset="0"/>
            </a:rPr>
            <a:t> </a:t>
          </a:r>
          <a:r>
            <a:rPr lang="es-ES" sz="1200" b="1" kern="1200">
              <a:latin typeface="Times New Roman" panose="02020603050405020304" pitchFamily="18" charset="0"/>
              <a:ea typeface="+mn-ea"/>
              <a:cs typeface="Times New Roman" panose="02020603050405020304" pitchFamily="18" charset="0"/>
            </a:rPr>
            <a:t>Divulgación de las acciones institucionales</a:t>
          </a:r>
        </a:p>
        <a:p>
          <a:pPr marL="114300" lvl="1" indent="-114300" algn="l" defTabSz="533400">
            <a:lnSpc>
              <a:spcPct val="90000"/>
            </a:lnSpc>
            <a:spcBef>
              <a:spcPct val="0"/>
            </a:spcBef>
            <a:spcAft>
              <a:spcPct val="15000"/>
            </a:spcAft>
            <a:buChar char="••"/>
          </a:pPr>
          <a:r>
            <a:rPr lang="es-ES" sz="1200" kern="1200">
              <a:latin typeface="Times New Roman" panose="02020603050405020304" pitchFamily="18" charset="0"/>
              <a:ea typeface="+mn-ea"/>
              <a:cs typeface="Times New Roman" panose="02020603050405020304" pitchFamily="18" charset="0"/>
            </a:rPr>
            <a:t>O) Empresas conscientes de su responsabilidad ambiental.</a:t>
          </a:r>
        </a:p>
      </dsp:txBody>
      <dsp:txXfrm>
        <a:off x="30" y="691483"/>
        <a:ext cx="2875275" cy="4479840"/>
      </dsp:txXfrm>
    </dsp:sp>
    <dsp:sp modelId="{AA8DDE20-20CD-46F7-9C8E-2A4839DB5442}">
      <dsp:nvSpPr>
        <dsp:cNvPr id="0" name=""/>
        <dsp:cNvSpPr/>
      </dsp:nvSpPr>
      <dsp:spPr>
        <a:xfrm>
          <a:off x="3277844" y="283"/>
          <a:ext cx="2875275" cy="691200"/>
        </a:xfrm>
        <a:prstGeom prst="rect">
          <a:avLst/>
        </a:prstGeom>
        <a:gradFill rotWithShape="0">
          <a:gsLst>
            <a:gs pos="0">
              <a:schemeClr val="lt1">
                <a:hueOff val="0"/>
                <a:satOff val="0"/>
                <a:lumOff val="0"/>
                <a:alphaOff val="0"/>
                <a:tint val="100000"/>
                <a:shade val="75000"/>
                <a:satMod val="160000"/>
              </a:schemeClr>
            </a:gs>
            <a:gs pos="62000">
              <a:schemeClr val="lt1">
                <a:hueOff val="0"/>
                <a:satOff val="0"/>
                <a:lumOff val="0"/>
                <a:alphaOff val="0"/>
                <a:tint val="100000"/>
                <a:shade val="100000"/>
                <a:satMod val="125000"/>
              </a:schemeClr>
            </a:gs>
            <a:gs pos="100000">
              <a:schemeClr val="lt1">
                <a:hueOff val="0"/>
                <a:satOff val="0"/>
                <a:lumOff val="0"/>
                <a:alphaOff val="0"/>
                <a:tint val="80000"/>
                <a:shade val="100000"/>
                <a:satMod val="140000"/>
              </a:schemeClr>
            </a:gs>
          </a:gsLst>
          <a:lin ang="16200000" scaled="1"/>
        </a:gradFill>
        <a:ln w="12700">
          <a:solidFill>
            <a:schemeClr val="accent1">
              <a:shade val="80000"/>
              <a:hueOff val="0"/>
              <a:satOff val="0"/>
              <a:lumOff val="0"/>
              <a:alphaOff val="0"/>
            </a:schemeClr>
          </a:solidFill>
          <a:prstDash val="solid"/>
        </a:ln>
        <a:effectLst>
          <a:outerShdw blurRad="50800" dist="38100" dir="5400000" rotWithShape="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lt1">
              <a:hueOff val="0"/>
              <a:satOff val="0"/>
              <a:lumOff val="0"/>
              <a:alphaOff val="0"/>
              <a:tint val="100000"/>
              <a:shade val="100000"/>
              <a:satMod val="100000"/>
            </a:schemeClr>
          </a:contourClr>
        </a:sp3d>
      </dsp:spPr>
      <dsp:style>
        <a:lnRef idx="1">
          <a:scrgbClr r="0" g="0" b="0"/>
        </a:lnRef>
        <a:fillRef idx="3">
          <a:scrgbClr r="0" g="0" b="0"/>
        </a:fillRef>
        <a:effectRef idx="2">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s-ES" sz="1400" b="1" kern="1200">
              <a:latin typeface="Times New Roman" panose="02020603050405020304" pitchFamily="18" charset="0"/>
              <a:ea typeface="+mn-ea"/>
              <a:cs typeface="Times New Roman" panose="02020603050405020304" pitchFamily="18" charset="0"/>
            </a:rPr>
            <a:t>Estrategias Análisis FA (Fortalezas/Amenazas)</a:t>
          </a:r>
        </a:p>
      </dsp:txBody>
      <dsp:txXfrm>
        <a:off x="3277844" y="283"/>
        <a:ext cx="2875275" cy="691200"/>
      </dsp:txXfrm>
    </dsp:sp>
    <dsp:sp modelId="{E511475A-D484-4DF6-81A4-3283555ECCC4}">
      <dsp:nvSpPr>
        <dsp:cNvPr id="0" name=""/>
        <dsp:cNvSpPr/>
      </dsp:nvSpPr>
      <dsp:spPr>
        <a:xfrm>
          <a:off x="3277844" y="691483"/>
          <a:ext cx="2875275" cy="4479840"/>
        </a:xfrm>
        <a:prstGeom prst="rect">
          <a:avLst/>
        </a:prstGeom>
        <a:solidFill>
          <a:schemeClr val="lt1">
            <a:alpha val="90000"/>
            <a:tint val="40000"/>
            <a:hueOff val="0"/>
            <a:satOff val="0"/>
            <a:lumOff val="0"/>
            <a:alphaOff val="0"/>
          </a:schemeClr>
        </a:solidFill>
        <a:ln w="12700">
          <a:solidFill>
            <a:schemeClr val="accent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Char char="••"/>
          </a:pPr>
          <a:r>
            <a:rPr lang="es-ES" sz="1300" b="1" kern="1200">
              <a:latin typeface="Times New Roman" panose="02020603050405020304" pitchFamily="18" charset="0"/>
              <a:ea typeface="+mn-ea"/>
              <a:cs typeface="Times New Roman" panose="02020603050405020304" pitchFamily="18" charset="0"/>
            </a:rPr>
            <a:t>F</a:t>
          </a:r>
          <a:r>
            <a:rPr lang="es-ES" sz="1200" b="1" kern="1200">
              <a:latin typeface="Times New Roman" panose="02020603050405020304" pitchFamily="18" charset="0"/>
              <a:ea typeface="+mn-ea"/>
              <a:cs typeface="Times New Roman" panose="02020603050405020304" pitchFamily="18" charset="0"/>
            </a:rPr>
            <a:t>)</a:t>
          </a:r>
          <a:r>
            <a:rPr lang="es-ES" sz="1200" kern="1200">
              <a:latin typeface="Times New Roman" panose="02020603050405020304" pitchFamily="18" charset="0"/>
              <a:ea typeface="+mn-ea"/>
              <a:cs typeface="Times New Roman" panose="02020603050405020304" pitchFamily="18" charset="0"/>
            </a:rPr>
            <a:t> </a:t>
          </a:r>
          <a:r>
            <a:rPr lang="es-ES" sz="1200" b="1" kern="1200">
              <a:latin typeface="Times New Roman" panose="02020603050405020304" pitchFamily="18" charset="0"/>
              <a:ea typeface="+mn-ea"/>
              <a:cs typeface="Times New Roman" panose="02020603050405020304" pitchFamily="18" charset="0"/>
            </a:rPr>
            <a:t>Asignación presupuestaria                                                             </a:t>
          </a:r>
          <a:r>
            <a:rPr lang="es-ES" sz="1200" kern="1200">
              <a:latin typeface="Times New Roman" panose="02020603050405020304" pitchFamily="18" charset="0"/>
              <a:ea typeface="+mn-ea"/>
              <a:cs typeface="Times New Roman" panose="02020603050405020304" pitchFamily="18" charset="0"/>
            </a:rPr>
            <a:t>A) La “no asignación” presupuestaria necesaria para el cumplimiento de metas.  </a:t>
          </a:r>
        </a:p>
        <a:p>
          <a:pPr marL="114300" lvl="1" indent="-114300" algn="l" defTabSz="533400">
            <a:lnSpc>
              <a:spcPct val="90000"/>
            </a:lnSpc>
            <a:spcBef>
              <a:spcPct val="0"/>
            </a:spcBef>
            <a:spcAft>
              <a:spcPct val="15000"/>
            </a:spcAft>
            <a:buChar char="••"/>
          </a:pPr>
          <a:endParaRPr lang="es-E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es-ES" sz="1200" b="1" kern="1200">
              <a:latin typeface="Times New Roman" panose="02020603050405020304" pitchFamily="18" charset="0"/>
              <a:ea typeface="+mn-ea"/>
              <a:cs typeface="Times New Roman" panose="02020603050405020304" pitchFamily="18" charset="0"/>
            </a:rPr>
            <a:t>F)  Capacidad técnica y administrativa de las autoridades</a:t>
          </a:r>
        </a:p>
        <a:p>
          <a:pPr marL="114300" lvl="1" indent="-114300" algn="l" defTabSz="533400">
            <a:lnSpc>
              <a:spcPct val="90000"/>
            </a:lnSpc>
            <a:spcBef>
              <a:spcPct val="0"/>
            </a:spcBef>
            <a:spcAft>
              <a:spcPct val="15000"/>
            </a:spcAft>
            <a:buChar char="••"/>
          </a:pPr>
          <a:r>
            <a:rPr lang="es-ES" sz="1200" kern="1200">
              <a:latin typeface="Times New Roman" panose="02020603050405020304" pitchFamily="18" charset="0"/>
              <a:ea typeface="+mn-ea"/>
              <a:cs typeface="Times New Roman" panose="02020603050405020304" pitchFamily="18" charset="0"/>
            </a:rPr>
            <a:t>A) La “no asignación” presupuestaria necesaria para el cumplimiento de metas. </a:t>
          </a:r>
        </a:p>
        <a:p>
          <a:pPr marL="114300" lvl="1" indent="-114300" algn="l" defTabSz="533400">
            <a:lnSpc>
              <a:spcPct val="90000"/>
            </a:lnSpc>
            <a:spcBef>
              <a:spcPct val="0"/>
            </a:spcBef>
            <a:spcAft>
              <a:spcPct val="15000"/>
            </a:spcAft>
            <a:buChar char="••"/>
          </a:pPr>
          <a:endParaRPr lang="es-E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277844" y="691483"/>
        <a:ext cx="2875275" cy="447984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B34755-379F-4978-97A3-482A02585A60}">
      <dsp:nvSpPr>
        <dsp:cNvPr id="0" name=""/>
        <dsp:cNvSpPr/>
      </dsp:nvSpPr>
      <dsp:spPr>
        <a:xfrm>
          <a:off x="1" y="287075"/>
          <a:ext cx="2780620" cy="1112248"/>
        </a:xfrm>
        <a:prstGeom prst="rect">
          <a:avLst/>
        </a:prstGeom>
        <a:gradFill rotWithShape="0">
          <a:gsLst>
            <a:gs pos="0">
              <a:schemeClr val="lt1">
                <a:hueOff val="0"/>
                <a:satOff val="0"/>
                <a:lumOff val="0"/>
                <a:alphaOff val="0"/>
                <a:tint val="100000"/>
                <a:shade val="75000"/>
                <a:satMod val="160000"/>
              </a:schemeClr>
            </a:gs>
            <a:gs pos="62000">
              <a:schemeClr val="lt1">
                <a:hueOff val="0"/>
                <a:satOff val="0"/>
                <a:lumOff val="0"/>
                <a:alphaOff val="0"/>
                <a:tint val="100000"/>
                <a:shade val="100000"/>
                <a:satMod val="125000"/>
              </a:schemeClr>
            </a:gs>
            <a:gs pos="100000">
              <a:schemeClr val="lt1">
                <a:hueOff val="0"/>
                <a:satOff val="0"/>
                <a:lumOff val="0"/>
                <a:alphaOff val="0"/>
                <a:tint val="80000"/>
                <a:shade val="100000"/>
                <a:satMod val="140000"/>
              </a:schemeClr>
            </a:gs>
          </a:gsLst>
          <a:lin ang="16200000" scaled="1"/>
        </a:gradFill>
        <a:ln w="12700">
          <a:solidFill>
            <a:schemeClr val="accent1">
              <a:shade val="80000"/>
              <a:hueOff val="0"/>
              <a:satOff val="0"/>
              <a:lumOff val="0"/>
              <a:alphaOff val="0"/>
            </a:schemeClr>
          </a:solidFill>
          <a:prstDash val="solid"/>
        </a:ln>
        <a:effectLst>
          <a:outerShdw blurRad="50800" dist="38100" dir="5400000" rotWithShape="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lt1">
              <a:hueOff val="0"/>
              <a:satOff val="0"/>
              <a:lumOff val="0"/>
              <a:alphaOff val="0"/>
              <a:tint val="100000"/>
              <a:shade val="100000"/>
              <a:satMod val="100000"/>
            </a:schemeClr>
          </a:contourClr>
        </a:sp3d>
      </dsp:spPr>
      <dsp:style>
        <a:lnRef idx="1">
          <a:scrgbClr r="0" g="0" b="0"/>
        </a:lnRef>
        <a:fillRef idx="3">
          <a:scrgbClr r="0" g="0" b="0"/>
        </a:fillRef>
        <a:effectRef idx="2">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s-ES" sz="1200" b="1" kern="1200">
              <a:latin typeface="Times New Roman" panose="02020603050405020304" pitchFamily="18" charset="0"/>
              <a:ea typeface="+mn-ea"/>
              <a:cs typeface="Times New Roman" panose="02020603050405020304" pitchFamily="18" charset="0"/>
            </a:rPr>
            <a:t>Estrategias de Análisis DO (Debilidades/Oportunidades) </a:t>
          </a:r>
        </a:p>
        <a:p>
          <a:pPr lvl="0" algn="ctr" defTabSz="533400">
            <a:lnSpc>
              <a:spcPct val="90000"/>
            </a:lnSpc>
            <a:spcBef>
              <a:spcPct val="0"/>
            </a:spcBef>
            <a:spcAft>
              <a:spcPct val="35000"/>
            </a:spcAft>
          </a:pPr>
          <a:r>
            <a:rPr lang="es-ES" sz="1200" b="1" kern="1200">
              <a:latin typeface="Times New Roman" panose="02020603050405020304" pitchFamily="18" charset="0"/>
              <a:ea typeface="+mn-ea"/>
              <a:cs typeface="Times New Roman" panose="02020603050405020304" pitchFamily="18" charset="0"/>
            </a:rPr>
            <a:t>(Factores críticos que se deben superar o enfrentar)</a:t>
          </a:r>
        </a:p>
        <a:p>
          <a:pPr lvl="0" algn="ctr" defTabSz="533400">
            <a:lnSpc>
              <a:spcPct val="90000"/>
            </a:lnSpc>
            <a:spcBef>
              <a:spcPct val="0"/>
            </a:spcBef>
            <a:spcAft>
              <a:spcPct val="35000"/>
            </a:spcAft>
          </a:pPr>
          <a:endParaRPr lang="es-ES" sz="1400" b="1" kern="1200">
            <a:latin typeface="Times New Roman" panose="02020603050405020304" pitchFamily="18" charset="0"/>
            <a:ea typeface="+mn-ea"/>
            <a:cs typeface="Times New Roman" panose="02020603050405020304" pitchFamily="18" charset="0"/>
          </a:endParaRPr>
        </a:p>
      </dsp:txBody>
      <dsp:txXfrm>
        <a:off x="1" y="287075"/>
        <a:ext cx="2780620" cy="1112248"/>
      </dsp:txXfrm>
    </dsp:sp>
    <dsp:sp modelId="{B0F8EBE6-6E7B-44B5-B36A-EA1260A4D54C}">
      <dsp:nvSpPr>
        <dsp:cNvPr id="0" name=""/>
        <dsp:cNvSpPr/>
      </dsp:nvSpPr>
      <dsp:spPr>
        <a:xfrm>
          <a:off x="29" y="1429398"/>
          <a:ext cx="2780620" cy="5531174"/>
        </a:xfrm>
        <a:prstGeom prst="rect">
          <a:avLst/>
        </a:prstGeom>
        <a:solidFill>
          <a:schemeClr val="lt1">
            <a:alpha val="90000"/>
            <a:tint val="40000"/>
            <a:hueOff val="0"/>
            <a:satOff val="0"/>
            <a:lumOff val="0"/>
            <a:alphaOff val="0"/>
          </a:schemeClr>
        </a:solidFill>
        <a:ln w="12700">
          <a:solidFill>
            <a:schemeClr val="accent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GT" sz="1000" b="1" kern="1200"/>
            <a:t>D)</a:t>
          </a:r>
          <a:r>
            <a:rPr lang="es-GT" sz="1000" b="0" kern="1200"/>
            <a:t> </a:t>
          </a:r>
          <a:r>
            <a:rPr lang="es-GT" sz="1200" b="1" kern="1200">
              <a:latin typeface="Times New Roman" panose="02020603050405020304" pitchFamily="18" charset="0"/>
              <a:cs typeface="Times New Roman" panose="02020603050405020304" pitchFamily="18" charset="0"/>
            </a:rPr>
            <a:t>La ley de AMSA no permite sancionar </a:t>
          </a:r>
          <a:r>
            <a:rPr lang="es-GT" sz="1200" b="0" kern="1200">
              <a:latin typeface="Times New Roman" panose="02020603050405020304" pitchFamily="18" charset="0"/>
              <a:cs typeface="Times New Roman" panose="02020603050405020304" pitchFamily="18" charset="0"/>
            </a:rPr>
            <a:t>                         </a:t>
          </a:r>
          <a:endParaRPr lang="es-ES"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es-GT" sz="1200" b="1" kern="1200">
              <a:latin typeface="Times New Roman" panose="02020603050405020304" pitchFamily="18" charset="0"/>
              <a:cs typeface="Times New Roman" panose="02020603050405020304" pitchFamily="18" charset="0"/>
            </a:rPr>
            <a:t>O) </a:t>
          </a:r>
          <a:r>
            <a:rPr lang="es-GT" sz="1200" b="0" kern="1200">
              <a:latin typeface="Times New Roman" panose="02020603050405020304" pitchFamily="18" charset="0"/>
              <a:cs typeface="Times New Roman" panose="02020603050405020304" pitchFamily="18" charset="0"/>
            </a:rPr>
            <a:t>Aumento de resarcimientos a favor de la institución                                                             </a:t>
          </a:r>
          <a:r>
            <a:rPr lang="es-GT" sz="1200" b="1" kern="1200">
              <a:latin typeface="Times New Roman" panose="02020603050405020304" pitchFamily="18" charset="0"/>
              <a:cs typeface="Times New Roman" panose="02020603050405020304" pitchFamily="18" charset="0"/>
            </a:rPr>
            <a:t>O)</a:t>
          </a:r>
          <a:r>
            <a:rPr lang="es-GT" sz="1200" b="0" kern="1200">
              <a:latin typeface="Times New Roman" panose="02020603050405020304" pitchFamily="18" charset="0"/>
              <a:cs typeface="Times New Roman" panose="02020603050405020304" pitchFamily="18" charset="0"/>
            </a:rPr>
            <a:t> Empresas conscientes de su responsabilidad ambiental.</a:t>
          </a:r>
          <a:endParaRPr lang="es-GT" sz="1200" b="1"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endParaRPr lang="es-GT" sz="1200" b="1"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es-GT" sz="1200" b="1" kern="1200">
              <a:latin typeface="Times New Roman" panose="02020603050405020304" pitchFamily="18" charset="0"/>
              <a:cs typeface="Times New Roman" panose="02020603050405020304" pitchFamily="18" charset="0"/>
            </a:rPr>
            <a:t>D) Falta de capacitación al personal  </a:t>
          </a:r>
          <a:r>
            <a:rPr lang="es-GT" sz="1200" b="0" kern="1200">
              <a:latin typeface="Times New Roman" panose="02020603050405020304" pitchFamily="18" charset="0"/>
              <a:cs typeface="Times New Roman" panose="02020603050405020304" pitchFamily="18" charset="0"/>
            </a:rPr>
            <a:t>                                                      </a:t>
          </a:r>
          <a:r>
            <a:rPr lang="es-GT" sz="1200" b="1" kern="1200">
              <a:latin typeface="Times New Roman" panose="02020603050405020304" pitchFamily="18" charset="0"/>
              <a:cs typeface="Times New Roman" panose="02020603050405020304" pitchFamily="18" charset="0"/>
            </a:rPr>
            <a:t>O) </a:t>
          </a:r>
          <a:r>
            <a:rPr lang="es-GT" sz="1200" b="0" kern="1200">
              <a:latin typeface="Times New Roman" panose="02020603050405020304" pitchFamily="18" charset="0"/>
              <a:cs typeface="Times New Roman" panose="02020603050405020304" pitchFamily="18" charset="0"/>
            </a:rPr>
            <a:t>Personal capacitado en diversos temas. </a:t>
          </a:r>
          <a:endParaRPr lang="es-GT" sz="1200" b="1"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endParaRPr lang="es-GT" sz="1200" b="1"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es-GT" sz="1200" b="1" kern="1200">
              <a:latin typeface="Times New Roman" panose="02020603050405020304" pitchFamily="18" charset="0"/>
              <a:cs typeface="Times New Roman" panose="02020603050405020304" pitchFamily="18" charset="0"/>
            </a:rPr>
            <a:t>D) Falta de personal en algunas Divisiones</a:t>
          </a:r>
        </a:p>
        <a:p>
          <a:pPr marL="114300" lvl="1" indent="-114300" algn="l" defTabSz="533400">
            <a:lnSpc>
              <a:spcPct val="90000"/>
            </a:lnSpc>
            <a:spcBef>
              <a:spcPct val="0"/>
            </a:spcBef>
            <a:spcAft>
              <a:spcPct val="15000"/>
            </a:spcAft>
            <a:buChar char="••"/>
          </a:pPr>
          <a:r>
            <a:rPr lang="es-GT" sz="1200" b="1" kern="1200">
              <a:latin typeface="Times New Roman" panose="02020603050405020304" pitchFamily="18" charset="0"/>
              <a:cs typeface="Times New Roman" panose="02020603050405020304" pitchFamily="18" charset="0"/>
            </a:rPr>
            <a:t>O) </a:t>
          </a:r>
          <a:r>
            <a:rPr lang="es-GT" sz="1200" b="0" kern="1200">
              <a:latin typeface="Times New Roman" panose="02020603050405020304" pitchFamily="18" charset="0"/>
              <a:cs typeface="Times New Roman" panose="02020603050405020304" pitchFamily="18" charset="0"/>
            </a:rPr>
            <a:t>Personal capacitado en diversos temas y aumento de la eficiencia en los trabajos de cada división.</a:t>
          </a:r>
          <a:endParaRPr lang="es-GT" sz="1200" b="1"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es-GT" sz="1200" b="1" kern="1200">
              <a:latin typeface="Times New Roman" panose="02020603050405020304" pitchFamily="18" charset="0"/>
              <a:cs typeface="Times New Roman" panose="02020603050405020304" pitchFamily="18" charset="0"/>
            </a:rPr>
            <a:t>O)</a:t>
          </a:r>
          <a:r>
            <a:rPr lang="es-GT" sz="1200" b="0" kern="1200">
              <a:latin typeface="Times New Roman" panose="02020603050405020304" pitchFamily="18" charset="0"/>
              <a:cs typeface="Times New Roman" panose="02020603050405020304" pitchFamily="18" charset="0"/>
            </a:rPr>
            <a:t> Adquisición de bienes y servicios a través del sistema de compras     establecido, mediante las juntas de cotización o licitación.</a:t>
          </a:r>
          <a:endParaRPr lang="es-GT" sz="1200" b="1"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endParaRPr lang="es-GT" sz="1200" b="1"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es-GT" sz="1200" b="1" kern="1200">
              <a:latin typeface="Times New Roman" panose="02020603050405020304" pitchFamily="18" charset="0"/>
              <a:cs typeface="Times New Roman" panose="02020603050405020304" pitchFamily="18" charset="0"/>
            </a:rPr>
            <a:t>D) Inestabilidad laboral (rotación de personal)</a:t>
          </a:r>
        </a:p>
        <a:p>
          <a:pPr marL="114300" lvl="1" indent="-114300" algn="l" defTabSz="533400">
            <a:lnSpc>
              <a:spcPct val="90000"/>
            </a:lnSpc>
            <a:spcBef>
              <a:spcPct val="0"/>
            </a:spcBef>
            <a:spcAft>
              <a:spcPct val="15000"/>
            </a:spcAft>
            <a:buChar char="••"/>
          </a:pPr>
          <a:r>
            <a:rPr lang="es-GT" sz="1200" b="1" kern="1200">
              <a:latin typeface="Times New Roman" panose="02020603050405020304" pitchFamily="18" charset="0"/>
              <a:cs typeface="Times New Roman" panose="02020603050405020304" pitchFamily="18" charset="0"/>
            </a:rPr>
            <a:t>O)</a:t>
          </a:r>
          <a:r>
            <a:rPr lang="es-GT" sz="1200" b="0" kern="1200">
              <a:latin typeface="Times New Roman" panose="02020603050405020304" pitchFamily="18" charset="0"/>
              <a:cs typeface="Times New Roman" panose="02020603050405020304" pitchFamily="18" charset="0"/>
            </a:rPr>
            <a:t> Personal capacitado en diversos temas y aumento de la eficiencia en los trabajos de cada división.</a:t>
          </a:r>
          <a:endParaRPr lang="es-GT" sz="1200" b="1"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es-GT" sz="1200" b="1" kern="1200">
              <a:latin typeface="Times New Roman" panose="02020603050405020304" pitchFamily="18" charset="0"/>
              <a:cs typeface="Times New Roman" panose="02020603050405020304" pitchFamily="18" charset="0"/>
            </a:rPr>
            <a:t>O)</a:t>
          </a:r>
          <a:r>
            <a:rPr lang="es-GT" sz="1200" b="0" kern="1200">
              <a:latin typeface="Times New Roman" panose="02020603050405020304" pitchFamily="18" charset="0"/>
              <a:cs typeface="Times New Roman" panose="02020603050405020304" pitchFamily="18" charset="0"/>
            </a:rPr>
            <a:t> Adquisición de bienes y servicios a través del sistema de compras     establecido, mediante las juntas de cotización o licitación.</a:t>
          </a:r>
          <a:endParaRPr lang="es-GT" sz="1200" b="1"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endParaRPr lang="es-GT" sz="1200" b="1"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endParaRPr lang="es-GT" sz="1200" b="1" kern="1200">
            <a:latin typeface="Times New Roman" panose="02020603050405020304" pitchFamily="18" charset="0"/>
            <a:cs typeface="Times New Roman" panose="02020603050405020304" pitchFamily="18" charset="0"/>
          </a:endParaRPr>
        </a:p>
      </dsp:txBody>
      <dsp:txXfrm>
        <a:off x="29" y="1429398"/>
        <a:ext cx="2780620" cy="5531174"/>
      </dsp:txXfrm>
    </dsp:sp>
    <dsp:sp modelId="{AA8DDE20-20CD-46F7-9C8E-2A4839DB5442}">
      <dsp:nvSpPr>
        <dsp:cNvPr id="0" name=""/>
        <dsp:cNvSpPr/>
      </dsp:nvSpPr>
      <dsp:spPr>
        <a:xfrm>
          <a:off x="3169935" y="317150"/>
          <a:ext cx="2780620" cy="1112248"/>
        </a:xfrm>
        <a:prstGeom prst="rect">
          <a:avLst/>
        </a:prstGeom>
        <a:gradFill rotWithShape="0">
          <a:gsLst>
            <a:gs pos="0">
              <a:schemeClr val="lt1">
                <a:hueOff val="0"/>
                <a:satOff val="0"/>
                <a:lumOff val="0"/>
                <a:alphaOff val="0"/>
                <a:tint val="100000"/>
                <a:shade val="75000"/>
                <a:satMod val="160000"/>
              </a:schemeClr>
            </a:gs>
            <a:gs pos="62000">
              <a:schemeClr val="lt1">
                <a:hueOff val="0"/>
                <a:satOff val="0"/>
                <a:lumOff val="0"/>
                <a:alphaOff val="0"/>
                <a:tint val="100000"/>
                <a:shade val="100000"/>
                <a:satMod val="125000"/>
              </a:schemeClr>
            </a:gs>
            <a:gs pos="100000">
              <a:schemeClr val="lt1">
                <a:hueOff val="0"/>
                <a:satOff val="0"/>
                <a:lumOff val="0"/>
                <a:alphaOff val="0"/>
                <a:tint val="80000"/>
                <a:shade val="100000"/>
                <a:satMod val="140000"/>
              </a:schemeClr>
            </a:gs>
          </a:gsLst>
          <a:lin ang="16200000" scaled="1"/>
        </a:gradFill>
        <a:ln w="12700">
          <a:solidFill>
            <a:schemeClr val="accent1">
              <a:shade val="80000"/>
              <a:hueOff val="0"/>
              <a:satOff val="0"/>
              <a:lumOff val="0"/>
              <a:alphaOff val="0"/>
            </a:schemeClr>
          </a:solidFill>
          <a:prstDash val="solid"/>
        </a:ln>
        <a:effectLst>
          <a:outerShdw blurRad="50800" dist="38100" dir="5400000" rotWithShape="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lt1">
              <a:hueOff val="0"/>
              <a:satOff val="0"/>
              <a:lumOff val="0"/>
              <a:alphaOff val="0"/>
              <a:tint val="100000"/>
              <a:shade val="100000"/>
              <a:satMod val="100000"/>
            </a:schemeClr>
          </a:contourClr>
        </a:sp3d>
      </dsp:spPr>
      <dsp:style>
        <a:lnRef idx="1">
          <a:scrgbClr r="0" g="0" b="0"/>
        </a:lnRef>
        <a:fillRef idx="3">
          <a:scrgbClr r="0" g="0" b="0"/>
        </a:fillRef>
        <a:effectRef idx="2">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s-ES" sz="1200" b="1" kern="1200">
              <a:latin typeface="Times New Roman" panose="02020603050405020304" pitchFamily="18" charset="0"/>
              <a:ea typeface="+mn-ea"/>
              <a:cs typeface="Times New Roman" panose="02020603050405020304" pitchFamily="18" charset="0"/>
            </a:rPr>
            <a:t>Estrategias de Análisis DA (Debilidades/Amenazas) </a:t>
          </a:r>
        </a:p>
        <a:p>
          <a:pPr lvl="0" algn="ctr" defTabSz="533400">
            <a:lnSpc>
              <a:spcPct val="90000"/>
            </a:lnSpc>
            <a:spcBef>
              <a:spcPct val="0"/>
            </a:spcBef>
            <a:spcAft>
              <a:spcPct val="35000"/>
            </a:spcAft>
          </a:pPr>
          <a:r>
            <a:rPr lang="es-ES" sz="1200" b="1" kern="1200">
              <a:latin typeface="Times New Roman" panose="02020603050405020304" pitchFamily="18" charset="0"/>
              <a:ea typeface="+mn-ea"/>
              <a:cs typeface="Times New Roman" panose="02020603050405020304" pitchFamily="18" charset="0"/>
            </a:rPr>
            <a:t> (Factores críticos que se deben superar o enfrentar)</a:t>
          </a:r>
          <a:endParaRPr lang="es-ES" sz="1400" b="1" kern="1200">
            <a:latin typeface="Times New Roman" panose="02020603050405020304" pitchFamily="18" charset="0"/>
            <a:ea typeface="+mn-ea"/>
            <a:cs typeface="Times New Roman" panose="02020603050405020304" pitchFamily="18" charset="0"/>
          </a:endParaRPr>
        </a:p>
      </dsp:txBody>
      <dsp:txXfrm>
        <a:off x="3169935" y="317150"/>
        <a:ext cx="2780620" cy="1112248"/>
      </dsp:txXfrm>
    </dsp:sp>
    <dsp:sp modelId="{E511475A-D484-4DF6-81A4-3283555ECCC4}">
      <dsp:nvSpPr>
        <dsp:cNvPr id="0" name=""/>
        <dsp:cNvSpPr/>
      </dsp:nvSpPr>
      <dsp:spPr>
        <a:xfrm>
          <a:off x="3169935" y="1429398"/>
          <a:ext cx="2780620" cy="5531174"/>
        </a:xfrm>
        <a:prstGeom prst="rect">
          <a:avLst/>
        </a:prstGeom>
        <a:solidFill>
          <a:schemeClr val="lt1">
            <a:alpha val="90000"/>
            <a:tint val="40000"/>
            <a:hueOff val="0"/>
            <a:satOff val="0"/>
            <a:lumOff val="0"/>
            <a:alphaOff val="0"/>
          </a:schemeClr>
        </a:solidFill>
        <a:ln w="12700">
          <a:solidFill>
            <a:schemeClr val="accent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s-ES" sz="1200" b="1" kern="1200">
              <a:latin typeface="Times New Roman" panose="02020603050405020304" pitchFamily="18" charset="0"/>
              <a:ea typeface="+mn-ea"/>
              <a:cs typeface="Times New Roman" panose="02020603050405020304" pitchFamily="18" charset="0"/>
            </a:rPr>
            <a:t>D) Falta de personal en algunas Divisiones </a:t>
          </a:r>
        </a:p>
        <a:p>
          <a:pPr marL="114300" lvl="1" indent="-114300" algn="l" defTabSz="533400">
            <a:lnSpc>
              <a:spcPct val="90000"/>
            </a:lnSpc>
            <a:spcBef>
              <a:spcPct val="0"/>
            </a:spcBef>
            <a:spcAft>
              <a:spcPct val="15000"/>
            </a:spcAft>
            <a:buChar char="••"/>
          </a:pPr>
          <a:r>
            <a:rPr lang="es-ES" sz="1200" kern="1200">
              <a:latin typeface="Times New Roman" panose="02020603050405020304" pitchFamily="18" charset="0"/>
              <a:ea typeface="+mn-ea"/>
              <a:cs typeface="Times New Roman" panose="02020603050405020304" pitchFamily="18" charset="0"/>
            </a:rPr>
            <a:t>A) La “no asignación” presupuestaria necesaria para el cumplimiento de metas. </a:t>
          </a:r>
        </a:p>
        <a:p>
          <a:pPr marL="114300" lvl="1" indent="-114300" algn="l" defTabSz="533400">
            <a:lnSpc>
              <a:spcPct val="90000"/>
            </a:lnSpc>
            <a:spcBef>
              <a:spcPct val="0"/>
            </a:spcBef>
            <a:spcAft>
              <a:spcPct val="15000"/>
            </a:spcAft>
            <a:buChar char="••"/>
          </a:pPr>
          <a:endParaRPr lang="es-E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endParaRPr lang="es-E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es-ES" sz="1200" b="1" kern="1200">
              <a:latin typeface="Times New Roman" panose="02020603050405020304" pitchFamily="18" charset="0"/>
              <a:ea typeface="+mn-ea"/>
              <a:cs typeface="Times New Roman" panose="02020603050405020304" pitchFamily="18" charset="0"/>
            </a:rPr>
            <a:t>D) Falta de capacitación al personal                                                  </a:t>
          </a:r>
          <a:r>
            <a:rPr lang="es-ES" sz="1200" kern="1200">
              <a:latin typeface="Times New Roman" panose="02020603050405020304" pitchFamily="18" charset="0"/>
              <a:ea typeface="+mn-ea"/>
              <a:cs typeface="Times New Roman" panose="02020603050405020304" pitchFamily="18" charset="0"/>
            </a:rPr>
            <a:t>A) La “no asignación” presupuestaria necesaria para el cumplimiento de metas. </a:t>
          </a:r>
        </a:p>
        <a:p>
          <a:pPr marL="114300" lvl="1" indent="-114300" algn="l" defTabSz="533400">
            <a:lnSpc>
              <a:spcPct val="90000"/>
            </a:lnSpc>
            <a:spcBef>
              <a:spcPct val="0"/>
            </a:spcBef>
            <a:spcAft>
              <a:spcPct val="15000"/>
            </a:spcAft>
            <a:buChar char="••"/>
          </a:pPr>
          <a:endParaRPr lang="es-E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endParaRPr lang="es-E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es-ES" sz="1200" b="1" kern="1200">
              <a:latin typeface="Times New Roman" panose="02020603050405020304" pitchFamily="18" charset="0"/>
              <a:ea typeface="+mn-ea"/>
              <a:cs typeface="Times New Roman" panose="02020603050405020304" pitchFamily="18" charset="0"/>
            </a:rPr>
            <a:t>D) La ley de AMSA no permite sancionar                                                 </a:t>
          </a:r>
          <a:r>
            <a:rPr lang="es-ES" sz="1200" kern="1200">
              <a:latin typeface="Times New Roman" panose="02020603050405020304" pitchFamily="18" charset="0"/>
              <a:ea typeface="+mn-ea"/>
              <a:cs typeface="Times New Roman" panose="02020603050405020304" pitchFamily="18" charset="0"/>
            </a:rPr>
            <a:t>A) Falta de compromisos de la junta de representantes.</a:t>
          </a:r>
        </a:p>
        <a:p>
          <a:pPr marL="114300" lvl="1" indent="-114300" algn="l" defTabSz="533400">
            <a:lnSpc>
              <a:spcPct val="90000"/>
            </a:lnSpc>
            <a:spcBef>
              <a:spcPct val="0"/>
            </a:spcBef>
            <a:spcAft>
              <a:spcPct val="15000"/>
            </a:spcAft>
            <a:buChar char="••"/>
          </a:pPr>
          <a:endParaRPr lang="es-E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endParaRPr lang="es-E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169935" y="1429398"/>
        <a:ext cx="2780620" cy="553117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67EDE1-664F-4ABC-9529-5BCC97508521}">
      <dsp:nvSpPr>
        <dsp:cNvPr id="0" name=""/>
        <dsp:cNvSpPr/>
      </dsp:nvSpPr>
      <dsp:spPr>
        <a:xfrm>
          <a:off x="0" y="274220"/>
          <a:ext cx="5486400" cy="522112"/>
        </a:xfrm>
        <a:prstGeom prst="rect">
          <a:avLst/>
        </a:prstGeom>
        <a:solidFill>
          <a:schemeClr val="dk2">
            <a:alpha val="90000"/>
            <a:tint val="40000"/>
            <a:hueOff val="0"/>
            <a:satOff val="0"/>
            <a:lumOff val="0"/>
            <a:alphaOff val="0"/>
          </a:schemeClr>
        </a:solidFill>
        <a:ln w="25400">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70764" rIns="425806" bIns="85344" numCol="1" spcCol="1270" anchor="t" anchorCtr="0">
          <a:noAutofit/>
        </a:bodyPr>
        <a:lstStyle/>
        <a:p>
          <a:pPr marL="114300" lvl="1" indent="-114300" algn="l" defTabSz="533400">
            <a:lnSpc>
              <a:spcPct val="90000"/>
            </a:lnSpc>
            <a:spcBef>
              <a:spcPct val="0"/>
            </a:spcBef>
            <a:spcAft>
              <a:spcPct val="15000"/>
            </a:spcAft>
            <a:buChar char="••"/>
          </a:pPr>
          <a:r>
            <a:rPr lang="es-ES" sz="1200" b="0" kern="1200">
              <a:latin typeface="Times New Roman" panose="02020603050405020304" pitchFamily="18" charset="0"/>
              <a:cs typeface="Times New Roman" panose="02020603050405020304" pitchFamily="18" charset="0"/>
            </a:rPr>
            <a:t>Definimos el respeto como la búsqueda continua del bien común.</a:t>
          </a:r>
          <a:endParaRPr lang="es-GT" sz="1200" b="0" kern="1200">
            <a:latin typeface="Times New Roman" panose="02020603050405020304" pitchFamily="18" charset="0"/>
            <a:cs typeface="Times New Roman" panose="02020603050405020304" pitchFamily="18" charset="0"/>
          </a:endParaRPr>
        </a:p>
      </dsp:txBody>
      <dsp:txXfrm>
        <a:off x="0" y="274220"/>
        <a:ext cx="5486400" cy="522112"/>
      </dsp:txXfrm>
    </dsp:sp>
    <dsp:sp modelId="{98800D96-45A7-426E-9846-F8AC4FA5542E}">
      <dsp:nvSpPr>
        <dsp:cNvPr id="0" name=""/>
        <dsp:cNvSpPr/>
      </dsp:nvSpPr>
      <dsp:spPr>
        <a:xfrm>
          <a:off x="255271" y="104334"/>
          <a:ext cx="3840480" cy="383760"/>
        </a:xfrm>
        <a:prstGeom prst="roundRect">
          <a:avLst/>
        </a:prstGeom>
        <a:solidFill>
          <a:schemeClr val="lt1">
            <a:hueOff val="0"/>
            <a:satOff val="0"/>
            <a:lumOff val="0"/>
            <a:alphaOff val="0"/>
          </a:schemeClr>
        </a:solidFill>
        <a:ln w="25400">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77850">
            <a:lnSpc>
              <a:spcPct val="90000"/>
            </a:lnSpc>
            <a:spcBef>
              <a:spcPct val="0"/>
            </a:spcBef>
            <a:spcAft>
              <a:spcPct val="35000"/>
            </a:spcAft>
          </a:pPr>
          <a:r>
            <a:rPr lang="es-GT" sz="1300" kern="1200">
              <a:latin typeface="Times New Roman" panose="02020603050405020304" pitchFamily="18" charset="0"/>
              <a:cs typeface="Times New Roman" panose="02020603050405020304" pitchFamily="18" charset="0"/>
            </a:rPr>
            <a:t>Respeto</a:t>
          </a:r>
        </a:p>
      </dsp:txBody>
      <dsp:txXfrm>
        <a:off x="274005" y="123068"/>
        <a:ext cx="3803012" cy="346292"/>
      </dsp:txXfrm>
    </dsp:sp>
    <dsp:sp modelId="{A074E866-231C-4980-87DC-01845941C0FA}">
      <dsp:nvSpPr>
        <dsp:cNvPr id="0" name=""/>
        <dsp:cNvSpPr/>
      </dsp:nvSpPr>
      <dsp:spPr>
        <a:xfrm>
          <a:off x="0" y="1073891"/>
          <a:ext cx="5486400" cy="716625"/>
        </a:xfrm>
        <a:prstGeom prst="rect">
          <a:avLst/>
        </a:prstGeom>
        <a:solidFill>
          <a:schemeClr val="dk2">
            <a:alpha val="90000"/>
            <a:tint val="40000"/>
            <a:hueOff val="0"/>
            <a:satOff val="0"/>
            <a:lumOff val="0"/>
            <a:alphaOff val="0"/>
          </a:schemeClr>
        </a:solidFill>
        <a:ln w="25400">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70764" rIns="425806" bIns="85344" numCol="1" spcCol="1270" anchor="t" anchorCtr="0">
          <a:noAutofit/>
        </a:bodyPr>
        <a:lstStyle/>
        <a:p>
          <a:pPr marL="114300" lvl="1" indent="-114300" algn="l" defTabSz="533400">
            <a:lnSpc>
              <a:spcPct val="90000"/>
            </a:lnSpc>
            <a:spcBef>
              <a:spcPct val="0"/>
            </a:spcBef>
            <a:spcAft>
              <a:spcPct val="15000"/>
            </a:spcAft>
            <a:buChar char="••"/>
          </a:pPr>
          <a:r>
            <a:rPr lang="es-ES" sz="1200" b="0" kern="1200">
              <a:latin typeface="Times New Roman" panose="02020603050405020304" pitchFamily="18" charset="0"/>
              <a:cs typeface="Times New Roman" panose="02020603050405020304" pitchFamily="18" charset="0"/>
            </a:rPr>
            <a:t>Actuamos con un sentido de responsabilidad por la recuperación, protección y conservación del medio ambiente</a:t>
          </a:r>
          <a:r>
            <a:rPr lang="es-ES" sz="1400" b="0" kern="1200"/>
            <a:t>.</a:t>
          </a:r>
          <a:endParaRPr lang="es-GT" sz="1400" b="0" kern="1200"/>
        </a:p>
      </dsp:txBody>
      <dsp:txXfrm>
        <a:off x="0" y="1073891"/>
        <a:ext cx="5486400" cy="716625"/>
      </dsp:txXfrm>
    </dsp:sp>
    <dsp:sp modelId="{E15595FD-D4C6-4AAA-A52A-0E30DD4D61D7}">
      <dsp:nvSpPr>
        <dsp:cNvPr id="0" name=""/>
        <dsp:cNvSpPr/>
      </dsp:nvSpPr>
      <dsp:spPr>
        <a:xfrm>
          <a:off x="274320" y="882011"/>
          <a:ext cx="3840480" cy="383760"/>
        </a:xfrm>
        <a:prstGeom prst="roundRect">
          <a:avLst/>
        </a:prstGeom>
        <a:solidFill>
          <a:schemeClr val="lt1">
            <a:hueOff val="0"/>
            <a:satOff val="0"/>
            <a:lumOff val="0"/>
            <a:alphaOff val="0"/>
          </a:schemeClr>
        </a:solidFill>
        <a:ln w="25400">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77850">
            <a:lnSpc>
              <a:spcPct val="90000"/>
            </a:lnSpc>
            <a:spcBef>
              <a:spcPct val="0"/>
            </a:spcBef>
            <a:spcAft>
              <a:spcPct val="35000"/>
            </a:spcAft>
          </a:pPr>
          <a:r>
            <a:rPr lang="es-GT" sz="1300" kern="1200">
              <a:latin typeface="Times New Roman" panose="02020603050405020304" pitchFamily="18" charset="0"/>
              <a:cs typeface="Times New Roman" panose="02020603050405020304" pitchFamily="18" charset="0"/>
            </a:rPr>
            <a:t>Responsabilidad</a:t>
          </a:r>
        </a:p>
      </dsp:txBody>
      <dsp:txXfrm>
        <a:off x="293054" y="900745"/>
        <a:ext cx="3803012" cy="346292"/>
      </dsp:txXfrm>
    </dsp:sp>
    <dsp:sp modelId="{9C2E1256-FDE8-4A5E-AC9A-89E12C04D648}">
      <dsp:nvSpPr>
        <dsp:cNvPr id="0" name=""/>
        <dsp:cNvSpPr/>
      </dsp:nvSpPr>
      <dsp:spPr>
        <a:xfrm>
          <a:off x="0" y="2052596"/>
          <a:ext cx="5486400" cy="839475"/>
        </a:xfrm>
        <a:prstGeom prst="rect">
          <a:avLst/>
        </a:prstGeom>
        <a:solidFill>
          <a:schemeClr val="dk2">
            <a:alpha val="90000"/>
            <a:tint val="40000"/>
            <a:hueOff val="0"/>
            <a:satOff val="0"/>
            <a:lumOff val="0"/>
            <a:alphaOff val="0"/>
          </a:schemeClr>
        </a:solidFill>
        <a:ln w="25400">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70764" rIns="425806" bIns="85344" numCol="1" spcCol="1270" anchor="t" anchorCtr="0">
          <a:noAutofit/>
        </a:bodyPr>
        <a:lstStyle/>
        <a:p>
          <a:pPr marL="114300" lvl="1" indent="-114300" algn="l" defTabSz="533400">
            <a:lnSpc>
              <a:spcPct val="90000"/>
            </a:lnSpc>
            <a:spcBef>
              <a:spcPct val="0"/>
            </a:spcBef>
            <a:spcAft>
              <a:spcPct val="15000"/>
            </a:spcAft>
            <a:buChar char="••"/>
          </a:pPr>
          <a:r>
            <a:rPr lang="es-ES" sz="1200" b="0" kern="1200">
              <a:latin typeface="Times New Roman" panose="02020603050405020304" pitchFamily="18" charset="0"/>
              <a:cs typeface="Times New Roman" panose="02020603050405020304" pitchFamily="18" charset="0"/>
            </a:rPr>
            <a:t>Influimos positivamente en todos los sectores de la población, a través de la adecuada implementación y seguimiento de políticas y normativas, especialmente para la cuenca y el lago de Amatitlán.</a:t>
          </a:r>
          <a:endParaRPr lang="es-GT" sz="1200" b="0" kern="1200">
            <a:latin typeface="Times New Roman" panose="02020603050405020304" pitchFamily="18" charset="0"/>
            <a:cs typeface="Times New Roman" panose="02020603050405020304" pitchFamily="18" charset="0"/>
          </a:endParaRPr>
        </a:p>
      </dsp:txBody>
      <dsp:txXfrm>
        <a:off x="0" y="2052596"/>
        <a:ext cx="5486400" cy="839475"/>
      </dsp:txXfrm>
    </dsp:sp>
    <dsp:sp modelId="{4D64CC7D-EB02-4E70-ACEE-929C47C2F3A1}">
      <dsp:nvSpPr>
        <dsp:cNvPr id="0" name=""/>
        <dsp:cNvSpPr/>
      </dsp:nvSpPr>
      <dsp:spPr>
        <a:xfrm>
          <a:off x="274320" y="1860716"/>
          <a:ext cx="3840480" cy="383760"/>
        </a:xfrm>
        <a:prstGeom prst="roundRect">
          <a:avLst/>
        </a:prstGeom>
        <a:solidFill>
          <a:schemeClr val="lt1">
            <a:hueOff val="0"/>
            <a:satOff val="0"/>
            <a:lumOff val="0"/>
            <a:alphaOff val="0"/>
          </a:schemeClr>
        </a:solidFill>
        <a:ln w="25400">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77850">
            <a:lnSpc>
              <a:spcPct val="90000"/>
            </a:lnSpc>
            <a:spcBef>
              <a:spcPct val="0"/>
            </a:spcBef>
            <a:spcAft>
              <a:spcPct val="35000"/>
            </a:spcAft>
          </a:pPr>
          <a:r>
            <a:rPr lang="es-GT" sz="1300" kern="1200">
              <a:latin typeface="Times New Roman" panose="02020603050405020304" pitchFamily="18" charset="0"/>
              <a:cs typeface="Times New Roman" panose="02020603050405020304" pitchFamily="18" charset="0"/>
            </a:rPr>
            <a:t>Liderazgo</a:t>
          </a:r>
        </a:p>
      </dsp:txBody>
      <dsp:txXfrm>
        <a:off x="293054" y="1879450"/>
        <a:ext cx="3803012" cy="346292"/>
      </dsp:txXfrm>
    </dsp:sp>
    <dsp:sp modelId="{BACE0766-9C5A-497E-AB5A-43ABCC6E17DB}">
      <dsp:nvSpPr>
        <dsp:cNvPr id="0" name=""/>
        <dsp:cNvSpPr/>
      </dsp:nvSpPr>
      <dsp:spPr>
        <a:xfrm>
          <a:off x="0" y="3154151"/>
          <a:ext cx="5486400" cy="839475"/>
        </a:xfrm>
        <a:prstGeom prst="rect">
          <a:avLst/>
        </a:prstGeom>
        <a:solidFill>
          <a:schemeClr val="dk2">
            <a:alpha val="90000"/>
            <a:tint val="40000"/>
            <a:hueOff val="0"/>
            <a:satOff val="0"/>
            <a:lumOff val="0"/>
            <a:alphaOff val="0"/>
          </a:schemeClr>
        </a:solidFill>
        <a:ln w="25400">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70764" rIns="425806" bIns="85344" numCol="1" spcCol="1270" anchor="t" anchorCtr="0">
          <a:noAutofit/>
        </a:bodyPr>
        <a:lstStyle/>
        <a:p>
          <a:pPr marL="114300" lvl="1" indent="-114300" algn="l" defTabSz="533400">
            <a:lnSpc>
              <a:spcPct val="90000"/>
            </a:lnSpc>
            <a:spcBef>
              <a:spcPct val="0"/>
            </a:spcBef>
            <a:spcAft>
              <a:spcPct val="15000"/>
            </a:spcAft>
            <a:buChar char="••"/>
          </a:pPr>
          <a:r>
            <a:rPr lang="es-GT" sz="1200" kern="1200">
              <a:latin typeface="Times New Roman" panose="02020603050405020304" pitchFamily="18" charset="0"/>
              <a:cs typeface="Times New Roman" panose="02020603050405020304" pitchFamily="18" charset="0"/>
            </a:rPr>
            <a:t>Creemos que nuestras acciones reflejan el compromiso que adquirimos por mejorar continuamente nuestras labores a favor del mejoramiento de la cuenca y el lago de Amatitlán.</a:t>
          </a:r>
        </a:p>
      </dsp:txBody>
      <dsp:txXfrm>
        <a:off x="0" y="3154151"/>
        <a:ext cx="5486400" cy="839475"/>
      </dsp:txXfrm>
    </dsp:sp>
    <dsp:sp modelId="{71681AB2-C5F1-44AE-BDDA-E418452BEAC1}">
      <dsp:nvSpPr>
        <dsp:cNvPr id="0" name=""/>
        <dsp:cNvSpPr/>
      </dsp:nvSpPr>
      <dsp:spPr>
        <a:xfrm>
          <a:off x="274320" y="2962271"/>
          <a:ext cx="3840480" cy="383760"/>
        </a:xfrm>
        <a:prstGeom prst="roundRect">
          <a:avLst/>
        </a:prstGeom>
        <a:solidFill>
          <a:schemeClr val="lt1">
            <a:hueOff val="0"/>
            <a:satOff val="0"/>
            <a:lumOff val="0"/>
            <a:alphaOff val="0"/>
          </a:schemeClr>
        </a:solidFill>
        <a:ln w="25400">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77850">
            <a:lnSpc>
              <a:spcPct val="90000"/>
            </a:lnSpc>
            <a:spcBef>
              <a:spcPct val="0"/>
            </a:spcBef>
            <a:spcAft>
              <a:spcPct val="35000"/>
            </a:spcAft>
          </a:pPr>
          <a:r>
            <a:rPr lang="es-GT" sz="1300" kern="1200">
              <a:latin typeface="Times New Roman" panose="02020603050405020304" pitchFamily="18" charset="0"/>
              <a:cs typeface="Times New Roman" panose="02020603050405020304" pitchFamily="18" charset="0"/>
            </a:rPr>
            <a:t>Integridad</a:t>
          </a:r>
        </a:p>
      </dsp:txBody>
      <dsp:txXfrm>
        <a:off x="293054" y="2981005"/>
        <a:ext cx="3803012" cy="346292"/>
      </dsp:txXfrm>
    </dsp:sp>
    <dsp:sp modelId="{C7AE0975-E8B2-47E9-8903-8740F10A46BF}">
      <dsp:nvSpPr>
        <dsp:cNvPr id="0" name=""/>
        <dsp:cNvSpPr/>
      </dsp:nvSpPr>
      <dsp:spPr>
        <a:xfrm>
          <a:off x="0" y="4255706"/>
          <a:ext cx="5486400" cy="675675"/>
        </a:xfrm>
        <a:prstGeom prst="rect">
          <a:avLst/>
        </a:prstGeom>
        <a:solidFill>
          <a:schemeClr val="dk2">
            <a:alpha val="90000"/>
            <a:tint val="40000"/>
            <a:hueOff val="0"/>
            <a:satOff val="0"/>
            <a:lumOff val="0"/>
            <a:alphaOff val="0"/>
          </a:schemeClr>
        </a:solidFill>
        <a:ln w="25400">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70764" rIns="425806" bIns="85344" numCol="1" spcCol="1270" anchor="t" anchorCtr="0">
          <a:noAutofit/>
        </a:bodyPr>
        <a:lstStyle/>
        <a:p>
          <a:pPr marL="114300" lvl="1" indent="-114300" algn="l" defTabSz="533400">
            <a:lnSpc>
              <a:spcPct val="90000"/>
            </a:lnSpc>
            <a:spcBef>
              <a:spcPct val="0"/>
            </a:spcBef>
            <a:spcAft>
              <a:spcPct val="15000"/>
            </a:spcAft>
            <a:buChar char="••"/>
          </a:pPr>
          <a:r>
            <a:rPr lang="es-GT" sz="1200" kern="1200">
              <a:latin typeface="Times New Roman" panose="02020603050405020304" pitchFamily="18" charset="0"/>
              <a:cs typeface="Times New Roman" panose="02020603050405020304" pitchFamily="18" charset="0"/>
            </a:rPr>
            <a:t>Estamos seriamente comprometidos con la protección y conservación del medio ambiente.</a:t>
          </a:r>
        </a:p>
      </dsp:txBody>
      <dsp:txXfrm>
        <a:off x="0" y="4255706"/>
        <a:ext cx="5486400" cy="675675"/>
      </dsp:txXfrm>
    </dsp:sp>
    <dsp:sp modelId="{F7E5F60A-B946-45A2-9119-8FCA6E9DC3DF}">
      <dsp:nvSpPr>
        <dsp:cNvPr id="0" name=""/>
        <dsp:cNvSpPr/>
      </dsp:nvSpPr>
      <dsp:spPr>
        <a:xfrm>
          <a:off x="274320" y="4063826"/>
          <a:ext cx="3840480" cy="383760"/>
        </a:xfrm>
        <a:prstGeom prst="roundRect">
          <a:avLst/>
        </a:prstGeom>
        <a:solidFill>
          <a:schemeClr val="lt1">
            <a:hueOff val="0"/>
            <a:satOff val="0"/>
            <a:lumOff val="0"/>
            <a:alphaOff val="0"/>
          </a:schemeClr>
        </a:solidFill>
        <a:ln w="25400">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es-GT" sz="1400" kern="1200">
              <a:latin typeface="Times New Roman" panose="02020603050405020304" pitchFamily="18" charset="0"/>
              <a:cs typeface="Times New Roman" panose="02020603050405020304" pitchFamily="18" charset="0"/>
            </a:rPr>
            <a:t>Compromiso</a:t>
          </a:r>
        </a:p>
      </dsp:txBody>
      <dsp:txXfrm>
        <a:off x="293054" y="4082560"/>
        <a:ext cx="3803012" cy="34629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E5F212-A8A7-40D0-95AE-31AC2F0C7601}">
      <dsp:nvSpPr>
        <dsp:cNvPr id="0" name=""/>
        <dsp:cNvSpPr/>
      </dsp:nvSpPr>
      <dsp:spPr>
        <a:xfrm>
          <a:off x="3202" y="17075"/>
          <a:ext cx="1456109" cy="820800"/>
        </a:xfrm>
        <a:prstGeom prst="roundRect">
          <a:avLst>
            <a:gd name="adj" fmla="val 10000"/>
          </a:avLst>
        </a:prstGeom>
        <a:gradFill rotWithShape="0">
          <a:gsLst>
            <a:gs pos="0">
              <a:schemeClr val="dk2">
                <a:hueOff val="0"/>
                <a:satOff val="0"/>
                <a:lumOff val="0"/>
                <a:alphaOff val="0"/>
                <a:tint val="100000"/>
                <a:shade val="75000"/>
                <a:satMod val="160000"/>
              </a:schemeClr>
            </a:gs>
            <a:gs pos="62000">
              <a:schemeClr val="dk2">
                <a:hueOff val="0"/>
                <a:satOff val="0"/>
                <a:lumOff val="0"/>
                <a:alphaOff val="0"/>
                <a:tint val="100000"/>
                <a:shade val="100000"/>
                <a:satMod val="125000"/>
              </a:schemeClr>
            </a:gs>
            <a:gs pos="100000">
              <a:schemeClr val="dk2">
                <a:hueOff val="0"/>
                <a:satOff val="0"/>
                <a:lumOff val="0"/>
                <a:alphaOff val="0"/>
                <a:tint val="80000"/>
                <a:shade val="100000"/>
                <a:satMod val="140000"/>
              </a:schemeClr>
            </a:gs>
          </a:gsLst>
          <a:lin ang="16200000" scaled="1"/>
        </a:gradFill>
        <a:ln>
          <a:noFill/>
        </a:ln>
        <a:effectLst>
          <a:outerShdw blurRad="50800" dist="38100" dir="5400000" rotWithShape="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dk2">
              <a:hueOff val="0"/>
              <a:satOff val="0"/>
              <a:lumOff val="0"/>
              <a:alphaOff val="0"/>
              <a:tint val="100000"/>
              <a:shade val="100000"/>
              <a:satMod val="100000"/>
            </a:schemeClr>
          </a:contourClr>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s-ES" sz="1000" kern="1200">
              <a:latin typeface="Times New Roman" panose="02020603050405020304" pitchFamily="18" charset="0"/>
              <a:ea typeface="+mn-ea"/>
              <a:cs typeface="Times New Roman" panose="02020603050405020304" pitchFamily="18" charset="0"/>
            </a:rPr>
            <a:t>Problema central</a:t>
          </a:r>
        </a:p>
      </dsp:txBody>
      <dsp:txXfrm>
        <a:off x="19229" y="33102"/>
        <a:ext cx="1424055" cy="515146"/>
      </dsp:txXfrm>
    </dsp:sp>
    <dsp:sp modelId="{A410DD8F-4CA3-4C42-9BBC-D3FCF2E3D35E}">
      <dsp:nvSpPr>
        <dsp:cNvPr id="0" name=""/>
        <dsp:cNvSpPr/>
      </dsp:nvSpPr>
      <dsp:spPr>
        <a:xfrm>
          <a:off x="301441" y="564275"/>
          <a:ext cx="1456109" cy="1812600"/>
        </a:xfrm>
        <a:prstGeom prst="roundRect">
          <a:avLst>
            <a:gd name="adj" fmla="val 10000"/>
          </a:avLst>
        </a:prstGeom>
        <a:solidFill>
          <a:schemeClr val="lt2">
            <a:alpha val="90000"/>
            <a:hueOff val="0"/>
            <a:satOff val="0"/>
            <a:lumOff val="0"/>
            <a:alphaOff val="0"/>
          </a:schemeClr>
        </a:solidFill>
        <a:ln w="12700">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s-ES" sz="1000" kern="1200">
              <a:latin typeface="Times New Roman" panose="02020603050405020304" pitchFamily="18" charset="0"/>
              <a:ea typeface="+mn-ea"/>
              <a:cs typeface="Times New Roman" panose="02020603050405020304" pitchFamily="18" charset="0"/>
            </a:rPr>
            <a:t>Degradación ambiental de la cuenca y el lago de Amatitlán</a:t>
          </a:r>
        </a:p>
      </dsp:txBody>
      <dsp:txXfrm>
        <a:off x="344089" y="606923"/>
        <a:ext cx="1370813" cy="1727304"/>
      </dsp:txXfrm>
    </dsp:sp>
    <dsp:sp modelId="{021BF3D0-33CE-4DF6-9307-037FD42FB53F}">
      <dsp:nvSpPr>
        <dsp:cNvPr id="0" name=""/>
        <dsp:cNvSpPr/>
      </dsp:nvSpPr>
      <dsp:spPr>
        <a:xfrm>
          <a:off x="1680052" y="109410"/>
          <a:ext cx="467970" cy="362529"/>
        </a:xfrm>
        <a:prstGeom prst="rightArrow">
          <a:avLst>
            <a:gd name="adj1" fmla="val 60000"/>
            <a:gd name="adj2" fmla="val 50000"/>
          </a:avLst>
        </a:prstGeom>
        <a:gradFill rotWithShape="0">
          <a:gsLst>
            <a:gs pos="0">
              <a:schemeClr val="dk2">
                <a:tint val="60000"/>
                <a:hueOff val="0"/>
                <a:satOff val="0"/>
                <a:lumOff val="0"/>
                <a:alphaOff val="0"/>
                <a:tint val="100000"/>
                <a:shade val="75000"/>
                <a:satMod val="160000"/>
              </a:schemeClr>
            </a:gs>
            <a:gs pos="62000">
              <a:schemeClr val="dk2">
                <a:tint val="60000"/>
                <a:hueOff val="0"/>
                <a:satOff val="0"/>
                <a:lumOff val="0"/>
                <a:alphaOff val="0"/>
                <a:tint val="100000"/>
                <a:shade val="100000"/>
                <a:satMod val="125000"/>
              </a:schemeClr>
            </a:gs>
            <a:gs pos="100000">
              <a:schemeClr val="dk2">
                <a:tint val="60000"/>
                <a:hueOff val="0"/>
                <a:satOff val="0"/>
                <a:lumOff val="0"/>
                <a:alphaOff val="0"/>
                <a:tint val="80000"/>
                <a:shade val="100000"/>
                <a:satMod val="140000"/>
              </a:schemeClr>
            </a:gs>
          </a:gsLst>
          <a:lin ang="16200000" scaled="1"/>
        </a:gradFill>
        <a:ln>
          <a:noFill/>
        </a:ln>
        <a:effectLst>
          <a:outerShdw blurRad="50800" dist="38100" dir="5400000" rotWithShape="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dk2">
              <a:tint val="60000"/>
              <a:hueOff val="0"/>
              <a:satOff val="0"/>
              <a:lumOff val="0"/>
              <a:alphaOff val="0"/>
              <a:tint val="100000"/>
              <a:shade val="100000"/>
              <a:satMod val="100000"/>
            </a:schemeClr>
          </a:contourClr>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solidFill>
              <a:sysClr val="window" lastClr="FFFFFF"/>
            </a:solidFill>
            <a:latin typeface="Calibri"/>
            <a:ea typeface="+mn-ea"/>
            <a:cs typeface="+mn-cs"/>
          </a:endParaRPr>
        </a:p>
      </dsp:txBody>
      <dsp:txXfrm>
        <a:off x="1680052" y="181916"/>
        <a:ext cx="359211" cy="217517"/>
      </dsp:txXfrm>
    </dsp:sp>
    <dsp:sp modelId="{CBB8CACF-AB47-4148-801C-EA946AB596C4}">
      <dsp:nvSpPr>
        <dsp:cNvPr id="0" name=""/>
        <dsp:cNvSpPr/>
      </dsp:nvSpPr>
      <dsp:spPr>
        <a:xfrm>
          <a:off x="2342275" y="17075"/>
          <a:ext cx="1456109" cy="820800"/>
        </a:xfrm>
        <a:prstGeom prst="roundRect">
          <a:avLst>
            <a:gd name="adj" fmla="val 10000"/>
          </a:avLst>
        </a:prstGeom>
        <a:gradFill rotWithShape="0">
          <a:gsLst>
            <a:gs pos="0">
              <a:schemeClr val="dk2">
                <a:hueOff val="0"/>
                <a:satOff val="0"/>
                <a:lumOff val="0"/>
                <a:alphaOff val="0"/>
                <a:tint val="100000"/>
                <a:shade val="75000"/>
                <a:satMod val="160000"/>
              </a:schemeClr>
            </a:gs>
            <a:gs pos="62000">
              <a:schemeClr val="dk2">
                <a:hueOff val="0"/>
                <a:satOff val="0"/>
                <a:lumOff val="0"/>
                <a:alphaOff val="0"/>
                <a:tint val="100000"/>
                <a:shade val="100000"/>
                <a:satMod val="125000"/>
              </a:schemeClr>
            </a:gs>
            <a:gs pos="100000">
              <a:schemeClr val="dk2">
                <a:hueOff val="0"/>
                <a:satOff val="0"/>
                <a:lumOff val="0"/>
                <a:alphaOff val="0"/>
                <a:tint val="80000"/>
                <a:shade val="100000"/>
                <a:satMod val="140000"/>
              </a:schemeClr>
            </a:gs>
          </a:gsLst>
          <a:lin ang="16200000" scaled="1"/>
        </a:gradFill>
        <a:ln>
          <a:noFill/>
        </a:ln>
        <a:effectLst>
          <a:outerShdw blurRad="50800" dist="38100" dir="5400000" rotWithShape="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dk2">
              <a:hueOff val="0"/>
              <a:satOff val="0"/>
              <a:lumOff val="0"/>
              <a:alphaOff val="0"/>
              <a:tint val="100000"/>
              <a:shade val="100000"/>
              <a:satMod val="100000"/>
            </a:schemeClr>
          </a:contourClr>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s-ES" sz="1000" kern="1200">
              <a:latin typeface="Times New Roman" panose="02020603050405020304" pitchFamily="18" charset="0"/>
              <a:ea typeface="+mn-ea"/>
              <a:cs typeface="Times New Roman" panose="02020603050405020304" pitchFamily="18" charset="0"/>
            </a:rPr>
            <a:t>Causas inmediatas</a:t>
          </a:r>
        </a:p>
      </dsp:txBody>
      <dsp:txXfrm>
        <a:off x="2358302" y="33102"/>
        <a:ext cx="1424055" cy="515146"/>
      </dsp:txXfrm>
    </dsp:sp>
    <dsp:sp modelId="{46FAD090-476D-434E-9E36-C26712064D00}">
      <dsp:nvSpPr>
        <dsp:cNvPr id="0" name=""/>
        <dsp:cNvSpPr/>
      </dsp:nvSpPr>
      <dsp:spPr>
        <a:xfrm>
          <a:off x="2640514" y="564275"/>
          <a:ext cx="1456109" cy="1812600"/>
        </a:xfrm>
        <a:prstGeom prst="roundRect">
          <a:avLst>
            <a:gd name="adj" fmla="val 10000"/>
          </a:avLst>
        </a:prstGeom>
        <a:solidFill>
          <a:schemeClr val="lt2">
            <a:alpha val="90000"/>
            <a:hueOff val="0"/>
            <a:satOff val="0"/>
            <a:lumOff val="0"/>
            <a:alphaOff val="0"/>
          </a:schemeClr>
        </a:solidFill>
        <a:ln w="12700">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s-ES" sz="1000" kern="1200">
              <a:latin typeface="Times New Roman" panose="02020603050405020304" pitchFamily="18" charset="0"/>
              <a:ea typeface="+mn-ea"/>
              <a:cs typeface="Times New Roman" panose="02020603050405020304" pitchFamily="18" charset="0"/>
            </a:rPr>
            <a:t>Contaminación Hídrica</a:t>
          </a:r>
        </a:p>
        <a:p>
          <a:pPr marL="57150" lvl="1" indent="-57150" algn="l" defTabSz="444500">
            <a:lnSpc>
              <a:spcPct val="90000"/>
            </a:lnSpc>
            <a:spcBef>
              <a:spcPct val="0"/>
            </a:spcBef>
            <a:spcAft>
              <a:spcPct val="15000"/>
            </a:spcAft>
            <a:buChar char="••"/>
          </a:pPr>
          <a:r>
            <a:rPr lang="es-ES" sz="1000" kern="1200">
              <a:latin typeface="Times New Roman" panose="02020603050405020304" pitchFamily="18" charset="0"/>
              <a:ea typeface="+mn-ea"/>
              <a:cs typeface="Times New Roman" panose="02020603050405020304" pitchFamily="18" charset="0"/>
            </a:rPr>
            <a:t>Sedimentación</a:t>
          </a:r>
        </a:p>
        <a:p>
          <a:pPr marL="57150" lvl="1" indent="-57150" algn="l" defTabSz="444500">
            <a:lnSpc>
              <a:spcPct val="90000"/>
            </a:lnSpc>
            <a:spcBef>
              <a:spcPct val="0"/>
            </a:spcBef>
            <a:spcAft>
              <a:spcPct val="15000"/>
            </a:spcAft>
            <a:buChar char="••"/>
          </a:pPr>
          <a:r>
            <a:rPr lang="es-ES" sz="1000" kern="1200">
              <a:latin typeface="Times New Roman" panose="02020603050405020304" pitchFamily="18" charset="0"/>
              <a:ea typeface="+mn-ea"/>
              <a:cs typeface="Times New Roman" panose="02020603050405020304" pitchFamily="18" charset="0"/>
            </a:rPr>
            <a:t>Erosión de suelos y explotación minera</a:t>
          </a:r>
        </a:p>
        <a:p>
          <a:pPr marL="57150" lvl="1" indent="-57150" algn="l" defTabSz="444500">
            <a:lnSpc>
              <a:spcPct val="90000"/>
            </a:lnSpc>
            <a:spcBef>
              <a:spcPct val="0"/>
            </a:spcBef>
            <a:spcAft>
              <a:spcPct val="15000"/>
            </a:spcAft>
            <a:buChar char="••"/>
          </a:pPr>
          <a:r>
            <a:rPr lang="es-ES" sz="1000" kern="1200">
              <a:latin typeface="Times New Roman" panose="02020603050405020304" pitchFamily="18" charset="0"/>
              <a:ea typeface="+mn-ea"/>
              <a:cs typeface="Times New Roman" panose="02020603050405020304" pitchFamily="18" charset="0"/>
            </a:rPr>
            <a:t>Deforestación</a:t>
          </a:r>
        </a:p>
      </dsp:txBody>
      <dsp:txXfrm>
        <a:off x="2683162" y="606923"/>
        <a:ext cx="1370813" cy="1727304"/>
      </dsp:txXfrm>
    </dsp:sp>
    <dsp:sp modelId="{00965B05-70E1-4FF9-98C1-32ADBFE24E74}">
      <dsp:nvSpPr>
        <dsp:cNvPr id="0" name=""/>
        <dsp:cNvSpPr/>
      </dsp:nvSpPr>
      <dsp:spPr>
        <a:xfrm>
          <a:off x="4019126" y="109410"/>
          <a:ext cx="467970" cy="362529"/>
        </a:xfrm>
        <a:prstGeom prst="rightArrow">
          <a:avLst>
            <a:gd name="adj1" fmla="val 60000"/>
            <a:gd name="adj2" fmla="val 50000"/>
          </a:avLst>
        </a:prstGeom>
        <a:gradFill rotWithShape="0">
          <a:gsLst>
            <a:gs pos="0">
              <a:schemeClr val="dk2">
                <a:tint val="60000"/>
                <a:hueOff val="0"/>
                <a:satOff val="0"/>
                <a:lumOff val="0"/>
                <a:alphaOff val="0"/>
                <a:tint val="100000"/>
                <a:shade val="75000"/>
                <a:satMod val="160000"/>
              </a:schemeClr>
            </a:gs>
            <a:gs pos="62000">
              <a:schemeClr val="dk2">
                <a:tint val="60000"/>
                <a:hueOff val="0"/>
                <a:satOff val="0"/>
                <a:lumOff val="0"/>
                <a:alphaOff val="0"/>
                <a:tint val="100000"/>
                <a:shade val="100000"/>
                <a:satMod val="125000"/>
              </a:schemeClr>
            </a:gs>
            <a:gs pos="100000">
              <a:schemeClr val="dk2">
                <a:tint val="60000"/>
                <a:hueOff val="0"/>
                <a:satOff val="0"/>
                <a:lumOff val="0"/>
                <a:alphaOff val="0"/>
                <a:tint val="80000"/>
                <a:shade val="100000"/>
                <a:satMod val="140000"/>
              </a:schemeClr>
            </a:gs>
          </a:gsLst>
          <a:lin ang="16200000" scaled="1"/>
        </a:gradFill>
        <a:ln>
          <a:noFill/>
        </a:ln>
        <a:effectLst>
          <a:outerShdw blurRad="50800" dist="38100" dir="5400000" rotWithShape="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dk2">
              <a:tint val="60000"/>
              <a:hueOff val="0"/>
              <a:satOff val="0"/>
              <a:lumOff val="0"/>
              <a:alphaOff val="0"/>
              <a:tint val="100000"/>
              <a:shade val="100000"/>
              <a:satMod val="100000"/>
            </a:schemeClr>
          </a:contourClr>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solidFill>
              <a:sysClr val="window" lastClr="FFFFFF"/>
            </a:solidFill>
            <a:latin typeface="Calibri"/>
            <a:ea typeface="+mn-ea"/>
            <a:cs typeface="+mn-cs"/>
          </a:endParaRPr>
        </a:p>
      </dsp:txBody>
      <dsp:txXfrm>
        <a:off x="4019126" y="181916"/>
        <a:ext cx="359211" cy="217517"/>
      </dsp:txXfrm>
    </dsp:sp>
    <dsp:sp modelId="{15818BD1-1838-47DD-A23C-2AAAF6EC1E57}">
      <dsp:nvSpPr>
        <dsp:cNvPr id="0" name=""/>
        <dsp:cNvSpPr/>
      </dsp:nvSpPr>
      <dsp:spPr>
        <a:xfrm>
          <a:off x="4681348" y="17075"/>
          <a:ext cx="1456109" cy="820800"/>
        </a:xfrm>
        <a:prstGeom prst="roundRect">
          <a:avLst>
            <a:gd name="adj" fmla="val 10000"/>
          </a:avLst>
        </a:prstGeom>
        <a:gradFill rotWithShape="0">
          <a:gsLst>
            <a:gs pos="0">
              <a:schemeClr val="dk2">
                <a:hueOff val="0"/>
                <a:satOff val="0"/>
                <a:lumOff val="0"/>
                <a:alphaOff val="0"/>
                <a:tint val="100000"/>
                <a:shade val="75000"/>
                <a:satMod val="160000"/>
              </a:schemeClr>
            </a:gs>
            <a:gs pos="62000">
              <a:schemeClr val="dk2">
                <a:hueOff val="0"/>
                <a:satOff val="0"/>
                <a:lumOff val="0"/>
                <a:alphaOff val="0"/>
                <a:tint val="100000"/>
                <a:shade val="100000"/>
                <a:satMod val="125000"/>
              </a:schemeClr>
            </a:gs>
            <a:gs pos="100000">
              <a:schemeClr val="dk2">
                <a:hueOff val="0"/>
                <a:satOff val="0"/>
                <a:lumOff val="0"/>
                <a:alphaOff val="0"/>
                <a:tint val="80000"/>
                <a:shade val="100000"/>
                <a:satMod val="140000"/>
              </a:schemeClr>
            </a:gs>
          </a:gsLst>
          <a:lin ang="16200000" scaled="1"/>
        </a:gradFill>
        <a:ln>
          <a:noFill/>
        </a:ln>
        <a:effectLst>
          <a:outerShdw blurRad="50800" dist="38100" dir="5400000" rotWithShape="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dk2">
              <a:hueOff val="0"/>
              <a:satOff val="0"/>
              <a:lumOff val="0"/>
              <a:alphaOff val="0"/>
              <a:tint val="100000"/>
              <a:shade val="100000"/>
              <a:satMod val="100000"/>
            </a:schemeClr>
          </a:contourClr>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s-ES" sz="1000" kern="1200">
              <a:latin typeface="Times New Roman" panose="02020603050405020304" pitchFamily="18" charset="0"/>
              <a:ea typeface="+mn-ea"/>
              <a:cs typeface="Times New Roman" panose="02020603050405020304" pitchFamily="18" charset="0"/>
            </a:rPr>
            <a:t>Resultado institucional</a:t>
          </a:r>
        </a:p>
      </dsp:txBody>
      <dsp:txXfrm>
        <a:off x="4697375" y="33102"/>
        <a:ext cx="1424055" cy="515146"/>
      </dsp:txXfrm>
    </dsp:sp>
    <dsp:sp modelId="{9463FB0C-CB3C-4229-8F61-B5C9073EDFF1}">
      <dsp:nvSpPr>
        <dsp:cNvPr id="0" name=""/>
        <dsp:cNvSpPr/>
      </dsp:nvSpPr>
      <dsp:spPr>
        <a:xfrm>
          <a:off x="4982790" y="564275"/>
          <a:ext cx="1456109" cy="1812600"/>
        </a:xfrm>
        <a:prstGeom prst="roundRect">
          <a:avLst>
            <a:gd name="adj" fmla="val 10000"/>
          </a:avLst>
        </a:prstGeom>
        <a:solidFill>
          <a:schemeClr val="lt2">
            <a:alpha val="90000"/>
            <a:hueOff val="0"/>
            <a:satOff val="0"/>
            <a:lumOff val="0"/>
            <a:alphaOff val="0"/>
          </a:schemeClr>
        </a:solidFill>
        <a:ln w="12700">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s-ES" sz="1000" kern="1200">
              <a:latin typeface="Times New Roman" panose="02020603050405020304" pitchFamily="18" charset="0"/>
              <a:ea typeface="+mn-ea"/>
              <a:cs typeface="Times New Roman" panose="02020603050405020304" pitchFamily="18" charset="0"/>
            </a:rPr>
            <a:t>Para el 2030, se ha disminuido en dos puntos el valor promedio del Índice del estado trófico del lago de Amatitlán, a través del manejo integrado de su cuenca (De 72, estado hipereutrófico, en 2020 a un 70, estado eutrófico, en el 2030)</a:t>
          </a:r>
        </a:p>
      </dsp:txBody>
      <dsp:txXfrm>
        <a:off x="5025438" y="606923"/>
        <a:ext cx="1370813" cy="172730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2C8056-FD0C-41AB-BAE4-414534D03FC5}">
      <dsp:nvSpPr>
        <dsp:cNvPr id="0" name=""/>
        <dsp:cNvSpPr/>
      </dsp:nvSpPr>
      <dsp:spPr>
        <a:xfrm rot="5400000">
          <a:off x="3841107" y="-1545645"/>
          <a:ext cx="668796" cy="3929888"/>
        </a:xfrm>
        <a:prstGeom prst="round2SameRect">
          <a:avLst/>
        </a:prstGeom>
        <a:solidFill>
          <a:schemeClr val="accent3">
            <a:alpha val="90000"/>
            <a:tint val="40000"/>
            <a:hueOff val="0"/>
            <a:satOff val="0"/>
            <a:lumOff val="0"/>
            <a:alphaOff val="0"/>
          </a:schemeClr>
        </a:solidFill>
        <a:ln w="25400">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355600">
            <a:lnSpc>
              <a:spcPct val="90000"/>
            </a:lnSpc>
            <a:spcBef>
              <a:spcPct val="0"/>
            </a:spcBef>
            <a:spcAft>
              <a:spcPct val="15000"/>
            </a:spcAft>
            <a:buChar char="••"/>
          </a:pPr>
          <a:r>
            <a:rPr lang="es-GT" sz="800" kern="1200" dirty="0">
              <a:latin typeface="Times New Roman" panose="02020603050405020304" pitchFamily="18" charset="0"/>
              <a:cs typeface="Times New Roman" panose="02020603050405020304" pitchFamily="18" charset="0"/>
            </a:rPr>
            <a:t>Mejorar el desempeño de la operación política y funcional de AMSA.</a:t>
          </a:r>
        </a:p>
        <a:p>
          <a:pPr marL="57150" lvl="1" indent="-57150" algn="just" defTabSz="355600">
            <a:lnSpc>
              <a:spcPct val="90000"/>
            </a:lnSpc>
            <a:spcBef>
              <a:spcPct val="0"/>
            </a:spcBef>
            <a:spcAft>
              <a:spcPct val="15000"/>
            </a:spcAft>
            <a:buChar char="••"/>
          </a:pPr>
          <a:r>
            <a:rPr lang="es-GT" sz="800" kern="1200" dirty="0">
              <a:latin typeface="Times New Roman" panose="02020603050405020304" pitchFamily="18" charset="0"/>
              <a:cs typeface="Times New Roman" panose="02020603050405020304" pitchFamily="18" charset="0"/>
            </a:rPr>
            <a:t>Promover, ampliar y fortalecer una red efectiva de alianzas tácticas y estratégicas, que permitan alcanzar objetivos institucionales mediante el involucramiento activo de todos los actores de la sociedad.</a:t>
          </a:r>
        </a:p>
      </dsp:txBody>
      <dsp:txXfrm rot="-5400000">
        <a:off x="2210561" y="117549"/>
        <a:ext cx="3897240" cy="603500"/>
      </dsp:txXfrm>
    </dsp:sp>
    <dsp:sp modelId="{5B55DD7F-9442-4234-B0C4-101BDFBFC44C}">
      <dsp:nvSpPr>
        <dsp:cNvPr id="0" name=""/>
        <dsp:cNvSpPr/>
      </dsp:nvSpPr>
      <dsp:spPr>
        <a:xfrm>
          <a:off x="0" y="1300"/>
          <a:ext cx="2210562" cy="835995"/>
        </a:xfrm>
        <a:prstGeom prst="roundRect">
          <a:avLst/>
        </a:prstGeom>
        <a:solidFill>
          <a:schemeClr val="accent3">
            <a:shade val="80000"/>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GT" sz="1000" b="1" kern="1200" dirty="0">
              <a:latin typeface="Times New Roman" panose="02020603050405020304" pitchFamily="18" charset="0"/>
              <a:cs typeface="Times New Roman" panose="02020603050405020304" pitchFamily="18" charset="0"/>
            </a:rPr>
            <a:t>Modernización y Fortalecimiento Institucional</a:t>
          </a:r>
          <a:endParaRPr lang="es-GT" sz="1000" kern="1200" dirty="0">
            <a:latin typeface="Times New Roman" panose="02020603050405020304" pitchFamily="18" charset="0"/>
            <a:cs typeface="Times New Roman" panose="02020603050405020304" pitchFamily="18" charset="0"/>
          </a:endParaRPr>
        </a:p>
      </dsp:txBody>
      <dsp:txXfrm>
        <a:off x="40810" y="42110"/>
        <a:ext cx="2128942" cy="754375"/>
      </dsp:txXfrm>
    </dsp:sp>
    <dsp:sp modelId="{975EEFFA-689F-4EE6-B0B4-9FAAA58EFB3A}">
      <dsp:nvSpPr>
        <dsp:cNvPr id="0" name=""/>
        <dsp:cNvSpPr/>
      </dsp:nvSpPr>
      <dsp:spPr>
        <a:xfrm rot="5400000">
          <a:off x="3841107" y="-667850"/>
          <a:ext cx="668796" cy="3929888"/>
        </a:xfrm>
        <a:prstGeom prst="round2SameRect">
          <a:avLst/>
        </a:prstGeom>
        <a:solidFill>
          <a:schemeClr val="accent3">
            <a:alpha val="90000"/>
            <a:tint val="40000"/>
            <a:hueOff val="0"/>
            <a:satOff val="0"/>
            <a:lumOff val="0"/>
            <a:alphaOff val="0"/>
          </a:schemeClr>
        </a:solidFill>
        <a:ln w="25400">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355600">
            <a:lnSpc>
              <a:spcPct val="90000"/>
            </a:lnSpc>
            <a:spcBef>
              <a:spcPct val="0"/>
            </a:spcBef>
            <a:spcAft>
              <a:spcPct val="15000"/>
            </a:spcAft>
            <a:buChar char="••"/>
          </a:pPr>
          <a:r>
            <a:rPr lang="es-GT" sz="800" kern="1200" dirty="0">
              <a:latin typeface="Times New Roman" panose="02020603050405020304" pitchFamily="18" charset="0"/>
              <a:cs typeface="Times New Roman" panose="02020603050405020304" pitchFamily="18" charset="0"/>
            </a:rPr>
            <a:t>Fomentar la gobernanza ambiental bajo un enfoque de derechos y obligaciones que promueva el cumplimiento de la legislación y aplicación de la ley.</a:t>
          </a:r>
        </a:p>
      </dsp:txBody>
      <dsp:txXfrm rot="-5400000">
        <a:off x="2210561" y="995344"/>
        <a:ext cx="3897240" cy="603500"/>
      </dsp:txXfrm>
    </dsp:sp>
    <dsp:sp modelId="{851B4F50-86CB-4485-9581-E9F3239D8B3C}">
      <dsp:nvSpPr>
        <dsp:cNvPr id="0" name=""/>
        <dsp:cNvSpPr/>
      </dsp:nvSpPr>
      <dsp:spPr>
        <a:xfrm>
          <a:off x="0" y="879095"/>
          <a:ext cx="2210562" cy="835995"/>
        </a:xfrm>
        <a:prstGeom prst="roundRect">
          <a:avLst/>
        </a:prstGeom>
        <a:solidFill>
          <a:schemeClr val="accent3">
            <a:shade val="80000"/>
            <a:hueOff val="128102"/>
            <a:satOff val="-11996"/>
            <a:lumOff val="8802"/>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GT" sz="1000" b="1" kern="1200" dirty="0">
              <a:latin typeface="Times New Roman" panose="02020603050405020304" pitchFamily="18" charset="0"/>
              <a:cs typeface="Times New Roman" panose="02020603050405020304" pitchFamily="18" charset="0"/>
            </a:rPr>
            <a:t>Gobernanza y Cumplimiento Legal</a:t>
          </a:r>
          <a:endParaRPr lang="es-GT" sz="1000" kern="1200" dirty="0">
            <a:latin typeface="Times New Roman" panose="02020603050405020304" pitchFamily="18" charset="0"/>
            <a:cs typeface="Times New Roman" panose="02020603050405020304" pitchFamily="18" charset="0"/>
          </a:endParaRPr>
        </a:p>
      </dsp:txBody>
      <dsp:txXfrm>
        <a:off x="40810" y="919905"/>
        <a:ext cx="2128942" cy="754375"/>
      </dsp:txXfrm>
    </dsp:sp>
    <dsp:sp modelId="{A2425F29-087F-44F1-951E-9ED807AFB5FC}">
      <dsp:nvSpPr>
        <dsp:cNvPr id="0" name=""/>
        <dsp:cNvSpPr/>
      </dsp:nvSpPr>
      <dsp:spPr>
        <a:xfrm rot="5400000">
          <a:off x="3724729" y="341058"/>
          <a:ext cx="893398" cy="3926050"/>
        </a:xfrm>
        <a:prstGeom prst="round2SameRect">
          <a:avLst/>
        </a:prstGeom>
        <a:solidFill>
          <a:schemeClr val="accent3">
            <a:alpha val="90000"/>
            <a:tint val="40000"/>
            <a:hueOff val="0"/>
            <a:satOff val="0"/>
            <a:lumOff val="0"/>
            <a:alphaOff val="0"/>
          </a:schemeClr>
        </a:solidFill>
        <a:ln w="25400">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355600">
            <a:lnSpc>
              <a:spcPct val="90000"/>
            </a:lnSpc>
            <a:spcBef>
              <a:spcPct val="0"/>
            </a:spcBef>
            <a:spcAft>
              <a:spcPct val="15000"/>
            </a:spcAft>
            <a:buChar char="••"/>
          </a:pPr>
          <a:r>
            <a:rPr lang="es-GT" sz="800" kern="1200" dirty="0">
              <a:latin typeface="Times New Roman" panose="02020603050405020304" pitchFamily="18" charset="0"/>
              <a:cs typeface="Times New Roman" panose="02020603050405020304" pitchFamily="18" charset="0"/>
            </a:rPr>
            <a:t>Incorporar el enfoque de gestión integral para la reducción del riesgo a desastres en la cuenca, para la reducción de la vulnerabilidad de la población y los ecosistemas, y la mitigación y adaptación al cambio climático, mediante el ordenamiento territorial y planes de manejo integrado de microcuencas.</a:t>
          </a:r>
        </a:p>
        <a:p>
          <a:pPr marL="57150" lvl="1" indent="-57150" algn="just" defTabSz="355600">
            <a:lnSpc>
              <a:spcPct val="90000"/>
            </a:lnSpc>
            <a:spcBef>
              <a:spcPct val="0"/>
            </a:spcBef>
            <a:spcAft>
              <a:spcPct val="15000"/>
            </a:spcAft>
            <a:buChar char="••"/>
          </a:pPr>
          <a:r>
            <a:rPr lang="es-GT" sz="800" kern="1200" dirty="0">
              <a:latin typeface="Times New Roman" panose="02020603050405020304" pitchFamily="18" charset="0"/>
              <a:cs typeface="Times New Roman" panose="02020603050405020304" pitchFamily="18" charset="0"/>
            </a:rPr>
            <a:t>Promover prácticas de conservación de suelos, la restauración ecológica, el incremento de la cobertura vegetal y forestal , la recarga hídrica, y la práctica de agricultura sostenible. </a:t>
          </a:r>
        </a:p>
      </dsp:txBody>
      <dsp:txXfrm rot="-5400000">
        <a:off x="2208403" y="1900996"/>
        <a:ext cx="3882438" cy="806174"/>
      </dsp:txXfrm>
    </dsp:sp>
    <dsp:sp modelId="{B3C8095D-AD4E-4E77-8575-64A83681D4A9}">
      <dsp:nvSpPr>
        <dsp:cNvPr id="0" name=""/>
        <dsp:cNvSpPr/>
      </dsp:nvSpPr>
      <dsp:spPr>
        <a:xfrm>
          <a:off x="0" y="1756890"/>
          <a:ext cx="2208403" cy="1094384"/>
        </a:xfrm>
        <a:prstGeom prst="roundRect">
          <a:avLst/>
        </a:prstGeom>
        <a:solidFill>
          <a:schemeClr val="accent3">
            <a:shade val="80000"/>
            <a:hueOff val="256203"/>
            <a:satOff val="-23993"/>
            <a:lumOff val="17605"/>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GT" sz="1000" b="1" kern="1200" dirty="0">
              <a:latin typeface="Times New Roman" panose="02020603050405020304" pitchFamily="18" charset="0"/>
              <a:cs typeface="Times New Roman" panose="02020603050405020304" pitchFamily="18" charset="0"/>
            </a:rPr>
            <a:t>Manejo Integral de Cuenca</a:t>
          </a:r>
          <a:endParaRPr lang="es-GT" sz="1000" kern="1200" dirty="0">
            <a:latin typeface="Times New Roman" panose="02020603050405020304" pitchFamily="18" charset="0"/>
            <a:cs typeface="Times New Roman" panose="02020603050405020304" pitchFamily="18" charset="0"/>
          </a:endParaRPr>
        </a:p>
      </dsp:txBody>
      <dsp:txXfrm>
        <a:off x="53423" y="1810313"/>
        <a:ext cx="2101557" cy="987538"/>
      </dsp:txXfrm>
    </dsp:sp>
    <dsp:sp modelId="{21E43CCB-467D-44A0-9A68-68A92C0312F5}">
      <dsp:nvSpPr>
        <dsp:cNvPr id="0" name=""/>
        <dsp:cNvSpPr/>
      </dsp:nvSpPr>
      <dsp:spPr>
        <a:xfrm rot="5400000">
          <a:off x="3715723" y="1425214"/>
          <a:ext cx="911408" cy="3926050"/>
        </a:xfrm>
        <a:prstGeom prst="round2SameRect">
          <a:avLst/>
        </a:prstGeom>
        <a:solidFill>
          <a:schemeClr val="accent3">
            <a:alpha val="90000"/>
            <a:tint val="40000"/>
            <a:hueOff val="0"/>
            <a:satOff val="0"/>
            <a:lumOff val="0"/>
            <a:alphaOff val="0"/>
          </a:schemeClr>
        </a:solidFill>
        <a:ln w="25400">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355600">
            <a:lnSpc>
              <a:spcPct val="90000"/>
            </a:lnSpc>
            <a:spcBef>
              <a:spcPct val="0"/>
            </a:spcBef>
            <a:spcAft>
              <a:spcPct val="15000"/>
            </a:spcAft>
            <a:buChar char="••"/>
          </a:pPr>
          <a:r>
            <a:rPr lang="es-GT" sz="800" kern="1200" dirty="0">
              <a:latin typeface="Times New Roman" panose="02020603050405020304" pitchFamily="18" charset="0"/>
              <a:cs typeface="Times New Roman" panose="02020603050405020304" pitchFamily="18" charset="0"/>
            </a:rPr>
            <a:t>Monitoreo permanente de los recursos hídricos y biológicos de la cuenca, y el clima, así como de la calidad ambiental de la cuenca mediante la evaluación permanente del impacto de las acciones que se desarrollan en la cuenca, para sustentar y orientar la toma de decisiones con base en evidencia científica</a:t>
          </a:r>
        </a:p>
        <a:p>
          <a:pPr marL="57150" lvl="1" indent="-57150" algn="just" defTabSz="355600">
            <a:lnSpc>
              <a:spcPct val="90000"/>
            </a:lnSpc>
            <a:spcBef>
              <a:spcPct val="0"/>
            </a:spcBef>
            <a:spcAft>
              <a:spcPct val="15000"/>
            </a:spcAft>
            <a:buChar char="••"/>
          </a:pPr>
          <a:r>
            <a:rPr lang="es-GT" sz="800" kern="1200" dirty="0">
              <a:latin typeface="Times New Roman" panose="02020603050405020304" pitchFamily="18" charset="0"/>
              <a:cs typeface="Times New Roman" panose="02020603050405020304" pitchFamily="18" charset="0"/>
            </a:rPr>
            <a:t> Fomentar el saneamiento ambiental y el manejo de los desechos dentro de la cuenca y sus ríos tributarios para prevenir, evitar y reducir la contaminación en el lago y los peligros para la salud de la población de la cuenca.</a:t>
          </a:r>
        </a:p>
      </dsp:txBody>
      <dsp:txXfrm rot="-5400000">
        <a:off x="2208403" y="2977026"/>
        <a:ext cx="3881559" cy="822426"/>
      </dsp:txXfrm>
    </dsp:sp>
    <dsp:sp modelId="{502426FB-581C-4944-ABCE-04CC0408420B}">
      <dsp:nvSpPr>
        <dsp:cNvPr id="0" name=""/>
        <dsp:cNvSpPr/>
      </dsp:nvSpPr>
      <dsp:spPr>
        <a:xfrm>
          <a:off x="0" y="2893075"/>
          <a:ext cx="2208403" cy="990328"/>
        </a:xfrm>
        <a:prstGeom prst="roundRect">
          <a:avLst/>
        </a:prstGeom>
        <a:solidFill>
          <a:schemeClr val="accent3">
            <a:shade val="80000"/>
            <a:hueOff val="384305"/>
            <a:satOff val="-35989"/>
            <a:lumOff val="26407"/>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GT" sz="1000" b="1" kern="1200" dirty="0">
              <a:latin typeface="Times New Roman" panose="02020603050405020304" pitchFamily="18" charset="0"/>
              <a:cs typeface="Times New Roman" panose="02020603050405020304" pitchFamily="18" charset="0"/>
            </a:rPr>
            <a:t>Calidad Ambiental y Saneamiento</a:t>
          </a:r>
          <a:endParaRPr lang="es-GT" sz="1000" kern="1200" dirty="0">
            <a:latin typeface="Times New Roman" panose="02020603050405020304" pitchFamily="18" charset="0"/>
            <a:cs typeface="Times New Roman" panose="02020603050405020304" pitchFamily="18" charset="0"/>
          </a:endParaRPr>
        </a:p>
      </dsp:txBody>
      <dsp:txXfrm>
        <a:off x="48344" y="2941419"/>
        <a:ext cx="2111715" cy="893640"/>
      </dsp:txXfrm>
    </dsp:sp>
    <dsp:sp modelId="{54A9140A-6102-4E7B-8308-02167EC426CF}">
      <dsp:nvSpPr>
        <dsp:cNvPr id="0" name=""/>
        <dsp:cNvSpPr/>
      </dsp:nvSpPr>
      <dsp:spPr>
        <a:xfrm rot="5400000">
          <a:off x="3841107" y="2378257"/>
          <a:ext cx="668796" cy="3929888"/>
        </a:xfrm>
        <a:prstGeom prst="round2SameRect">
          <a:avLst/>
        </a:prstGeom>
        <a:solidFill>
          <a:schemeClr val="accent3">
            <a:alpha val="90000"/>
            <a:tint val="40000"/>
            <a:hueOff val="0"/>
            <a:satOff val="0"/>
            <a:lumOff val="0"/>
            <a:alphaOff val="0"/>
          </a:schemeClr>
        </a:solidFill>
        <a:ln w="25400">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endParaRPr lang="es-GT" sz="800" kern="1200" dirty="0"/>
        </a:p>
        <a:p>
          <a:pPr marL="57150" lvl="1" indent="-57150" algn="just" defTabSz="355600">
            <a:lnSpc>
              <a:spcPct val="90000"/>
            </a:lnSpc>
            <a:spcBef>
              <a:spcPct val="0"/>
            </a:spcBef>
            <a:spcAft>
              <a:spcPct val="15000"/>
            </a:spcAft>
            <a:buChar char="••"/>
          </a:pPr>
          <a:r>
            <a:rPr lang="es-GT" sz="800" kern="1200" dirty="0">
              <a:latin typeface="Times New Roman" panose="02020603050405020304" pitchFamily="18" charset="0"/>
              <a:cs typeface="Times New Roman" panose="02020603050405020304" pitchFamily="18" charset="0"/>
            </a:rPr>
            <a:t>Sensibilizar y concienciar a la población sobre la necesidad del cambio de actitudes, la implementación de buenas prácticas ambientales y sobre la importancia de la preservación, conservación y resguardo de los recursos naturales y los ecosistemas de la cuenca.</a:t>
          </a:r>
        </a:p>
      </dsp:txBody>
      <dsp:txXfrm rot="-5400000">
        <a:off x="2210561" y="4041451"/>
        <a:ext cx="3897240" cy="603500"/>
      </dsp:txXfrm>
    </dsp:sp>
    <dsp:sp modelId="{4FCF5F99-0713-427E-932D-F6D6024A202E}">
      <dsp:nvSpPr>
        <dsp:cNvPr id="0" name=""/>
        <dsp:cNvSpPr/>
      </dsp:nvSpPr>
      <dsp:spPr>
        <a:xfrm>
          <a:off x="0" y="3925204"/>
          <a:ext cx="2210562" cy="835995"/>
        </a:xfrm>
        <a:prstGeom prst="roundRect">
          <a:avLst/>
        </a:prstGeom>
        <a:solidFill>
          <a:schemeClr val="accent3">
            <a:shade val="80000"/>
            <a:hueOff val="512406"/>
            <a:satOff val="-47986"/>
            <a:lumOff val="3521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s-GT" sz="1000" b="1" kern="1200" dirty="0">
              <a:latin typeface="Times New Roman" panose="02020603050405020304" pitchFamily="18" charset="0"/>
              <a:cs typeface="Times New Roman" panose="02020603050405020304" pitchFamily="18" charset="0"/>
            </a:rPr>
            <a:t>Educación ambiental</a:t>
          </a:r>
          <a:endParaRPr lang="es-GT" sz="1000" kern="1200" dirty="0">
            <a:latin typeface="Times New Roman" panose="02020603050405020304" pitchFamily="18" charset="0"/>
            <a:cs typeface="Times New Roman" panose="02020603050405020304" pitchFamily="18" charset="0"/>
          </a:endParaRPr>
        </a:p>
      </dsp:txBody>
      <dsp:txXfrm>
        <a:off x="40810" y="3966014"/>
        <a:ext cx="2128942" cy="754375"/>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ustom Theme">
  <a:themeElements>
    <a:clrScheme name="Personalizado 4">
      <a:dk1>
        <a:sysClr val="windowText" lastClr="000000"/>
      </a:dk1>
      <a:lt1>
        <a:sysClr val="window" lastClr="FFFFFF"/>
      </a:lt1>
      <a:dk2>
        <a:srgbClr val="335B74"/>
      </a:dk2>
      <a:lt2>
        <a:srgbClr val="DFE3E5"/>
      </a:lt2>
      <a:accent1>
        <a:srgbClr val="1CADE4"/>
      </a:accent1>
      <a:accent2>
        <a:srgbClr val="75B5E4"/>
      </a:accent2>
      <a:accent3>
        <a:srgbClr val="1482AB"/>
      </a:accent3>
      <a:accent4>
        <a:srgbClr val="42BA97"/>
      </a:accent4>
      <a:accent5>
        <a:srgbClr val="1482AB"/>
      </a:accent5>
      <a:accent6>
        <a:srgbClr val="62A39F"/>
      </a:accent6>
      <a:hlink>
        <a:srgbClr val="1D9AA1"/>
      </a:hlink>
      <a:folHlink>
        <a:srgbClr val="318B71"/>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36AD9-86C0-4A05-9108-EB12973F6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Template>
  <TotalTime>13</TotalTime>
  <Pages>62</Pages>
  <Words>13860</Words>
  <Characters>76234</Characters>
  <Application>Microsoft Office Word</Application>
  <DocSecurity>0</DocSecurity>
  <Lines>635</Lines>
  <Paragraphs>179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dc:creator>
  <cp:keywords/>
  <dc:description/>
  <cp:lastModifiedBy>Lourdes Ponciano</cp:lastModifiedBy>
  <cp:revision>9</cp:revision>
  <cp:lastPrinted>2021-04-30T18:18:00Z</cp:lastPrinted>
  <dcterms:created xsi:type="dcterms:W3CDTF">2021-04-30T07:30:00Z</dcterms:created>
  <dcterms:modified xsi:type="dcterms:W3CDTF">2021-04-30T18:19:00Z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